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Муниципальное бюджетное общеобразовательное учреждение муниципального образования г. Саяногорск «Школа №3 имени Героя России Сергея Медведева»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F7CF4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выапвыывав</w:t>
      </w:r>
      <w:r w:rsidR="00756191" w:rsidRPr="005F7CF4">
        <w:rPr>
          <w:color w:val="000000"/>
          <w:sz w:val="28"/>
          <w:szCs w:val="28"/>
        </w:rPr>
        <w:t xml:space="preserve">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/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/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/Карачаков А. И.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746031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74603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74603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746031">
        <w:rPr>
          <w:b/>
          <w:bCs/>
          <w:sz w:val="44"/>
          <w:szCs w:val="36"/>
          <w:lang w:val="en-US"/>
        </w:rPr>
        <w:t>«</w:t>
      </w:r>
      <w:r w:rsidR="00F63C33" w:rsidRPr="00746031">
        <w:rPr>
          <w:rFonts w:eastAsia="Calibri"/>
          <w:b/>
          <w:sz w:val="36"/>
          <w:szCs w:val="28"/>
          <w:lang w:val="en-US"/>
        </w:rPr>
        <w:t xml:space="preserve">ывавыа»</w:t>
      </w:r>
    </w:p>
    <w:p w:rsidR="00133BFD" w:rsidRPr="0074603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F63C33" w:rsidRPr="00746031">
        <w:rPr>
          <w:sz w:val="28"/>
          <w:szCs w:val="28"/>
          <w:lang w:val="en-US"/>
        </w:rPr>
        <w:t xml:space="preserve">11-15 </w:t>
      </w:r>
      <w:r w:rsidRPr="00ED438D">
        <w:rPr>
          <w:sz w:val="28"/>
          <w:szCs w:val="28"/>
        </w:rPr>
        <w:t>лет</w:t>
      </w:r>
    </w:p>
    <w:p w:rsidR="006D31DE" w:rsidRPr="001A06FC" w:rsidRDefault="006D31DE" w:rsidP="006D31DE">
      <w:pPr>
        <w:ind w:right="-3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Срок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1A06FC">
        <w:rPr>
          <w:sz w:val="28"/>
          <w:szCs w:val="28"/>
          <w:lang w:val="en-US"/>
        </w:rPr>
        <w:t xml:space="preserve">: </w:t>
      </w:r>
      <w:r w:rsidR="00B83F0E" w:rsidRPr="001A06FC">
        <w:rPr>
          <w:sz w:val="28"/>
          <w:szCs w:val="28"/>
          <w:lang w:val="en-US"/>
        </w:rPr>
        <w:t>1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</w:t>
      </w:r>
      <w:r w:rsidRPr="001A06FC">
        <w:rPr>
          <w:sz w:val="28"/>
          <w:szCs w:val="28"/>
          <w:lang w:val="en-US"/>
        </w:rPr>
        <w:t>.</w:t>
      </w:r>
    </w:p>
    <w:p w:rsidR="00471B8E" w:rsidRPr="001A06F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B83F0E" w:rsidRPr="00746031">
        <w:rPr>
          <w:sz w:val="28"/>
          <w:szCs w:val="28"/>
          <w:lang w:val="en-US"/>
        </w:rPr>
        <w:t xml:space="preserve">36</w:t>
      </w:r>
      <w:r w:rsidR="001A06FC"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>
        <w:rPr>
          <w:sz w:val="28"/>
          <w:szCs w:val="28"/>
          <w:lang w:val="en-US"/>
        </w:rPr>
        <w:t>)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г. Саяногорск</w:t>
      </w:r>
    </w:p>
    <w:p w:rsidR="006D31DE" w:rsidRPr="0074603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746031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</w:t>
      </w:r>
      <w:r w:rsidR="006D31DE" w:rsidRPr="00746031">
        <w:rPr>
          <w:sz w:val="28"/>
          <w:szCs w:val="28"/>
        </w:rPr>
        <w:t>.</w:t>
      </w:r>
    </w:p>
    <w:p w:rsidR="00F726E7" w:rsidRPr="00746031" w:rsidRDefault="00F726E7">
      <w:pPr>
        <w:sectPr w:rsidR="00F726E7" w:rsidRPr="0074603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>ывавыа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школа безопасности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1A06F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1A06F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11-15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1A06FC" w:rsidRPr="00ED7455" w:rsidRDefault="00ED7455" w:rsidP="001A06FC">
      <w:pPr>
        <w:pStyle w:val="a3"/>
        <w:spacing w:before="120" w:after="120"/>
        <w:ind w:right="346"/>
        <w:rPr>
          <w:b/>
          <w:sz w:val="28"/>
        </w:rPr>
      </w:pPr>
      <w:r>
        <w:rPr>
          <w:b/>
          <w:sz w:val="28"/>
        </w:rPr>
        <w:t xml:space="preserve">Дополнительные требования к </w:t>
      </w:r>
      <w:proofErr w:type="spellStart"/>
      <w:r>
        <w:rPr>
          <w:b/>
          <w:sz w:val="28"/>
        </w:rPr>
        <w:t>обучащемуся</w:t>
      </w:r>
      <w:proofErr w:type="spellEnd"/>
      <w:r w:rsidRPr="00ED7455">
        <w:rPr>
          <w:b/>
          <w:sz w:val="28"/>
        </w:rPr>
        <w:t xml:space="preserve">:</w:t>
      </w:r>
    </w:p>
    <w:p w:rsidR="001A06FC" w:rsidRPr="00ED7455" w:rsidRDefault="001A06FC" w:rsidP="001A06F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ED7455">
        <w:rPr>
          <w:sz w:val="28"/>
        </w:rPr>
        <w:t xml:space="preserve">выфымфыв</w:t>
      </w:r>
      <w:bookmarkStart w:id="2" w:name="_GoBack"/>
      <w:bookmarkEnd w:id="2"/>
    </w:p>
    <w:p w:rsidR="001A06FC" w:rsidRP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Духовно-нравственное воспитание средствами туристско-краеведческой деятельности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безопасности жизнедеятельности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исследовательской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3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3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безопасности жизнедеятельности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1A06F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Окружающая среда и опасности повседневной жизни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Понятия об опасных и вредных факторах окружающей среды. Источники опасных и вредных факторов на улице, дома, в природе.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 Пожары в жилых помещениях, причины их возникновения. Опасные факторы горения. Особенности горения синтетических материалов. Способы прекращения горения веществ и материалов. Подручные (первичные) средства пожаротушения и порядок их применения. Правила поведения и действия при возникновении загораний и пожара. Меры предохранения от получения ожогов, отравлений газом и дымом. Оказание первой помощи пострадавшим при пожаре.  Электробезопасность при пользовании электроэнергией в бытовых помещениях. Средства бытовой химии и меры предосторожности при их использовании. Правила поведения в общении с природой и животным миром.. Меры предосторожности во время грозы. Ядовитые растения, опасные животные и насекомые. Правила безопасного поведения на воде. 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Применение подручных средств пожаротушения, практика пользования техническими средствами пожаротушения, профилактика и оказание помощи при поражении электротоком, оказание помощи при отравлениях, оказание первой помощи утопающему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исследовательской деятельности.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Исследование и проект, отличия и сходства. Методы исследования. Эксперимент. Методы описания и представления результатов исследования. Диаграммы. Графики. Анализ результатов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Исследовательская работа. Составление описания и защиты исследования. Составление графиков, диаграмм. 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  <w:lang w:val="en-US"/>
        </w:rPr>
      </w: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 xml:space="preserve">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 xml:space="preserve"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- знает, что такое проект, его структурные элементы; 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- знает и умеет применять методы исследования;</w:t>
        <w:br/>
        <w:t xml:space="preserve">- может составить диаграмму, график;</w:t>
        <w:br/>
        <w:t xml:space="preserve">- может провести эксперимент в рамках своей темы;</w:t>
        <w:br/>
        <w:t xml:space="preserve">- может представить результаты исследования.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- умеют слушать и слышать друг друга;</w:t>
        <w:br/>
        <w:t xml:space="preserve">- принимает и выполняет возложенные обязанности, поручения при</w:t>
        <w:br/>
        <w:t xml:space="preserve">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A1FFE">
        <w:rPr>
          <w:b/>
          <w:sz w:val="28"/>
          <w:lang w:val="en-US"/>
        </w:rPr>
        <w:t xml:space="preserve">: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>знает причины пожаров и способы их предотвращения;</w:t>
        <w:br/>
        <w:t xml:space="preserve">знает и соблюдает правила обращения с огнѐм;</w:t>
        <w:br/>
        <w:t xml:space="preserve">знает порядок действий при возникновении загораний и пожара;</w:t>
        <w:br/>
        <w:t xml:space="preserve">знает особенности горения синтетических материалов и способы прекращения горения;</w:t>
        <w:br/>
        <w:t xml:space="preserve">знает и может применять первичные средства пожаротушения;</w:t>
        <w:br/>
        <w:t xml:space="preserve">знает ядовитые растения, опасных животных и насекомых обитающих на территории Дальнего Востока</w:t>
        <w:br/>
        <w:t xml:space="preserve">знает правила безопасного поведения на воде, при грозе.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/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 xml:space="preserve"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proofErr w:type="gramStart"/>
      <w:r w:rsidRPr="00FC5093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 xml:space="preserve">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2D1CCB">
        <w:rPr>
          <w:b w:val="0"/>
        </w:rPr>
        <w:t xml:space="preserve"/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 xml:space="preserve"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A67" w:rsidRDefault="00465A67">
      <w:r>
        <w:separator/>
      </w:r>
    </w:p>
  </w:endnote>
  <w:endnote w:type="continuationSeparator" w:id="0">
    <w:p w:rsidR="00465A67" w:rsidRDefault="0046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A67" w:rsidRDefault="00465A67">
      <w:r>
        <w:separator/>
      </w:r>
    </w:p>
  </w:footnote>
  <w:footnote w:type="continuationSeparator" w:id="0">
    <w:p w:rsidR="00465A67" w:rsidRDefault="0046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65A67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731DA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BA955-D3E7-4FF1-BBB0-E316297A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14</cp:revision>
  <cp:lastPrinted>2022-06-16T05:30:00Z</cp:lastPrinted>
  <dcterms:created xsi:type="dcterms:W3CDTF">2022-08-02T08:03:00Z</dcterms:created>
  <dcterms:modified xsi:type="dcterms:W3CDTF">2022-08-03T05:02:00Z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