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CFDEF" w14:textId="4AEC8773" w:rsidR="00132C4F" w:rsidRPr="0043496C" w:rsidRDefault="0043496C">
      <w:pPr>
        <w:rPr>
          <w:lang w:val="es-CL"/>
        </w:rPr>
      </w:pPr>
      <w:r>
        <w:rPr>
          <w:lang w:val="es-CL"/>
        </w:rPr>
        <w:t xml:space="preserve">Cada día vamos aprendiendo algo nuevo, y aunque es muy básico aun, es relevante comprender los conceptos técnicos y la base de la programación en base a la lógica matemática de teoría de conjuntos. Las clases son dinámicas, los ejercicios pertinentes. </w:t>
      </w:r>
    </w:p>
    <w:sectPr w:rsidR="00132C4F" w:rsidRPr="004349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7E"/>
    <w:rsid w:val="00132C4F"/>
    <w:rsid w:val="0043496C"/>
    <w:rsid w:val="0076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BB84"/>
  <w15:chartTrackingRefBased/>
  <w15:docId w15:val="{7519D350-3AFD-4ADF-89FF-C6A50A93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2021-04-30T05:14:00Z</dcterms:created>
  <dcterms:modified xsi:type="dcterms:W3CDTF">2021-04-30T05:22:00Z</dcterms:modified>
</cp:coreProperties>
</file>