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firstLine="567" w:left="0"/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ind w:firstLine="567" w:left="0"/>
        <w:jc w:val="center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firstLine="567" w:left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ind w:firstLine="567" w:left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1.55pt;width:467.7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2</w:t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200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ИССЛЕДОВАНИЕ ПРОИЗВОДСТВЕННОГО ОСВЕЩЕНИЯ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  Кулинкович А. В.</w:t>
      </w:r>
    </w:p>
    <w:p>
      <w:pPr>
        <w:pStyle w:val="Normal"/>
        <w:ind w:hanging="0" w:left="495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Студент Крылов А.В. Группа ИКПИ-11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 w:left="4248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Номер по списку 15 Вариант 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>
      <w:pPr>
        <w:pStyle w:val="Normal"/>
        <w:tabs>
          <w:tab w:val="clear" w:pos="708"/>
          <w:tab w:val="left" w:pos="390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>
      <w:pPr>
        <w:pStyle w:val="Normal"/>
        <w:shd w:val="clear" w:fill="FFFFFF"/>
        <w:spacing w:before="240" w:after="120"/>
        <w:ind w:hanging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spacing w:before="120" w:after="200"/>
        <w:ind w:hanging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Протокол измерения параметров </w:t>
        <w:br/>
        <w:t>естественного освещения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от «17» декабря 2024г.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 Наименование объекта, предприятия (заявитель), адрес: пр. Большевиков, 22, к. 1,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Санкт-Петербург, 193232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 Место проведения измерений:  кабинеты информатики и вычислительной техники (ауд. 237/2)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 Вид контроля: измерение параметров освещения с использованием люксметра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 Измерения проводились в присутствии представителя обследуемого объекта: Кулинкович А.В.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>5. Средства измерений:</w:t>
      </w:r>
      <w:r>
        <w:rPr>
          <w:i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люксметр-пульсметр «Аргус-07»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2.2.1/2.1.1.1278-03 «Гигиенические требования к естественному, искусственному и совмещенному освещению жилых и общественных зданий».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 Эскиз помещения.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 Результаты измерений (исходных данных) и расчетов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8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9"/>
        <w:gridCol w:w="2446"/>
        <w:gridCol w:w="360"/>
        <w:gridCol w:w="2145"/>
        <w:gridCol w:w="1350"/>
      </w:tblGrid>
      <w:tr>
        <w:trPr>
          <w:trHeight w:val="699" w:hRule="atLeast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задания</w:t>
            </w: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Номера точек </w:t>
              <w:br/>
              <w:t>замера освещенности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Е</w:t>
            </w:r>
            <w:r>
              <w:rPr>
                <w:szCs w:val="28"/>
                <w:vertAlign w:val="subscript"/>
                <w:lang w:eastAsia="en-US"/>
              </w:rPr>
              <w:t>изм</w:t>
            </w:r>
            <w:r>
              <w:rPr>
                <w:szCs w:val="28"/>
                <w:lang w:eastAsia="en-US"/>
              </w:rPr>
              <w:t>,</w:t>
            </w:r>
          </w:p>
          <w:p>
            <w:pPr>
              <w:pStyle w:val="Normal"/>
              <w:ind w:hanging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лк</w:t>
            </w:r>
          </w:p>
        </w:tc>
      </w:tr>
      <w:tr>
        <w:trPr>
          <w:trHeight w:val="451" w:hRule="atLeast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Кабинеты информатики и вычислительной техники (ауд. 237/2)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320</w:t>
            </w:r>
          </w:p>
        </w:tc>
      </w:tr>
      <w:tr>
        <w:trPr>
          <w:trHeight w:val="499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4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180</w:t>
            </w:r>
          </w:p>
        </w:tc>
      </w:tr>
      <w:tr>
        <w:trPr>
          <w:trHeight w:val="481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4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45</w:t>
            </w:r>
          </w:p>
        </w:tc>
      </w:tr>
      <w:tr>
        <w:trPr>
          <w:trHeight w:val="501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4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</w:tr>
      <w:tr>
        <w:trPr>
          <w:trHeight w:val="496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24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</w:tr>
      <w:tr>
        <w:trPr>
          <w:trHeight w:val="165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pacing w:val="-6"/>
                <w:sz w:val="22"/>
                <w:szCs w:val="22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</w:r>
          </w:p>
        </w:tc>
        <w:tc>
          <w:tcPr>
            <w:tcW w:w="24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pacing w:val="-6"/>
                <w:sz w:val="22"/>
                <w:szCs w:val="22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pacing w:val="-6"/>
                <w:sz w:val="22"/>
                <w:szCs w:val="22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vertAlign w:val="subscript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  <w:t>Наружный</w:t>
            </w:r>
            <w:r>
              <w:rPr>
                <w:sz w:val="22"/>
                <w:szCs w:val="22"/>
                <w:lang w:eastAsia="en-US"/>
              </w:rPr>
              <w:t xml:space="preserve"> замер Е</w:t>
            </w:r>
            <w:r>
              <w:rPr>
                <w:sz w:val="22"/>
                <w:szCs w:val="22"/>
                <w:vertAlign w:val="subscript"/>
                <w:lang w:eastAsia="en-US"/>
              </w:rPr>
              <w:t>Н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>
                <w:sz w:val="22"/>
                <w:szCs w:val="22"/>
                <w:lang w:eastAsia="en-US"/>
              </w:rPr>
              <w:t>1490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Фамилия и подпись проводившего исследования Крылов А.В.</w:t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r>
        <w:rPr>
          <w:b w:val="false"/>
          <w:bCs w:val="false"/>
          <w:color w:val="000000"/>
          <w:sz w:val="24"/>
          <w:szCs w:val="24"/>
        </w:rPr>
        <w:t>Кулинкович А.В.</w:t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hd w:val="clear" w:fill="FFFFFF"/>
        <w:spacing w:before="240" w:after="120"/>
        <w:rPr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2</w:t>
      </w:r>
    </w:p>
    <w:p>
      <w:pPr>
        <w:pStyle w:val="Normal"/>
        <w:spacing w:before="120" w:after="200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ИССЛЕДОВАНИЕ ПРОИЗВОДСТВЕННОГО ОСВЕЩЕНИЯ</w:t>
      </w:r>
    </w:p>
    <w:p>
      <w:pPr>
        <w:pStyle w:val="ConsNormal"/>
        <w:widowControl/>
        <w:spacing w:lineRule="auto" w:line="252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Цель работы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ConsNormal"/>
        <w:widowControl/>
        <w:spacing w:lineRule="auto" w:line="252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нормативно-технических требований и принципов нормирования естественного освещения; получение практических навыков экспериментальной оценки качества освещения. </w:t>
      </w:r>
    </w:p>
    <w:p>
      <w:pPr>
        <w:pStyle w:val="ConsNormal"/>
        <w:widowControl/>
        <w:spacing w:lineRule="auto" w:line="252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Описания оборудования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Назначение, область применения и технические характеристики прибора для измерения освещенности</w:t>
      </w:r>
    </w:p>
    <w:p>
      <w:pPr>
        <w:pStyle w:val="Normal"/>
        <w:spacing w:lineRule="auto" w:line="247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Сводная таблица замеров </w:t>
      </w:r>
      <w:r>
        <w:rPr>
          <w:b/>
          <w:color w:val="000000"/>
          <w:sz w:val="24"/>
          <w:szCs w:val="24"/>
        </w:rPr>
        <w:t>и расчетов</w:t>
      </w:r>
      <w:r>
        <w:rPr>
          <w:b/>
          <w:iCs/>
          <w:sz w:val="24"/>
          <w:szCs w:val="24"/>
        </w:rPr>
        <w:t xml:space="preserve"> </w:t>
      </w:r>
    </w:p>
    <w:p>
      <w:pPr>
        <w:pStyle w:val="Normal"/>
        <w:shd w:val="clear" w:fill="FFFFFF"/>
        <w:jc w:val="left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</w:p>
    <w:tbl>
      <w:tblPr>
        <w:tblpPr w:vertAnchor="text" w:horzAnchor="text" w:leftFromText="180" w:rightFromText="180" w:tblpX="108" w:tblpY="1"/>
        <w:tblOverlap w:val="never"/>
        <w:tblW w:w="95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488"/>
        <w:gridCol w:w="338"/>
        <w:gridCol w:w="1214"/>
        <w:gridCol w:w="894"/>
        <w:gridCol w:w="434"/>
        <w:gridCol w:w="530"/>
        <w:gridCol w:w="676"/>
        <w:gridCol w:w="910"/>
        <w:gridCol w:w="692"/>
        <w:gridCol w:w="1559"/>
        <w:gridCol w:w="1319"/>
      </w:tblGrid>
      <w:tr>
        <w:trPr>
          <w:trHeight w:val="1019" w:hRule="atLeast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ind w:hanging="0" w:left="113"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Вариант задания</w:t>
            </w:r>
          </w:p>
          <w:p>
            <w:pPr>
              <w:pStyle w:val="Normal"/>
              <w:ind w:hanging="0" w:left="113" w:right="11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righ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Номера точек </w:t>
              <w:br/>
              <w:t>замера</w:t>
            </w:r>
          </w:p>
          <w:p>
            <w:pPr>
              <w:pStyle w:val="Normal"/>
              <w:ind w:hanging="0"/>
              <w:jc w:val="righ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освещенности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изм</w:t>
            </w:r>
            <w:r>
              <w:rPr>
                <w:sz w:val="22"/>
                <w:szCs w:val="22"/>
                <w:lang w:eastAsia="en-US"/>
              </w:rPr>
              <w:t>, лк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</w:t>
            </w:r>
            <w:r>
              <w:rPr>
                <w:sz w:val="22"/>
                <w:szCs w:val="22"/>
                <w:vertAlign w:val="subscript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</w:t>
            </w:r>
            <w:r>
              <w:rPr>
                <w:sz w:val="22"/>
                <w:szCs w:val="22"/>
                <w:vertAlign w:val="subscript"/>
                <w:lang w:eastAsia="en-US"/>
              </w:rPr>
              <w:t>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факт</w:t>
            </w:r>
            <w:r>
              <w:rPr>
                <w:sz w:val="22"/>
                <w:szCs w:val="22"/>
                <w:lang w:eastAsia="en-US"/>
              </w:rPr>
              <w:t xml:space="preserve">, </w:t>
              <w:br/>
              <w:t>лк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КЕО</w:t>
            </w:r>
            <w:r>
              <w:rPr>
                <w:sz w:val="22"/>
                <w:szCs w:val="22"/>
                <w:vertAlign w:val="subscript"/>
                <w:lang w:eastAsia="en-US"/>
              </w:rPr>
              <w:t>факт</w:t>
            </w:r>
            <w:r>
              <w:rPr>
                <w:sz w:val="22"/>
                <w:szCs w:val="22"/>
                <w:lang w:eastAsia="en-US"/>
              </w:rPr>
              <w:t>,</w:t>
              <w:br/>
              <w:t>%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i/>
                <w:i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н</w:t>
            </w:r>
            <w:r>
              <w:rPr>
                <w:sz w:val="22"/>
                <w:szCs w:val="22"/>
                <w:vertAlign w:val="superscript"/>
                <w:lang w:val="en-US" w:eastAsia="en-US"/>
              </w:rPr>
              <w:t>I</w:t>
            </w:r>
            <w:r>
              <w:rPr>
                <w:sz w:val="22"/>
                <w:szCs w:val="22"/>
                <w:lang w:eastAsia="en-US"/>
              </w:rPr>
              <w:t>,</w:t>
              <w:br/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Коэффициент светового климата,</w:t>
            </w:r>
          </w:p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val="en-US" w:eastAsia="en-US"/>
              </w:rPr>
              <w:t>m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е</w:t>
            </w:r>
            <w:r>
              <w:rPr>
                <w:b/>
                <w:sz w:val="22"/>
                <w:szCs w:val="22"/>
                <w:vertAlign w:val="subscript"/>
                <w:lang w:eastAsia="en-US"/>
              </w:rPr>
              <w:t>н</w:t>
            </w:r>
            <w:r>
              <w:rPr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по формуле (4.1), %</w:t>
            </w:r>
          </w:p>
        </w:tc>
      </w:tr>
      <w:tr>
        <w:trPr>
          <w:trHeight w:val="451" w:hRule="atLeast"/>
        </w:trPr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ауд. 237/2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320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21.5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</w:tr>
      <w:tr>
        <w:trPr>
          <w:trHeight w:val="499" w:hRule="atLeast"/>
        </w:trPr>
        <w:tc>
          <w:tcPr>
            <w:tcW w:w="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1" w:hRule="atLeast"/>
        </w:trPr>
        <w:tc>
          <w:tcPr>
            <w:tcW w:w="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14.4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1.2</w:t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6" w:hRule="atLeast"/>
        </w:trPr>
        <w:tc>
          <w:tcPr>
            <w:tcW w:w="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Е</w:t>
            </w:r>
            <w:r>
              <w:rPr>
                <w:sz w:val="22"/>
                <w:szCs w:val="22"/>
                <w:vertAlign w:val="subscript"/>
                <w:lang w:eastAsia="en-US"/>
              </w:rPr>
              <w:t>ВН5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0.7</w:t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5" w:hRule="atLeast"/>
        </w:trPr>
        <w:tc>
          <w:tcPr>
            <w:tcW w:w="5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pacing w:val="-6"/>
                <w:sz w:val="22"/>
                <w:szCs w:val="22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pacing w:val="-6"/>
                <w:sz w:val="22"/>
                <w:szCs w:val="22"/>
                <w:lang w:eastAsia="en-US"/>
              </w:rPr>
              <w:t>Наружный</w:t>
            </w:r>
          </w:p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замер Е</w:t>
            </w:r>
            <w:r>
              <w:rPr>
                <w:sz w:val="22"/>
                <w:szCs w:val="22"/>
                <w:vertAlign w:val="subscript"/>
                <w:lang w:eastAsia="en-US"/>
              </w:rPr>
              <w:t>Н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1490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1192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hanging="0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hanging="0" w:left="567"/>
        <w:jc w:val="left"/>
        <w:rPr>
          <w:b/>
          <w:sz w:val="24"/>
          <w:szCs w:val="24"/>
          <w:u w:val="single"/>
        </w:rPr>
      </w:pPr>
      <w:r>
        <w:rPr/>
      </w:r>
    </w:p>
    <w:p>
      <w:pPr>
        <w:pStyle w:val="Normal"/>
        <w:shd w:val="clear" w:fill="FFFFFF"/>
        <w:spacing w:before="240" w:after="120"/>
        <w:ind w:hanging="0" w:left="567"/>
        <w:jc w:val="left"/>
        <w:rPr>
          <w:b/>
          <w:sz w:val="24"/>
          <w:szCs w:val="24"/>
          <w:u w:val="single"/>
        </w:rPr>
      </w:pPr>
      <w:r>
        <w:rPr/>
        <w:br w:type="textWrapping" w:clear="all"/>
      </w:r>
      <w:r>
        <w:rPr>
          <w:b/>
          <w:sz w:val="24"/>
          <w:szCs w:val="24"/>
          <w:u w:val="single"/>
        </w:rPr>
        <w:t>График зависимости КЕО</w:t>
      </w:r>
      <w:r>
        <w:rPr>
          <w:b/>
          <w:sz w:val="24"/>
          <w:szCs w:val="24"/>
          <w:u w:val="single"/>
          <w:vertAlign w:val="subscript"/>
        </w:rPr>
        <w:t>факт</w:t>
      </w:r>
      <w:r>
        <w:rPr>
          <w:b/>
          <w:sz w:val="24"/>
          <w:szCs w:val="24"/>
          <w:u w:val="single"/>
        </w:rPr>
        <w:t xml:space="preserve"> ) от расстояния в м от окна, либо от номера точки замера</w:t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hd w:val="clear" w:fill="FFFFFF"/>
        <w:spacing w:before="240" w:after="120"/>
        <w:ind w:firstLine="141" w:left="567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Основные выводы по лабораторной работе и предложения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Ход выполнения лабораторной работы, расчеты КЕО фактического и нормируемого, выводы и предложения</w:t>
      </w:r>
    </w:p>
    <w:p>
      <w:pPr>
        <w:pStyle w:val="Normal"/>
        <w:shd w:val="clear" w:fill="FFFFFF"/>
        <w:spacing w:before="240" w:after="120"/>
        <w:ind w:firstLine="708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Ответы на контрольные вопросы</w:t>
      </w:r>
    </w:p>
    <w:p>
      <w:pPr>
        <w:pStyle w:val="ListParagraph"/>
        <w:numPr>
          <w:ilvl w:val="0"/>
          <w:numId w:val="1"/>
        </w:numPr>
        <w:shd w:val="clear" w:fill="FFFFFF"/>
        <w:spacing w:before="240" w:after="120"/>
        <w:contextualSpacing/>
        <w:jc w:val="left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Светотехнические величины, единицы их измерения.</w:t>
      </w:r>
    </w:p>
    <w:p>
      <w:pPr>
        <w:pStyle w:val="ListParagraph"/>
        <w:numPr>
          <w:ilvl w:val="4"/>
          <w:numId w:val="2"/>
        </w:numPr>
        <w:shd w:val="clear" w:fill="FFFFFF"/>
        <w:spacing w:before="240" w:after="12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световой поток (Ф), измеряется в люменах (лм);</w:t>
      </w:r>
    </w:p>
    <w:p>
      <w:pPr>
        <w:pStyle w:val="ListParagraph"/>
        <w:numPr>
          <w:ilvl w:val="4"/>
          <w:numId w:val="2"/>
        </w:numPr>
        <w:shd w:val="clear" w:fill="FFFFFF"/>
        <w:spacing w:before="240" w:after="12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сила света (J), измеряется в канделах (кд);</w:t>
      </w:r>
    </w:p>
    <w:p>
      <w:pPr>
        <w:pStyle w:val="ListParagraph"/>
        <w:numPr>
          <w:ilvl w:val="4"/>
          <w:numId w:val="2"/>
        </w:numPr>
        <w:shd w:val="clear" w:fill="FFFFFF"/>
        <w:spacing w:before="240" w:after="12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освещенность (Е), измеряется в люксах (лк);</w:t>
      </w:r>
    </w:p>
    <w:p>
      <w:pPr>
        <w:pStyle w:val="ListParagraph"/>
        <w:numPr>
          <w:ilvl w:val="4"/>
          <w:numId w:val="2"/>
        </w:numPr>
        <w:shd w:val="clear" w:fill="FFFFFF"/>
        <w:spacing w:before="240" w:after="12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яркость (L) ). измеряется в кд</w:t>
      </w:r>
      <w:r>
        <w:rPr>
          <w:sz w:val="24"/>
          <w:szCs w:val="24"/>
        </w:rPr>
        <w:t>*</w:t>
      </w:r>
      <w:r>
        <w:rPr>
          <w:sz w:val="24"/>
          <w:szCs w:val="24"/>
        </w:rPr>
        <w:t>м2.</w:t>
      </w:r>
    </w:p>
    <w:p>
      <w:pPr>
        <w:pStyle w:val="ListParagraph"/>
        <w:numPr>
          <w:ilvl w:val="0"/>
          <w:numId w:val="0"/>
        </w:numPr>
        <w:shd w:val="clear" w:fill="FFFFFF"/>
        <w:spacing w:before="240" w:after="120"/>
        <w:ind w:hanging="0" w:left="1134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Системы естественного освещения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sz w:val="24"/>
          <w:szCs w:val="24"/>
        </w:rPr>
      </w:pPr>
      <w:r>
        <w:rPr>
          <w:sz w:val="24"/>
          <w:szCs w:val="24"/>
        </w:rPr>
        <w:t>Е</w:t>
      </w:r>
      <w:r>
        <w:rPr>
          <w:sz w:val="24"/>
          <w:szCs w:val="24"/>
        </w:rPr>
        <w:t>стественное освещение, создаваемое прямыми солнечными лучами и рассеянным светом небосвода и меняющимся в зависимости от географической широты, времени года и суток, степени облачности и прозрачности атмосферы.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Normal"/>
        <w:widowControl/>
        <w:numPr>
          <w:ilvl w:val="0"/>
          <w:numId w:val="1"/>
        </w:numPr>
        <w:spacing w:lineRule="auto" w:line="25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Величина, используемая для количественной оценки естественного освещения.</w:t>
      </w:r>
    </w:p>
    <w:p>
      <w:pPr>
        <w:pStyle w:val="ConsNormal"/>
        <w:widowControl/>
        <w:numPr>
          <w:ilvl w:val="0"/>
          <w:numId w:val="0"/>
        </w:numPr>
        <w:spacing w:lineRule="auto" w:line="252"/>
        <w:ind w:hanging="0" w:left="9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качестве критерия оценки естественного освещения принята относительная величина – коэффициент естественной освещенности (КЕО).</w:t>
      </w:r>
    </w:p>
    <w:p>
      <w:pPr>
        <w:pStyle w:val="ConsNormal"/>
        <w:widowControl/>
        <w:numPr>
          <w:ilvl w:val="0"/>
          <w:numId w:val="0"/>
        </w:numPr>
        <w:spacing w:lineRule="auto" w:line="252"/>
        <w:ind w:hanging="0" w:left="927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Нормирование естественного освещения: нормируемые величины, факторы, определяющие их значения.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Естественное и искусственное освещение в помещениях регламентируется нормами СНиП 23-05-95 в зависимости от характера зрительной работы, системы и вида освещения, фона, контраста объекта с фоном. Характеристика зрительной работы определяется наименьшим размером объекта различения (например, при работе с приборами – толщиной линии градуировки шкалы, при чертежных работах – толщиной самой тонкой линии). В зависимости от размера объекта различения все виды работ, связанные со зрительным напряжением, делятся на восемь разрядов, которые, в свою очередь, в зависимости от фона и контраста объекта с фоном делятся на четыре подразряда.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качестве критерия оценки естественного освещения принята относительная величина – коэффициент естественной освещенности (КЕО). КЕО – это отношение освещенности в данной точке внутри помещения Евн к одновременному значению наружной горизонтальной освещенности Ен, выраженное в процентах, т. е. КЕО = 100 Евн/Ен.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каких точках нормируется КЕО для бокового, верхнего и комбинированного освещения?</w:t>
      </w:r>
    </w:p>
    <w:p>
      <w:pPr>
        <w:pStyle w:val="ListParagraph"/>
        <w:numPr>
          <w:ilvl w:val="0"/>
          <w:numId w:val="0"/>
        </w:numPr>
        <w:shd w:val="clear" w:fill="FFFFFF"/>
        <w:ind w:hanging="0" w:left="9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>ринято раздельное нормирование КЕО для бокового и верхнего естественного освещения. При боковом освещении нормируют минимальное значение КЕО в пределах рабочей зоны, которое должно быть обеспечено в точках, наиболее удаленных от окна; в помещениях с верхним и комбинированным освещением – по усредненному КЕО в пределах рабочей зоны.</w:t>
      </w:r>
    </w:p>
    <w:p>
      <w:pPr>
        <w:pStyle w:val="ListParagraph"/>
        <w:shd w:val="clear" w:fill="FFFFFF"/>
        <w:ind w:hanging="0" w:left="927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hd w:val="clear" w:fill="FFFFFF"/>
        <w:ind w:hanging="0" w:left="927"/>
        <w:rPr>
          <w:b/>
          <w:sz w:val="24"/>
          <w:szCs w:val="24"/>
        </w:rPr>
      </w:pPr>
      <w:r>
        <w:rPr>
          <w:b/>
          <w:sz w:val="24"/>
          <w:szCs w:val="24"/>
        </w:rPr>
        <w:t>Литература</w:t>
      </w:r>
    </w:p>
    <w:p>
      <w:pPr>
        <w:pStyle w:val="ListParagraph"/>
        <w:widowControl/>
        <w:shd w:val="clear" w:fill="FFFFFF"/>
        <w:suppressAutoHyphens w:val="true"/>
        <w:overflowPunct w:val="false"/>
        <w:bidi w:val="0"/>
        <w:spacing w:lineRule="auto" w:line="252" w:before="0" w:after="0"/>
        <w:ind w:hanging="0" w:left="540" w:right="0"/>
        <w:contextualSpacing/>
        <w:jc w:val="both"/>
        <w:rPr>
          <w:b/>
          <w:sz w:val="24"/>
          <w:szCs w:val="24"/>
        </w:rPr>
      </w:pPr>
      <w:r>
        <w:rPr>
          <w:b w:val="false"/>
          <w:bCs w:val="false"/>
        </w:rPr>
        <w:t>1. СанПиН 2.2.4.3359-16. «Санитарно-эпидемиологические требования к физическим факторам на рабочих местах».</w:t>
      </w:r>
    </w:p>
    <w:p>
      <w:pPr>
        <w:pStyle w:val="ListParagraph"/>
        <w:shd w:val="clear" w:fill="FFFFFF"/>
        <w:ind w:hanging="0" w:left="927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hd w:val="clear" w:fill="FFFFFF"/>
        <w:ind w:hanging="0" w:left="927"/>
        <w:rPr>
          <w:b/>
          <w:sz w:val="24"/>
          <w:szCs w:val="24"/>
        </w:rPr>
      </w:pPr>
      <w:r>
        <w:rPr>
          <w:b/>
          <w:sz w:val="24"/>
          <w:szCs w:val="24"/>
        </w:rPr>
        <w:t>Дата и подпись студента</w:t>
      </w:r>
    </w:p>
    <w:p>
      <w:pPr>
        <w:pStyle w:val="ListParagraph"/>
        <w:shd w:val="clear" w:fill="FFFFFF"/>
        <w:ind w:hanging="0" w:left="9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shd w:val="clear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 декабря 2024                                                         Крылов А.В.</w:t>
      </w:r>
    </w:p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дата                                                                      подпись студента</w:t>
      </w:r>
    </w:p>
    <w:p>
      <w:pPr>
        <w:pStyle w:val="NoSpacing"/>
        <w:ind w:hanging="0"/>
        <w:rPr>
          <w:b/>
          <w:bCs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ultant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skaydiaCove NFP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spacing w:lineRule="auto" w:line="240" w:before="280" w:after="280"/>
      <w:ind w:hanging="0"/>
      <w:jc w:val="left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ConsNormal">
    <w:name w:val="ConsNormal"/>
    <w:qFormat/>
    <w:pPr>
      <w:widowControl w:val="false"/>
      <w:suppressAutoHyphens w:val="true"/>
      <w:overflowPunct w:val="false"/>
      <w:bidi w:val="0"/>
      <w:spacing w:lineRule="auto" w:line="240" w:before="0" w:after="0"/>
      <w:ind w:firstLine="720"/>
      <w:jc w:val="left"/>
    </w:pPr>
    <w:rPr>
      <w:rFonts w:ascii="Consultant" w:hAnsi="Consultant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uFillTx/>
                <a:latin typeface="Arial"/>
              </a:rPr>
              <a:t>График зависимости КЕОфакт от номера точки замера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КЕОфакт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21.5</c:v>
                </c:pt>
                <c:pt idx="1">
                  <c:v>12</c:v>
                </c:pt>
                <c:pt idx="2">
                  <c:v>3</c:v>
                </c:pt>
                <c:pt idx="3">
                  <c:v>1.2</c:v>
                </c:pt>
                <c:pt idx="4">
                  <c:v>0.7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5399236"/>
        <c:axId val="71889012"/>
      </c:lineChart>
      <c:catAx>
        <c:axId val="6539923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Номер точки замера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71889012"/>
        <c:crosses val="autoZero"/>
        <c:auto val="1"/>
        <c:lblAlgn val="ctr"/>
        <c:lblOffset val="100"/>
        <c:noMultiLvlLbl val="0"/>
      </c:catAx>
      <c:valAx>
        <c:axId val="7188901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КЕОфакт, %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6539923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LibreOffice/24.8.3.2$Linux_X86_64 LibreOffice_project/480$Build-2</Application>
  <AppVersion>15.0000</AppVersion>
  <Pages>5</Pages>
  <Words>644</Words>
  <Characters>4242</Characters>
  <CharactersWithSpaces>5053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2020-07-10T09:31:00Z</dcterms:created>
  <dc:creator>PC</dc:creator>
  <dc:description/>
  <dc:language>en-US</dc:language>
  <cp:lastModifiedBy/>
  <dcterms:modified xsi:type="dcterms:W3CDTF">2024-12-17T15:59:43Z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