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Лабораторная работа №</w:t>
      </w:r>
      <w:r>
        <w:rPr>
          <w:rFonts w:ascii="Times New Roman" w:hAnsi="Times New Roman"/>
          <w:color w:val="auto"/>
          <w:sz w:val="44"/>
        </w:rPr>
        <w:t>3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4"/>
        </w:rPr>
        <w:t>П</w:t>
      </w:r>
      <w:r>
        <w:rPr>
          <w:rFonts w:ascii="Times New Roman" w:hAnsi="Times New Roman"/>
          <w:color w:val="auto"/>
          <w:sz w:val="44"/>
        </w:rPr>
        <w:t>рименение геоинформационных систем (ГИС) для создания Network Resource Inventory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Ход работы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Для выполнения данной лабораторной работы была использована ГИС QGIS: </w:t>
      </w:r>
      <w:hyperlink r:id="rId2">
        <w:r>
          <w:rPr>
            <w:rStyle w:val="Hyperlink"/>
            <w:rFonts w:ascii="Times New Roman" w:hAnsi="Times New Roman"/>
            <w:sz w:val="36"/>
            <w:szCs w:val="36"/>
          </w:rPr>
          <w:t>https://www.qgis.org/</w:t>
        </w:r>
      </w:hyperlink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При помощи плагинов QuickMapServices и QuickOSM были получены слои для городской застройки вокруг СПбГУТ.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Была создана GeoPackage база данных с GeoPackage слоями-таблицами device, device_specification и device_type. Затем через “Project” → “Properties” → “Relations” были добавлены связи между полями таблиц.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Таблицы device_type и device_specification заполнялись при помощи SQL-запросов, для device вручную на карте было размещено 4 экземпляра сетевого оборудования путём редактирования слоя.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Модель таблиц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1587500</wp:posOffset>
            </wp:positionH>
            <wp:positionV relativeFrom="paragraph">
              <wp:posOffset>41275</wp:posOffset>
            </wp:positionV>
            <wp:extent cx="3157220" cy="3013075"/>
            <wp:effectExtent l="0" t="0" r="0" b="0"/>
            <wp:wrapSquare wrapText="largest"/>
            <wp:docPr id="1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301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1. Модель таблиц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Рабочее пространство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502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2. Рабочее пространство с информацией о сетевом устройстве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Описание сложностей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Основной сложностью при выполнении данной лабораторной работы было взаимодействие со встроенным SQL-языком QGIS, который имеет несколько синтаксических отличий от языка, используемого для MySQL (например, тип данных INT называется INTEGER), из-за чего </w:t>
      </w:r>
      <w:r>
        <w:rPr>
          <w:rFonts w:ascii="Times New Roman" w:hAnsi="Times New Roman"/>
          <w:sz w:val="36"/>
          <w:szCs w:val="36"/>
        </w:rPr>
        <w:t>пришлось вносить изменения в текст запросов из третьей практической работы.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gis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830</TotalTime>
  <Application>LibreOffice/25.2.1.2$Linux_X86_64 LibreOffice_project/520$Build-2</Application>
  <AppVersion>15.0000</AppVersion>
  <Pages>3</Pages>
  <Words>187</Words>
  <Characters>1399</Characters>
  <CharactersWithSpaces>1581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2025-03-28T00:07:36Z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