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Trabalho de Avaliação de Usabilidade e Avaliação Heurística</w:t>
      </w:r>
    </w:p>
    <w:p>
      <w:pPr>
        <w:pStyle w:val="MdParagraph"/>
      </w:pPr>
      <w:r>
        <w:rPr>
          <w:rStyle w:val="MdStrong"/>
          <w:b/>
          <w:bCs/>
        </w:rPr>
        <w:t xml:space="preserve">Disciplina:</w:t>
      </w:r>
      <w:r>
        <w:t xml:space="preserve"> Projeto de Interação e Experiência do Usuário
</w:t>
      </w:r>
      <w:r>
        <w:rPr>
          <w:rStyle w:val="MdStrong"/>
          <w:b/>
          <w:bCs/>
        </w:rPr>
        <w:t xml:space="preserve">Projeto:</w:t>
      </w:r>
      <w:r>
        <w:t xml:space="preserve"> MesclaInvest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Identificação da equipe</w:t>
      </w:r>
    </w:p>
    <w:p>
      <w:pPr>
        <w:pStyle w:val="MdParagraph"/>
      </w:pPr>
      <w:r>
        <w:rPr>
          <w:rStyle w:val="MdStrong"/>
          <w:b/>
          <w:bCs/>
        </w:rPr>
        <w:t xml:space="preserve">Equipe:</w:t>
      </w:r>
      <w:r>
        <w:t xml:space="preserve"> Grupo 33 (ES-PI3-2026-T1-G33)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Breve descritivo do projeto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MesclaInvest</w:t>
      </w:r>
      <w:r>
        <w:t xml:space="preserve"> é uma aplicação de investimentos focada em conectar investidores a startups promissoras. O sistema permite que os usuários visualizem um catálogo de startups em destaque, analisem detalhes de cada empresa, invistam comprando tokens (participações) e acompanhem o rendimento de suas carteiras através de um dashboard interativo. O objetivo principal é democratizar e facilitar o investimento em startups de maneira intuitiva e segura, utilizando uma interface mobile (desenvolvida em Flutter) e um backend robusto (Node.js/TypeScript).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Recorte da análise</w:t>
      </w:r>
    </w:p>
    <w:p>
      <w:pPr>
        <w:pStyle w:val="MdParagraph"/>
      </w:pPr>
      <w:r>
        <w:rPr>
          <w:rStyle w:val="MdStrong"/>
          <w:b/>
          <w:bCs/>
        </w:rPr>
        <w:t xml:space="preserve">Fluxo selecionado:</w:t>
      </w:r>
      <w:r>
        <w:t xml:space="preserve"> Fluxo de compra de tokens (investimento em uma startup) e acompanhamento no dashboard.</w:t>
      </w:r>
    </w:p>
    <w:p>
      <w:pPr>
        <w:pStyle w:val="MdSpace"/>
      </w:pPr>
    </w:p>
    <w:p>
      <w:pPr>
        <w:pStyle w:val="MdParagraph"/>
      </w:pPr>
      <w:r>
        <w:t xml:space="preserve">Este fluxo contempla:</w:t>
      </w:r>
    </w:p>
    <w:p>
      <w:pPr>
        <w:pStyle w:val="MdListItem"/>
        <w:numPr>
          <w:ilvl w:val="0"/>
          <w:numId w:val="2"/>
        </w:numPr>
      </w:pPr>
      <w:r>
        <w:t xml:space="preserve">A tela inicial (Home/Dashboard) com a listagem de startups em destaque.</w:t>
      </w:r>
    </w:p>
    <w:p>
      <w:pPr>
        <w:pStyle w:val="MdListItem"/>
        <w:numPr>
          <w:ilvl w:val="0"/>
          <w:numId w:val="2"/>
        </w:numPr>
      </w:pPr>
      <w:r>
        <w:t xml:space="preserve">A tela (ou modal popup) de detalhes da startup selecionada.</w:t>
      </w:r>
    </w:p>
    <w:p>
      <w:pPr>
        <w:pStyle w:val="MdListItem"/>
        <w:numPr>
          <w:ilvl w:val="0"/>
          <w:numId w:val="2"/>
        </w:numPr>
      </w:pPr>
      <w:r>
        <w:t xml:space="preserve">O formulário de confirmação de investimento (compra de tokens).</w:t>
      </w:r>
    </w:p>
    <w:p>
      <w:pPr>
        <w:pStyle w:val="MdListItem"/>
        <w:numPr>
          <w:ilvl w:val="0"/>
          <w:numId w:val="2"/>
        </w:numPr>
      </w:pPr>
      <w:r>
        <w:t xml:space="preserve">O retorno ao dashboard e à tela de carteira (Wallet) para visualização do saldo atualizado e da transação concluída.</w:t>
      </w: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(Este fluxo foi escolhido por ser o núcleo principal do valor de negócio proposto no Documento de Visão).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Parte I – Teste de usabilidade</w:t>
      </w:r>
    </w:p>
    <w:p>
      <w:pPr>
        <w:pStyle w:val="Heading3"/>
        <w:pStyle w:val="MdHeading3"/>
      </w:pPr>
      <w:r>
        <w:t xml:space="preserve">4.1 Objetivo do teste</w:t>
      </w:r>
    </w:p>
    <w:p>
      <w:pPr>
        <w:pStyle w:val="MdParagraph"/>
      </w:pPr>
      <w:r>
        <w:t xml:space="preserve">Avaliar a fluidez e a clareza do processo de investimento em uma startup, verificando se os usuários conseguem compreender as informações da empresa, entender o custo do token e concluir a transação sem erros ou frustrações. Também se busca avaliar se o feedback de sucesso (notificação e atualização do saldo na carteira) é percebido de forma imediata e clara.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4.2 Perfil dos participantes</w:t>
      </w:r>
    </w:p>
    <w:p>
      <w:pPr>
        <w:pStyle w:val="MdParagraph"/>
      </w:pPr>
      <w:r>
        <w:t xml:space="preserve">Jovens adultos e adultos (20 a 35 anos) com interesse em tecnologia e diversificação de renda, mas que não necessariamente possuem experiência profunda no mercado de capitais ou em plataformas complexas de trade. Esse perfil representa o público-alvo principal do MesclaInvest: investidores iniciantes ou intermediários buscando aplicações dinâmicas.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4.3 Tarefas definidas</w:t>
      </w:r>
    </w:p>
    <w:p>
      <w:pPr>
        <w:pStyle w:val="MdListItem"/>
        <w:numPr>
          <w:ilvl w:val="0"/>
          <w:numId w:val="3"/>
        </w:numPr>
      </w:pPr>
      <w:r>
        <w:t xml:space="preserve">Acessar o aplicativo e localizar uma startup específica no catálogo da tela inicial.</w:t>
      </w:r>
    </w:p>
    <w:p>
      <w:pPr>
        <w:pStyle w:val="MdListItem"/>
        <w:numPr>
          <w:ilvl w:val="0"/>
          <w:numId w:val="3"/>
        </w:numPr>
      </w:pPr>
      <w:r>
        <w:t xml:space="preserve">Abrir os detalhes da startup e identificar qual é o valor unitário do seu token.</w:t>
      </w:r>
    </w:p>
    <w:p>
      <w:pPr>
        <w:pStyle w:val="MdListItem"/>
        <w:numPr>
          <w:ilvl w:val="0"/>
          <w:numId w:val="3"/>
        </w:numPr>
      </w:pPr>
      <w:r>
        <w:t xml:space="preserve">Iniciar o processo de investimento clicando no botão "Investir".</w:t>
      </w:r>
    </w:p>
    <w:p>
      <w:pPr>
        <w:pStyle w:val="MdListItem"/>
        <w:numPr>
          <w:ilvl w:val="0"/>
          <w:numId w:val="3"/>
        </w:numPr>
      </w:pPr>
      <w:r>
        <w:t xml:space="preserve">Preencher o valor do investimento desejado no formulário.</w:t>
      </w:r>
    </w:p>
    <w:p>
      <w:pPr>
        <w:pStyle w:val="MdListItem"/>
        <w:numPr>
          <w:ilvl w:val="0"/>
          <w:numId w:val="3"/>
        </w:numPr>
      </w:pPr>
      <w:r>
        <w:t xml:space="preserve">Confirmar a transação.</w:t>
      </w:r>
    </w:p>
    <w:p>
      <w:pPr>
        <w:pStyle w:val="MdListItem"/>
        <w:numPr>
          <w:ilvl w:val="0"/>
          <w:numId w:val="3"/>
        </w:numPr>
      </w:pPr>
      <w:r>
        <w:t xml:space="preserve">Navegar até a aba "Carteira" (Wallet) e verificar se o saldo foi deduzido e se o novo ativo consta na lista.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4.4 Roteiro do teste</w:t>
      </w:r>
    </w:p>
    <w:p>
      <w:pPr>
        <w:pStyle w:val="MdListItem"/>
        <w:numPr>
          <w:ilvl w:val="0"/>
          <w:numId w:val="4"/>
        </w:numPr>
      </w:pPr>
      <w:r>
        <w:t xml:space="preserve">Recepção e explicação do propósito do teste (deixando claro que estamos avaliando o aplicativo e não a capacidade do usuário).</w:t>
      </w:r>
    </w:p>
    <w:p>
      <w:pPr>
        <w:pStyle w:val="MdListItem"/>
        <w:numPr>
          <w:ilvl w:val="0"/>
          <w:numId w:val="4"/>
        </w:numPr>
      </w:pPr>
      <w:r>
        <w:t xml:space="preserve">Solicitação de consentimento para observação e gravação.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Cenário apresentado:</w:t>
      </w:r>
      <w:r>
        <w:t xml:space="preserve"> </w:t>
      </w:r>
      <w:r>
        <w:rPr>
          <w:rStyle w:val="MdEm"/>
          <w:i/>
          <w:iCs/>
        </w:rPr>
        <w:t xml:space="preserve">"Imagine que você possui saldo na sua conta MesclaInvest e decidiu investir em uma nova startup de saúde/tecnologia listada no aplicativo. Siga os passos que achar necessários para concluir a compra das cotas e, ao final, confira se o ativo já aparece na sua carteira."</w:t>
      </w:r>
    </w:p>
    <w:p>
      <w:pPr>
        <w:pStyle w:val="MdListItem"/>
        <w:numPr>
          <w:ilvl w:val="0"/>
          <w:numId w:val="4"/>
        </w:numPr>
      </w:pPr>
      <w:r>
        <w:t xml:space="preserve">Observação silenciosa do usuário realizando as tarefas (sem interferência).</w:t>
      </w:r>
    </w:p>
    <w:p>
      <w:pPr>
        <w:pStyle w:val="MdListItem"/>
        <w:numPr>
          <w:ilvl w:val="0"/>
          <w:numId w:val="4"/>
        </w:numPr>
      </w:pPr>
      <w:r>
        <w:t xml:space="preserve">Perguntas de apoio pós-tarefa: </w:t>
      </w:r>
      <w:r>
        <w:rPr>
          <w:rStyle w:val="MdEm"/>
          <w:i/>
          <w:iCs/>
        </w:rPr>
        <w:t xml:space="preserve">"O que você achou das informações de confirmação?", "Ficou claro qual o valor total da operação e quantos tokens você estava adquirindo?"</w:t>
      </w:r>
    </w:p>
    <w:p>
      <w:pPr>
        <w:pStyle w:val="MdListItem"/>
        <w:numPr>
          <w:ilvl w:val="0"/>
          <w:numId w:val="4"/>
        </w:numPr>
      </w:pPr>
      <w:r>
        <w:t xml:space="preserve">Agradecimento e encerramento.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4.5 Registro das observações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Tarefas 1 e 2:</w:t>
      </w:r>
      <w:r>
        <w:t xml:space="preserve"> Os usuários encontraram a startup rapidamente. A apresentação em cards e o popup de detalhes foram elogiados por serem diretos.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Tarefas 3 e 4:</w:t>
      </w:r>
      <w:r>
        <w:t xml:space="preserve"> Durante a entrada de dados, houve hesitação em relação à unidade de medida no input. O usuário ficou na dúvida se deveria digitar a quantidade de tokens desejada ou o valor total em reais (R$). Além disso, em dispositivos com tela menor, o teclado virtual sobrepôs o botão de "Confirmar", forçando o usuário a tentar ocultar o teclado manualmente.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Tarefa 5:</w:t>
      </w:r>
      <w:r>
        <w:t xml:space="preserve"> Ação concluída tecnicamente sem erros do sistema (backend processou a compra corretamente).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Tarefa 6:</w:t>
      </w:r>
      <w:r>
        <w:t xml:space="preserve"> A transação foi efetivada, porém, na aba de Carteira, a atualização de dados ocorre sem grande alarde visual. Dois participantes demoraram alguns segundos para perceber que o investimento já constava ali e sugeriram que houvesse uma confirmação mais "comemorativa".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4.6 Análise dos resultados</w:t>
      </w:r>
    </w:p>
    <w:p>
      <w:pPr>
        <w:pStyle w:val="MdParagraph"/>
      </w:pPr>
      <w:r>
        <w:t xml:space="preserve">Os resultados indicam que o fluxo é rápido e atende ao propósito, mas apresenta atritos na interação com formulários. O problema mais crítico é a sobreposição de elementos da UI pelo teclado (falta de responsividade no popup), seguido da falta de clareza no campo de input. O feedback visual no fechamento da compra também precisa ser aprimorado para garantir a certeza da ação.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4.7 Sugestões de melhoria</w:t>
      </w:r>
    </w:p>
    <w:p>
      <w:pPr>
        <w:pStyle w:val="MdListItem"/>
        <w:numPr>
          <w:ilvl w:val="0"/>
          <w:numId w:val="5"/>
        </w:numPr>
      </w:pPr>
      <w:r>
        <w:t xml:space="preserve">Incluir uma máscara (placeholder) e um texto auxiliar no campo de texto para indicar claramente se a entrada deve ser "Qtd." ou "R$". Idealmente, exibir a conversão simultânea logo abaixo do campo.</w:t>
      </w:r>
    </w:p>
    <w:p>
      <w:pPr>
        <w:pStyle w:val="MdListItem"/>
        <w:numPr>
          <w:ilvl w:val="0"/>
          <w:numId w:val="5"/>
        </w:numPr>
      </w:pPr>
      <w:r>
        <w:t xml:space="preserve">Ajustar a propriedade do modal/diálogo no Flutter (</w:t>
      </w:r>
      <w:r>
        <w:rPr>
          <w:rStyle w:val="MdCodespan"/>
          <w:u w:val="single"/>
        </w:rPr>
        <w:t xml:space="preserve">SingleChildScrollView</w:t>
      </w:r>
      <w:r>
        <w:t xml:space="preserve"> + </w:t>
      </w:r>
      <w:r>
        <w:rPr>
          <w:rStyle w:val="MdCodespan"/>
          <w:u w:val="single"/>
        </w:rPr>
        <w:t xml:space="preserve">Padding</w:t>
      </w:r>
      <w:r>
        <w:t xml:space="preserve"> dinâmico do </w:t>
      </w:r>
      <w:r>
        <w:rPr>
          <w:rStyle w:val="MdCodespan"/>
          <w:u w:val="single"/>
        </w:rPr>
        <w:t xml:space="preserve">viewInsets</w:t>
      </w:r>
      <w:r>
        <w:t xml:space="preserve">) para que o layout suba acompanhando a abertura do teclado.</w:t>
      </w:r>
    </w:p>
    <w:p>
      <w:pPr>
        <w:pStyle w:val="MdListItem"/>
        <w:numPr>
          <w:ilvl w:val="0"/>
          <w:numId w:val="5"/>
        </w:numPr>
      </w:pPr>
      <w:r>
        <w:t xml:space="preserve">Implementar uma notificação de sucesso em formato de "SnackBar" animado ou tela de sucesso explícita logo após a compra.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Parte II – Avaliação heurística</w:t>
      </w:r>
    </w:p>
    <w:p>
      <w:pPr>
        <w:pStyle w:val="Heading3"/>
        <w:pStyle w:val="MdHeading3"/>
      </w:pPr>
      <w:r>
        <w:t xml:space="preserve">5.1 Heurísticas consideradas</w:t>
      </w:r>
    </w:p>
    <w:p>
      <w:pPr>
        <w:pStyle w:val="MdParagraph"/>
      </w:pPr>
      <w:r>
        <w:t xml:space="preserve">Avaliação conduzida com base nas </w:t>
      </w:r>
      <w:r>
        <w:rPr>
          <w:rStyle w:val="MdStrong"/>
          <w:b/>
          <w:bCs/>
        </w:rPr>
        <w:t xml:space="preserve">10 Heurísticas de Usabilidade de Jakob Nielsen</w:t>
      </w:r>
      <w:r>
        <w:t xml:space="preserve">, com ênfase nas principais diretrizes aplicáveis à interfaces mobile de investimento.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5.2 Problemas identificados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Problema 1 (Heurística 4 - Prevenção de erros e Heurística 2 - Compatibilidade com o mundo real):</w:t>
      </w:r>
      <w:r>
        <w:t xml:space="preserve"> Campo de input no modal de investimento não esclarece a unidade da moeda/ativo, propiciando compras com valores equivocados.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Problema 2 (Heurística 3 - Controle e liberdade do usuário):</w:t>
      </w:r>
      <w:r>
        <w:t xml:space="preserve"> Botão de "Confirmar Investimento" sendo bloqueado/oculto pelo teclado virtual do smartphone.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Problema 3 (Heurística 1 - Visibilidade do status do sistema):</w:t>
      </w:r>
      <w:r>
        <w:t xml:space="preserve"> Atualização silenciosa dos dados na Carteira após a compra, sem um feedback animado imediato de que a transação processou.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5.3 Justificativa da análise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 Problema 1</w:t>
      </w:r>
      <w:r>
        <w:t xml:space="preserve"> possui severidade alta no contexto de aplicativos financeiros, pois o erro do usuário resulta em um impacto financeiro direto (investir mais ou menos do que o planejado).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 Problema 2</w:t>
      </w:r>
      <w:r>
        <w:t xml:space="preserve"> quebra o fluxo de navegação e causa grande frustração, impedindo usuários com telas menores de finalizar o fluxo principal.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 Problema 3</w:t>
      </w:r>
      <w:r>
        <w:t xml:space="preserve"> afeta a confiança do sistema. Sem um aviso de que a transação finalizou corretamente, o usuário pode tentar refazer a operação por achar que "não deu certo", podendo ocasionar ordens duplicadas de investimento.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5.4 Sugestões de melhoria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Refatorar o campo de digitação de valores para incluir validações em tempo real e formato contábil claro.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Corrigir a hierarquia e os insets do teclado nos modais (</w:t>
      </w:r>
      <w:r>
        <w:rPr>
          <w:rStyle w:val="MdCodespan"/>
          <w:u w:val="single"/>
        </w:rPr>
        <w:t xml:space="preserve">Dialogs</w:t>
      </w:r>
      <w:r>
        <w:t xml:space="preserve"> e </w:t>
      </w:r>
      <w:r>
        <w:rPr>
          <w:rStyle w:val="MdCodespan"/>
          <w:u w:val="single"/>
        </w:rPr>
        <w:t xml:space="preserve">BottomSheets</w:t>
      </w:r>
      <w:r>
        <w:t xml:space="preserve">) no front-end em Flutter.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 sistema de notificações via WebSocket (já em desenvolvimento no backend) e o serviço interno devem disparar alertas sonoros/visuais para compras finalizadas com sucesso, mantendo o usuário perfeitamente atualizado.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Conclusão final</w:t>
      </w:r>
    </w:p>
    <w:p>
      <w:pPr>
        <w:pStyle w:val="MdParagraph"/>
      </w:pPr>
      <w:r>
        <w:t xml:space="preserve">Tanto o teste empírico (usabilidade) quanto a inspeção teórica (avaliação heurística) convergiram para a identificação de atritos na fase de "checkout" do investimento. A interface geral do </w:t>
      </w:r>
      <w:r>
        <w:rPr>
          <w:rStyle w:val="MdStrong"/>
          <w:b/>
          <w:bCs/>
        </w:rPr>
        <w:t xml:space="preserve">MesclaInvest</w:t>
      </w:r>
      <w:r>
        <w:t xml:space="preserve"> atinge o propósito de ser moderna e simplificada, apresentando muito bem as startups no catálogo. Contudo, intervenções técnicas na responsividade frente ao teclado e feedbacks interativos mais claros após transações de sucesso são fundamentais para elevar a confiabilidade e evitar erros do usuário. As melhorias sugeridas são perfeitamente executáveis dentro da stack atual do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2026-05-18T13:23:22.493Z</dcterms:created>
  <dcterms:modified xsi:type="dcterms:W3CDTF">2026-05-18T13:23:22.494Z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