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Trabalho de Prototipação UX/UI</w:t>
      </w:r>
    </w:p>
    <w:p>
      <w:pPr>
        <w:pStyle w:val="MdParagraph"/>
      </w:pPr>
      <w:r>
        <w:rPr>
          <w:rStyle w:val="MdStrong"/>
          <w:b/>
          <w:bCs/>
        </w:rPr>
        <w:t xml:space="preserve">Disciplina:</w:t>
      </w:r>
      <w:r>
        <w:t xml:space="preserve"> UX/UI para Engenharia de Software
</w:t>
      </w:r>
      <w:r>
        <w:rPr>
          <w:rStyle w:val="MdStrong"/>
          <w:b/>
          <w:bCs/>
        </w:rPr>
        <w:t xml:space="preserve">Projeto:</w:t>
      </w:r>
      <w:r>
        <w:t xml:space="preserve"> MesclaInvest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Identificação da equipe</w:t>
      </w:r>
    </w:p>
    <w:p>
      <w:pPr>
        <w:pStyle w:val="MdParagraph"/>
      </w:pPr>
      <w:r>
        <w:rPr>
          <w:rStyle w:val="MdStrong"/>
          <w:b/>
          <w:bCs/>
        </w:rPr>
        <w:t xml:space="preserve">Equipe:</w:t>
      </w:r>
      <w:r>
        <w:t xml:space="preserve"> Grupo 33 (ES-PI3-2026-T1-G33)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Breve descritivo do projeto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MesclaInvest</w:t>
      </w:r>
      <w:r>
        <w:t xml:space="preserve"> é uma plataforma mobile de investimentos que visa democratizar o acesso ao mercado de startups. O problema principal que buscamos resolver é a alta complexidade e a barreira de entrada (financeira e de conhecimento) que investidores comuns enfrentam ao tentar investir em empresas nascentes. A solução proposta é um aplicativo onde startups promissoras são listadas e os usuários podem adquirir participações através da compra de tokens de forma simples e intuitiva. O contexto de uso é focado em dispositivos móveis (smartphones), permitindo que o usuário acompanhe seus ativos e descubra novas oportunidades de qualquer lugar.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Público-alvo e perfil do usuário</w:t>
      </w:r>
    </w:p>
    <w:p>
      <w:pPr>
        <w:pStyle w:val="MdParagraph"/>
      </w:pPr>
      <w:r>
        <w:rPr>
          <w:rStyle w:val="MdStrong"/>
          <w:b/>
          <w:bCs/>
        </w:rPr>
        <w:t xml:space="preserve">Público-alvo:</w:t>
      </w:r>
      <w:r>
        <w:t xml:space="preserve"> Jovens e adultos (aproximadamente 20 a 35 anos), profissionais e estudantes, que já possuem algum hábito de poupar ou investir (mesmo que em renda fixa) e desejam diversificar sua carteira assumindo riscos controlados no ecossistema de inovação.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Características e Necessidades: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Familiaridade com tecnologia:</w:t>
      </w:r>
      <w:r>
        <w:t xml:space="preserve"> São nativos digitais, habituados a bancos digitais (como Nubank, Inter) e corretoras modernas.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Dificuldades:</w:t>
      </w:r>
      <w:r>
        <w:t xml:space="preserve"> Sentem-se intimidados por gráficos complexos (candlesticks), excesso de jargão financeiro (valuation, term sheets) e burocracia.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Expectativas:</w:t>
      </w:r>
      <w:r>
        <w:t xml:space="preserve"> Buscam uma interface limpa, transparente em relação a taxas/riscos e processos de compra que sejam concluídos em poucos cliques. Querem sentir segurança no ambiente do aplicativo.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Principais funcionalidades</w:t>
      </w:r>
    </w:p>
    <w:p>
      <w:pPr>
        <w:pStyle w:val="MdParagraph"/>
      </w:pPr>
      <w:r>
        <w:t xml:space="preserve">As funcionalidades essenciais foram organizadas da seguinte forma (foco principal no investidor):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Catálogo de Startups (Explore/Home):</w:t>
      </w:r>
      <w:r>
        <w:t xml:space="preserve"> Listagem de startups em destaque e categorizadas, com resumos objetivos (Pitch, Setor, Valor do Token).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Fluxo de Investimento (Compra de Tokens):</w:t>
      </w:r>
      <w:r>
        <w:t xml:space="preserve"> Modal simplificado para aquisição de participação na startup escolhida, convertendo moeda fiduciária para tokens da empresa.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Carteira (Wallet):</w:t>
      </w:r>
      <w:r>
        <w:t xml:space="preserve"> Dashboard interativo exibindo o saldo atual, o histórico de transações e a lista de ativos (startups investidas) na carteira do usuário.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 de Notificações:</w:t>
      </w:r>
      <w:r>
        <w:t xml:space="preserve"> Alertas em tempo real sobre atualizações no status do investimento e confirmações de transações concluídas.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Mapa mental / organização das ideias</w:t>
      </w:r>
    </w:p>
    <w:p>
      <w:pPr>
        <w:pStyle w:val="MdParagraph"/>
      </w:pPr>
      <w:r>
        <w:t xml:space="preserve">O mapa mental elaborado pela equipe, contendo a estrutura de navegação e a hierarquia da informação da plataforma, encontra-se disponível no arquivo anexo </w:t>
      </w:r>
      <w:r>
        <w:rPr>
          <w:rStyle w:val="MdStrong"/>
          <w:b/>
          <w:bCs/>
        </w:rPr>
        <w:t xml:space="preserve">"MesclaInvest (PI3)_MapaMental.pdf"</w:t>
      </w:r>
      <w:r>
        <w:t xml:space="preserve">. </w:t>
      </w: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Local:</w:t>
      </w:r>
      <w:r>
        <w:t xml:space="preserve"> Repositório principal do GitHub da Equipe 33 (Grupo 33), diretamente na raiz do projeto.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Wireframes de baixa fidelidade</w:t>
      </w:r>
    </w:p>
    <w:p>
      <w:pPr>
        <w:pStyle w:val="MdParagraph"/>
      </w:pPr>
      <w:r>
        <w:t xml:space="preserve">Durante a fase inicial, desenvolvemos wireframes com os seguintes objetivos: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Tela Home:</w:t>
      </w:r>
      <w:r>
        <w:t xml:space="preserve"> Estruturar a exibição dos "Cards" das startups para focar nas imagens e no segmento da empresa.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Tela de Detalhes da Startup:</w:t>
      </w:r>
      <w:r>
        <w:t xml:space="preserve"> Definir a hierarquia (Descrição da empresa -&gt; Valor do Token -&gt; Botão de Ação "Investir").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Modal de Checkout:</w:t>
      </w:r>
      <w:r>
        <w:t xml:space="preserve"> Testar campos de entrada para o investimento (R$ vs Qtd. de Tokens), priorizando a clareza e visibilidade dos botões.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Tela de Carteira:</w:t>
      </w:r>
      <w:r>
        <w:t xml:space="preserve"> Esboçar a disposição do saldo total no topo e a lista de ativos em rolagens verticais logo abaixo, utilizando o padrão mental que os usuários já possuem de apps bancários.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Identidade visual da solução</w:t>
      </w:r>
    </w:p>
    <w:p>
      <w:pPr>
        <w:pStyle w:val="MdParagraph"/>
      </w:pPr>
      <w:r>
        <w:t xml:space="preserve">A identidade visual do MesclaInvest foi projetada para transmitir </w:t>
      </w:r>
      <w:r>
        <w:rPr>
          <w:rStyle w:val="MdStrong"/>
          <w:b/>
          <w:bCs/>
        </w:rPr>
        <w:t xml:space="preserve">inovação, segurança e dinamismo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Cores:</w:t>
      </w:r>
      <w:r>
        <w:t xml:space="preserve"> Utilização de tons escuros (Dark Mode nativo) para gerar contraste e reduzir a fadiga visual, transmitindo um aspecto premium e moderno. Detalhes de ação e botões principais utilizam cores vibrantes (como verdes e roxos/azuis neon) para destacar o "caminho feliz" do investimento.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Tipografia:</w:t>
      </w:r>
      <w:r>
        <w:t xml:space="preserve"> Famílias tipográficas modernas, limpas e sem serifa (como Roboto/Inter), focando na legibilidade de números e dados financeiros.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Elementos UI:</w:t>
      </w:r>
      <w:r>
        <w:t xml:space="preserve"> Uso intensivo de Cards com bordas arredondadas e leves sombras (ou efeito de "glassmorphism"), separando os agrupamentos de informação de forma amigável sem sobrecarregar a tela.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8. Protótipo de alta fidelidade</w:t>
      </w:r>
    </w:p>
    <w:p>
      <w:pPr>
        <w:pStyle w:val="MdParagraph"/>
      </w:pPr>
      <w:r>
        <w:t xml:space="preserve">O protótipo de alta fidelidade resultou na implementação interativa do aplicativo desenvolvida no framework </w:t>
      </w:r>
      <w:r>
        <w:rPr>
          <w:rStyle w:val="MdStrong"/>
          <w:b/>
          <w:bCs/>
        </w:rPr>
        <w:t xml:space="preserve">Flutter</w:t>
      </w:r>
      <w:r>
        <w:t xml:space="preserve">.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Em"/>
          <w:i/>
          <w:iCs/>
        </w:rPr>
        <w:t xml:space="preserve">Acesso:</w:t>
      </w:r>
      <w:r>
        <w:t xml:space="preserve"> O código final e a interface implementada podem ser executados e visualizados a partir da pasta </w:t>
      </w:r>
      <w:r>
        <w:rPr>
          <w:rStyle w:val="MdCodespan"/>
          <w:u w:val="single"/>
        </w:rPr>
        <w:t xml:space="preserve">/mescla_invest</w:t>
      </w:r>
      <w:r>
        <w:t xml:space="preserve"> do nosso repositório. </w:t>
      </w:r>
      <w:r>
        <w:rPr>
          <w:rStyle w:val="MdEm"/>
          <w:i/>
          <w:iCs/>
        </w:rPr>
        <w:t xml:space="preserve">(Caso a equipe possua um link do Figma complementar, ele estaria referenciado aqui).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Justificativa das decisões:</w:t>
      </w:r>
      <w:r>
        <w:t xml:space="preserve"> A adoção de </w:t>
      </w:r>
      <w:r>
        <w:rPr>
          <w:rStyle w:val="MdEm"/>
          <w:i/>
          <w:iCs/>
        </w:rPr>
        <w:t xml:space="preserve">Bottom Navigation</w:t>
      </w:r>
      <w:r>
        <w:t xml:space="preserve"> (navegação inferior) facilita o uso com apenas uma mão. As animações de transição entre a tela principal e os detalhes da startup mantêm o usuário imerso no fluxo, não o deixando "perdido" no aplicativo. O uso de popups (modais dialogs) para compra evita mudanças bruscas de contexto de tela.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9. Considerações finais</w:t>
      </w:r>
    </w:p>
    <w:p>
      <w:pPr>
        <w:pStyle w:val="MdParagraph"/>
      </w:pPr>
      <w:r>
        <w:t xml:space="preserve">A prototipação do MesclaInvest trouxe como principal aprendizado o desafio de </w:t>
      </w:r>
      <w:r>
        <w:rPr>
          <w:rStyle w:val="MdStrong"/>
          <w:b/>
          <w:bCs/>
        </w:rPr>
        <w:t xml:space="preserve">balancear densidade de informação financeira com simplicidade de uso</w:t>
      </w:r>
      <w:r>
        <w:t xml:space="preserve">. Percebemos que minimizar o atrito visual e guiar o usuário passo a passo no investimento aumenta a confiança na plataforma. Em futuras evoluções, a interface de detalhamento da startup pode ganhar gráficos interativos (para usuários mais avançados) e uma área de educação financeira nativa, tornando a experiência de UX ainda mais completa.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2026-05-18T13:27:26.231Z</dcterms:created>
  <dcterms:modified xsi:type="dcterms:W3CDTF">2026-05-18T13:27:26.232Z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