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ZAB - pytania AW z rozgrzewki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8.01.2020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Przybliżone oczekiwane ogólne R-kwadrat: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A) brak gdy liczba klastrów modelu &gt; 1/5 obserwacji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B) to oczekiwana wartość R-kwadrat dla modelu zmiennych nieskorelowanych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C) może przyjmować wartości wyższe niż R-kwadrat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D) wszystkie odpowiedzi prawidłowe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20.   Przybliżone oczekiwane ogólne R^2: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  Jest oczekiwaną wartością R^2 modelu, przy założeniu hipotezy zerowej, że zmienne są nieskorelowane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Nie jest wyliczane, gdy liczba segmentów w modelu jest większa niż jedna piąta liczby obserwacji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 Może przyjmować wartości wyższe niż R^2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d)     Wszystkie powyższe odpowiedzi są prawdziwe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 procedurze PROC FASTLCLUS liczba segmentów jest definiowana przez opcję/instrukcję: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A) least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B) converge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C) maxc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D) freq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15.01.2020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Przykładem modelu deterministycznego jest: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A) model renty klienckiej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B) Prosty model retencji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C) Uogólniony model retencji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D) Żaden z powyższych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Oszacowania CLV modelem prostym w porównaniu do modelu uogólnionego są: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A) zawsze wyższe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B) zawsze niższe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C) losowo raz niższe raz wyższe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D) zależy np. od kształtu funkcji dożycia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Na podstawie poniższych wyników testów na homogeniczność w grupach można wnioskować, że: </w:t>
      </w:r>
    </w:p>
    <w:p w:rsidR="00000000" w:rsidDel="00000000" w:rsidP="00000000" w:rsidRDefault="00000000" w:rsidRPr="00000000" w14:paraId="00000025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1752600" cy="1358900"/>
            <wp:effectExtent b="0" l="0" r="0" t="0"/>
            <wp:docPr descr="Test of Equality over Strata &#10;Test &#10;Log-Rank &#10;Wilcoxon &#10;QLog(LR) &#10;Chi-Square &#10;25.4037 &#10;19 4331 &#10;33.9343 &#10;DF Chi-Square &#10;3 &#10;3 &#10;3 &#10;&lt;.0001 &#10;0.0002 &#10;0001 " id="1" name="image1.png"/>
            <a:graphic>
              <a:graphicData uri="http://schemas.openxmlformats.org/drawingml/2006/picture">
                <pic:pic>
                  <pic:nvPicPr>
                    <pic:cNvPr descr="Test of Equality over Strata &#10;Test &#10;Log-Rank &#10;Wilcoxon &#10;QLog(LR) &#10;Chi-Square &#10;25.4037 &#10;19 4331 &#10;33.9343 &#10;DF Chi-Square &#10;3 &#10;3 &#10;3 &#10;&lt;.0001 &#10;0.0002 &#10;0001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A) Grupy homogeniczne względem funkcji dożycia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B) Grupy heterogeniczne względem funkcji dożycia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C) Wyniki testów nie są jednoznaczne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D) Wyniki testów są błędne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Założenie uogólnionego modelu retencji - nie należy do nich: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Niezmienność stopy retencji w czasie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22.01.2020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Prawdopodobieństwo, że nowy klient zakupi produkt w następnym okresie (dla stanu buy jako pierwszego) wynosi: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1938338" cy="66547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665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A) 0,2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B) 0,8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C) 0,1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D) 0,9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Do klasy modeli probabilistycznych zaliczymy: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A) Model migracji "buy, no buy"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B) Model migracji "recency"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C) Model migracji "recency-frequency"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D) Wszystkie powyższe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 klasy modeli probabilistycznych zaliczamy 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Prosty model retencji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Uogólniony model retencji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360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c)</w:t>
      </w:r>
      <w:r w:rsidDel="00000000" w:rsidR="00000000" w:rsidRPr="00000000">
        <w:rPr>
          <w:color w:val="00b05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color w:val="00b050"/>
          <w:rtl w:val="0"/>
        </w:rPr>
        <w:t xml:space="preserve">Oba powyższe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Żaden z powyższych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Model migracji "recency – frequency" to: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A) model deterministyczny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B) model typu "gone for good"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C) model typu "always a share"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D)  żadna z powyższych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Model migracji, który pozwala podzielić grupę klientów aktywnych na mniejsze podgrupy to: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A) model "buy, no buy"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B) model "recency"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C) model "recency-frequency"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D) Grupa klientów aktywnych nigdy nie jest dzielona 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Segmentacje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Wskaż, która z wartości odpowiada błędowi modelu segmentacji (PROC FASTCLUS):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 procedurze PROC LIFETEST instukcją pozwalającą testować homogeniczność grup względem funkcji dożycia jest: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FREQ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c)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STRATA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d)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/>
      </w:pPr>
      <w:r w:rsidDel="00000000" w:rsidR="00000000" w:rsidRPr="00000000">
        <w:rPr>
          <w:rtl w:val="0"/>
        </w:rPr>
        <w:t xml:space="preserve"> Funkcja dożycia :</w:t>
      </w:r>
    </w:p>
    <w:p w:rsidR="00000000" w:rsidDel="00000000" w:rsidP="00000000" w:rsidRDefault="00000000" w:rsidRPr="00000000" w14:paraId="0000005F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a)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Jest nierosnąca</w:t>
      </w:r>
    </w:p>
    <w:p w:rsidR="00000000" w:rsidDel="00000000" w:rsidP="00000000" w:rsidRDefault="00000000" w:rsidRPr="00000000" w14:paraId="0000006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Jest gładka</w:t>
      </w:r>
    </w:p>
    <w:p w:rsidR="00000000" w:rsidDel="00000000" w:rsidP="00000000" w:rsidRDefault="00000000" w:rsidRPr="00000000" w14:paraId="0000006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Wartości zbiegają do 0</w:t>
      </w:r>
    </w:p>
    <w:p w:rsidR="00000000" w:rsidDel="00000000" w:rsidP="00000000" w:rsidRDefault="00000000" w:rsidRPr="00000000" w14:paraId="00000062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d)</w:t>
      </w:r>
      <w:r w:rsidDel="00000000" w:rsidR="00000000" w:rsidRPr="00000000">
        <w:rPr>
          <w:b w:val="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rtl w:val="0"/>
        </w:rPr>
        <w:t xml:space="preserve">Wszystkie powyższe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założeń uogólnionego modelu retencji należy:</w:t>
      </w:r>
    </w:p>
    <w:p w:rsidR="00000000" w:rsidDel="00000000" w:rsidP="00000000" w:rsidRDefault="00000000" w:rsidRPr="00000000" w14:paraId="00000065">
      <w:pPr>
        <w:spacing w:after="240" w:before="240" w:lineRule="auto"/>
        <w:ind w:left="360"/>
        <w:rPr/>
      </w:pPr>
      <w:r w:rsidDel="00000000" w:rsidR="00000000" w:rsidRPr="00000000">
        <w:rPr>
          <w:color w:val="00b050"/>
          <w:rtl w:val="0"/>
        </w:rPr>
        <w:t xml:space="preserve">a)</w:t>
      </w:r>
      <w:r w:rsidDel="00000000" w:rsidR="00000000" w:rsidRPr="00000000">
        <w:rPr>
          <w:color w:val="00b05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Zmienność stopy procentowej oraz przepływów finansowych</w:t>
      </w:r>
    </w:p>
    <w:p w:rsidR="00000000" w:rsidDel="00000000" w:rsidP="00000000" w:rsidRDefault="00000000" w:rsidRPr="00000000" w14:paraId="00000066">
      <w:pPr>
        <w:spacing w:after="240" w:before="240" w:lineRule="auto"/>
        <w:ind w:left="360"/>
        <w:rPr/>
      </w:pPr>
      <w:r w:rsidDel="00000000" w:rsidR="00000000" w:rsidRPr="00000000">
        <w:rPr>
          <w:color w:val="00b050"/>
          <w:rtl w:val="0"/>
        </w:rPr>
        <w:t xml:space="preserve">b)</w:t>
      </w:r>
      <w:r w:rsidDel="00000000" w:rsidR="00000000" w:rsidRPr="00000000">
        <w:rPr>
          <w:color w:val="00b05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Zależność przepływów finansowych od momentu rezygnacji klienta z umowy</w:t>
      </w:r>
    </w:p>
    <w:p w:rsidR="00000000" w:rsidDel="00000000" w:rsidP="00000000" w:rsidRDefault="00000000" w:rsidRPr="00000000" w14:paraId="0000006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c)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Brak możliwości powrotu klienta po odejściu</w:t>
      </w:r>
    </w:p>
    <w:p w:rsidR="00000000" w:rsidDel="00000000" w:rsidP="00000000" w:rsidRDefault="00000000" w:rsidRPr="00000000" w14:paraId="00000068">
      <w:pPr>
        <w:spacing w:after="240" w:before="240" w:lineRule="auto"/>
        <w:ind w:left="360"/>
        <w:rPr>
          <w:b w:val="1"/>
          <w:color w:val="00b050"/>
        </w:rPr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b w:val="1"/>
          <w:color w:val="00b050"/>
          <w:rtl w:val="0"/>
        </w:rPr>
        <w:t xml:space="preserve">)</w:t>
      </w:r>
      <w:r w:rsidDel="00000000" w:rsidR="00000000" w:rsidRPr="00000000">
        <w:rPr>
          <w:b w:val="1"/>
          <w:color w:val="00b05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color w:val="00b050"/>
          <w:rtl w:val="0"/>
        </w:rPr>
        <w:t xml:space="preserve">Wszystkie powyższe </w:t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 nie wszystkie powyższe? Przy retencji jest brak możliwości powrotu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Też wydaje mi się, że raczej wszystkie powyższe. Zastanawiam się tylko nad a. “Zmienność stopy procentowej”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