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Zadanie I</w:t>
      </w:r>
    </w:p>
    <w:p w:rsidR="00000000" w:rsidDel="00000000" w:rsidP="00000000" w:rsidRDefault="00000000" w:rsidRPr="00000000" w14:paraId="00000002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Zbiór: z1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Oszacuj średnią wartość Y na podstawie zbioru z1, korzystając z imputacji wielokrotnej, przy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założeniu, że dane pochodzą z wielowymiarowego rozkładu normalnego. </w:t>
      </w:r>
      <w:r w:rsidDel="00000000" w:rsidR="00000000" w:rsidRPr="00000000">
        <w:rPr>
          <w:b w:val="1"/>
          <w:rtl w:val="0"/>
        </w:rPr>
        <w:t xml:space="preserve">Skorzystaj z metody stochastycznej imputacji regresyjnej</w:t>
      </w:r>
      <w:r w:rsidDel="00000000" w:rsidR="00000000" w:rsidRPr="00000000">
        <w:rPr>
          <w:rtl w:val="0"/>
        </w:rPr>
        <w:t xml:space="preserve">. Przyjmij ziarno losowe równe 10. Liczbę imputacji ustal na 25. Pozostałe opcje powinny przyjmować wartości zgodnie z ustawieniami domyślnymi. Korzystając z otrzymanych wyników odpowiedz na pytania 10, 11 i 12.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Odp 1:</w:t>
      </w:r>
    </w:p>
    <w:p w:rsidR="00000000" w:rsidDel="00000000" w:rsidP="00000000" w:rsidRDefault="00000000" w:rsidRPr="00000000" w14:paraId="00000007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proc mi data=w seed=10 nimpute=25  out=outmi2 simple;</w:t>
      </w:r>
    </w:p>
    <w:p w:rsidR="00000000" w:rsidDel="00000000" w:rsidP="00000000" w:rsidRDefault="00000000" w:rsidRPr="00000000" w14:paraId="00000008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 var X Y;</w:t>
      </w:r>
    </w:p>
    <w:p w:rsidR="00000000" w:rsidDel="00000000" w:rsidP="00000000" w:rsidRDefault="00000000" w:rsidRPr="00000000" w14:paraId="00000009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fcs regpmm  ;   /* Czy to jest dobra metoda ?</w:t>
      </w:r>
    </w:p>
    <w:p w:rsidR="00000000" w:rsidDel="00000000" w:rsidP="00000000" w:rsidRDefault="00000000" w:rsidRPr="00000000" w14:paraId="0000000A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run;</w:t>
      </w:r>
    </w:p>
    <w:p w:rsidR="00000000" w:rsidDel="00000000" w:rsidP="00000000" w:rsidRDefault="00000000" w:rsidRPr="00000000" w14:paraId="0000000B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Odp 2:</w:t>
      </w:r>
    </w:p>
    <w:p w:rsidR="00000000" w:rsidDel="00000000" w:rsidP="00000000" w:rsidRDefault="00000000" w:rsidRPr="00000000" w14:paraId="0000000D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proc mi data=dane.z1 nimpute=25 seed=10 out=stochastic;</w:t>
      </w:r>
    </w:p>
    <w:p w:rsidR="00000000" w:rsidDel="00000000" w:rsidP="00000000" w:rsidRDefault="00000000" w:rsidRPr="00000000" w14:paraId="0000000E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var x y;</w:t>
      </w:r>
    </w:p>
    <w:p w:rsidR="00000000" w:rsidDel="00000000" w:rsidP="00000000" w:rsidRDefault="00000000" w:rsidRPr="00000000" w14:paraId="0000000F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monotone reg(y = x / details);</w:t>
      </w:r>
    </w:p>
    <w:p w:rsidR="00000000" w:rsidDel="00000000" w:rsidP="00000000" w:rsidRDefault="00000000" w:rsidRPr="00000000" w14:paraId="00000010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run;</w:t>
      </w:r>
    </w:p>
    <w:p w:rsidR="00000000" w:rsidDel="00000000" w:rsidP="00000000" w:rsidRDefault="00000000" w:rsidRPr="00000000" w14:paraId="0000001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kod od prowadzacego: </w:t>
      </w:r>
    </w:p>
    <w:p w:rsidR="00000000" w:rsidDel="00000000" w:rsidP="00000000" w:rsidRDefault="00000000" w:rsidRPr="00000000" w14:paraId="0000001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*Stochastic regression imputation;</w:t>
      </w:r>
    </w:p>
    <w:p w:rsidR="00000000" w:rsidDel="00000000" w:rsidP="00000000" w:rsidRDefault="00000000" w:rsidRPr="00000000" w14:paraId="0000001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*http://support.sas.com/documentation/cdl/en/statug/63962/HTML/default/viewer.htm#statug_mi_sect021.htm;</w:t>
      </w:r>
    </w:p>
    <w:p w:rsidR="00000000" w:rsidDel="00000000" w:rsidP="00000000" w:rsidRDefault="00000000" w:rsidRPr="00000000" w14:paraId="0000001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proc mi data=crop01 seed=1234 nimpute=1 out=stochastic;</w:t>
      </w:r>
    </w:p>
    <w:p w:rsidR="00000000" w:rsidDel="00000000" w:rsidP="00000000" w:rsidRDefault="00000000" w:rsidRPr="00000000" w14:paraId="0000001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var size wormy; *NOTE: Order is important;</w:t>
      </w:r>
    </w:p>
    <w:p w:rsidR="00000000" w:rsidDel="00000000" w:rsidP="00000000" w:rsidRDefault="00000000" w:rsidRPr="00000000" w14:paraId="0000001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monotone reg(wormy = size / details);</w:t>
      </w:r>
    </w:p>
    <w:p w:rsidR="00000000" w:rsidDel="00000000" w:rsidP="00000000" w:rsidRDefault="00000000" w:rsidRPr="00000000" w14:paraId="0000001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run;</w:t>
      </w:r>
    </w:p>
    <w:p w:rsidR="00000000" w:rsidDel="00000000" w:rsidP="00000000" w:rsidRDefault="00000000" w:rsidRPr="00000000" w14:paraId="0000001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Odp 3: </w:t>
      </w:r>
    </w:p>
    <w:p w:rsidR="00000000" w:rsidDel="00000000" w:rsidP="00000000" w:rsidRDefault="00000000" w:rsidRPr="00000000" w14:paraId="0000001D">
      <w:pPr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proc mi data=e01 out=wynik1 nimpute=25 seed = 10;</w:t>
      </w:r>
    </w:p>
    <w:p w:rsidR="00000000" w:rsidDel="00000000" w:rsidP="00000000" w:rsidRDefault="00000000" w:rsidRPr="00000000" w14:paraId="0000001F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    var Y X;</w:t>
      </w:r>
    </w:p>
    <w:p w:rsidR="00000000" w:rsidDel="00000000" w:rsidP="00000000" w:rsidRDefault="00000000" w:rsidRPr="00000000" w14:paraId="00000020">
      <w:pPr>
        <w:rPr>
          <w:color w:val="ff00ff"/>
        </w:rPr>
      </w:pPr>
      <w:r w:rsidDel="00000000" w:rsidR="00000000" w:rsidRPr="00000000">
        <w:rPr>
          <w:color w:val="ff00ff"/>
          <w:rtl w:val="0"/>
        </w:rPr>
        <w:t xml:space="preserve">     mcmc;</w:t>
      </w:r>
    </w:p>
    <w:p w:rsidR="00000000" w:rsidDel="00000000" w:rsidP="00000000" w:rsidRDefault="00000000" w:rsidRPr="00000000" w14:paraId="00000021">
      <w:pPr>
        <w:rPr>
          <w:color w:val="0000ff"/>
        </w:rPr>
      </w:pPr>
      <w:r w:rsidDel="00000000" w:rsidR="00000000" w:rsidRPr="00000000">
        <w:rPr>
          <w:color w:val="ff00ff"/>
          <w:rtl w:val="0"/>
        </w:rPr>
        <w:t xml:space="preserve">run;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0ff00"/>
          <w:sz w:val="24"/>
          <w:szCs w:val="24"/>
        </w:rPr>
      </w:pPr>
      <w:r w:rsidDel="00000000" w:rsidR="00000000" w:rsidRPr="00000000">
        <w:rPr>
          <w:b w:val="1"/>
          <w:color w:val="00ff00"/>
          <w:sz w:val="24"/>
          <w:szCs w:val="24"/>
          <w:rtl w:val="0"/>
        </w:rPr>
        <w:t xml:space="preserve">JAK MYŚLICIE Odp 1 czy Odp 2? Inne? A nie powinno być 3? </w:t>
      </w:r>
    </w:p>
    <w:p w:rsidR="00000000" w:rsidDel="00000000" w:rsidP="00000000" w:rsidRDefault="00000000" w:rsidRPr="00000000" w14:paraId="00000023">
      <w:pPr>
        <w:rPr>
          <w:b w:val="1"/>
          <w:color w:val="00ffff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To która w końcu metoda jest dobra? - Odp.3, potwierdzam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00ffff"/>
          <w:sz w:val="24"/>
          <w:szCs w:val="24"/>
        </w:rPr>
      </w:pPr>
      <w:r w:rsidDel="00000000" w:rsidR="00000000" w:rsidRPr="00000000">
        <w:rPr>
          <w:b w:val="1"/>
          <w:color w:val="00ffff"/>
          <w:sz w:val="24"/>
          <w:szCs w:val="24"/>
          <w:rtl w:val="0"/>
        </w:rPr>
        <w:t xml:space="preserve">a nie powinno byc 2? w 3 nie ma zdefiniowanej zadnej regresji.</w:t>
      </w:r>
    </w:p>
    <w:p w:rsidR="00000000" w:rsidDel="00000000" w:rsidP="00000000" w:rsidRDefault="00000000" w:rsidRPr="00000000" w14:paraId="00000025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MCMC to jest ta regresja</w:t>
      </w:r>
    </w:p>
    <w:p w:rsidR="00000000" w:rsidDel="00000000" w:rsidP="00000000" w:rsidRDefault="00000000" w:rsidRPr="00000000" w14:paraId="00000026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51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10. Jaki jest udział wariancji międzyimputacyjnej w całkowitej wariancji estymatora średniej Y? =wariancja wewnątrz/suma 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5%-8%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11% i więcej 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poniżej 5% ja bym zaznaczyła tą odpowiedz h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8%-11%   </w:t>
      </w:r>
      <w:r w:rsidDel="00000000" w:rsidR="00000000" w:rsidRPr="00000000">
        <w:rPr>
          <w:color w:val="ff0000"/>
          <w:rtl w:val="0"/>
        </w:rPr>
        <w:t xml:space="preserve">Skąd tę wartość się odczytuje ? i dlaczego akurat między 8-11 ? </w:t>
      </w:r>
      <w:r w:rsidDel="00000000" w:rsidR="00000000" w:rsidRPr="00000000">
        <w:rPr>
          <w:color w:val="9900ff"/>
          <w:rtl w:val="0"/>
        </w:rPr>
        <w:t xml:space="preserve">Dzielisz wariancje pomiędzy, przez sumę (z tabelki na górze) -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b w:val="1"/>
          <w:color w:val="ff00ff"/>
          <w:rtl w:val="0"/>
        </w:rPr>
        <w:t xml:space="preserve">a to wtedy nie wychodzi 6%? Czy to nie jest 0,018/0,282?. </w:t>
      </w:r>
      <w:r w:rsidDel="00000000" w:rsidR="00000000" w:rsidRPr="00000000">
        <w:rPr>
          <w:b w:val="1"/>
          <w:color w:val="20124d"/>
          <w:rtl w:val="0"/>
        </w:rPr>
        <w:t xml:space="preserve">To jest 0.018/0.30- czylo w sumie jest 5-8</w:t>
      </w:r>
    </w:p>
    <w:p w:rsidR="00000000" w:rsidDel="00000000" w:rsidP="00000000" w:rsidRDefault="00000000" w:rsidRPr="00000000" w14:paraId="0000002F">
      <w:pPr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93c47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93c47d" w:val="clear"/>
        </w:rPr>
      </w:pPr>
      <w:r w:rsidDel="00000000" w:rsidR="00000000" w:rsidRPr="00000000">
        <w:rPr>
          <w:shd w:fill="93c47d" w:val="clear"/>
        </w:rPr>
        <w:drawing>
          <wp:inline distB="114300" distT="114300" distL="114300" distR="114300">
            <wp:extent cx="4167188" cy="3005491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005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11. Podaj wartość oszacowania średniej Y po imputacji.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14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12. Odnosząc się do wyników imputacji wielokrotnej oraz oceny pomiędzy zmiennymi X i Y wskaż, które z poniższych zdań jest prawdziwe. 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Przyjęcie założenia MCAR prowadziłoby do niedoszacowania zmiennej średniej Y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Przyjęcie założenia MCAR prowadziłoby do poprawnej oceny średniej Y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Przyjęcie założenia MCAR prowadziłoby do przeszacowania zmiennej średniej Y </w:t>
      </w:r>
    </w:p>
    <w:p w:rsidR="00000000" w:rsidDel="00000000" w:rsidP="00000000" w:rsidRDefault="00000000" w:rsidRPr="00000000" w14:paraId="0000003D">
      <w:pPr>
        <w:rPr>
          <w:b w:val="1"/>
          <w:color w:val="e69138"/>
        </w:rPr>
      </w:pPr>
      <w:r w:rsidDel="00000000" w:rsidR="00000000" w:rsidRPr="00000000">
        <w:rPr>
          <w:b w:val="1"/>
          <w:color w:val="e6913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 czemu ta odpowiedź?</w:t>
      </w:r>
    </w:p>
    <w:p w:rsidR="00000000" w:rsidDel="00000000" w:rsidP="00000000" w:rsidRDefault="00000000" w:rsidRPr="00000000" w14:paraId="0000003F">
      <w:pPr>
        <w:rPr>
          <w:b w:val="1"/>
          <w:color w:val="3c78d8"/>
        </w:rPr>
      </w:pPr>
      <w:r w:rsidDel="00000000" w:rsidR="00000000" w:rsidRPr="00000000">
        <w:rPr>
          <w:b w:val="1"/>
          <w:color w:val="e69138"/>
          <w:rtl w:val="0"/>
        </w:rPr>
        <w:t xml:space="preserve">Odp1: Czy tu nie trzeba się porównać do średniej Y bez imputacji? </w:t>
      </w:r>
      <w:r w:rsidDel="00000000" w:rsidR="00000000" w:rsidRPr="00000000">
        <w:rPr>
          <w:b w:val="1"/>
          <w:color w:val="3c78d8"/>
          <w:rtl w:val="0"/>
        </w:rPr>
        <w:t xml:space="preserve">Chyba tak </w:t>
      </w:r>
    </w:p>
    <w:p w:rsidR="00000000" w:rsidDel="00000000" w:rsidP="00000000" w:rsidRDefault="00000000" w:rsidRPr="00000000" w14:paraId="00000040">
      <w:pPr>
        <w:rPr>
          <w:b w:val="1"/>
          <w:color w:val="3c78d8"/>
        </w:rPr>
      </w:pPr>
      <w:r w:rsidDel="00000000" w:rsidR="00000000" w:rsidRPr="00000000">
        <w:rPr>
          <w:b w:val="1"/>
          <w:color w:val="3c78d8"/>
          <w:rtl w:val="0"/>
        </w:rPr>
        <w:t xml:space="preserve">Czy jeśli zakładamy, że bez imputacji średnia wynosi 14.97, to jak mamy całkowitą losowość średnia po imputacji powinna być taka sama? A bo imputacji jest niższa wartość, więc model jest niedoszacowany?</w:t>
      </w:r>
    </w:p>
    <w:p w:rsidR="00000000" w:rsidDel="00000000" w:rsidP="00000000" w:rsidRDefault="00000000" w:rsidRPr="00000000" w14:paraId="00000041">
      <w:pPr>
        <w:rPr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Zadanie II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Poniżej zaprezentowano wyniki oszacowań parametrów modelu z efektami stałymi dla danych wzdłużnych postaci:g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Y it =β 1 + β 2 *trt+ β 3 *t+ β 4 *trt*t +ε it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gdzie: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Y it – wyniki pomiaru Y dla i-tej jednostki w momencie t-tym (i=1,2,…,n; t=0,1,4,6),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trt – grupa, do której losowo przypisano jednostkę przed rozpoczęciem badania (1=Active,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2=Placebo),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≡ avisitn – moment pomiaru,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ε it – reszta losowa o zadanym rozkładzie prawdopodobieństwa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532879" cy="292893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87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Na podstawie jakiej funkcji został wygenerowany ten output ?</w:t>
      </w:r>
    </w:p>
    <w:p w:rsidR="00000000" w:rsidDel="00000000" w:rsidP="00000000" w:rsidRDefault="00000000" w:rsidRPr="00000000" w14:paraId="0000004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On już był w zadaniu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13. Korzystając z oszacowań parametrów modelu, podaj wartość średnią Y dla ostatniego pomiaru (t=6) w grupie poddanej działaniu czynnika “Active”.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ff00ff"/>
          <w:highlight w:val="white"/>
        </w:rPr>
      </w:pPr>
      <w:r w:rsidDel="00000000" w:rsidR="00000000" w:rsidRPr="00000000">
        <w:rPr>
          <w:b w:val="1"/>
          <w:rtl w:val="0"/>
        </w:rPr>
        <w:t xml:space="preserve">20,76 - </w:t>
      </w:r>
      <w:r w:rsidDel="00000000" w:rsidR="00000000" w:rsidRPr="00000000">
        <w:rPr>
          <w:b w:val="1"/>
          <w:shd w:fill="ff9900" w:val="clear"/>
          <w:rtl w:val="0"/>
        </w:rPr>
        <w:t xml:space="preserve">skąd ten wynik? Intercept + trt active -&gt;</w:t>
      </w:r>
      <w:r w:rsidDel="00000000" w:rsidR="00000000" w:rsidRPr="00000000">
        <w:rPr>
          <w:b w:val="1"/>
          <w:color w:val="ff00ff"/>
          <w:highlight w:val="white"/>
          <w:rtl w:val="0"/>
        </w:rPr>
        <w:t xml:space="preserve"> bo reszta jest 0, dlatego bierzesz tylko te parametry ( screen na dole)</w:t>
      </w:r>
    </w:p>
    <w:p w:rsidR="00000000" w:rsidDel="00000000" w:rsidP="00000000" w:rsidRDefault="00000000" w:rsidRPr="00000000" w14:paraId="00000053">
      <w:pPr>
        <w:rPr>
          <w:b w:val="1"/>
          <w:shd w:fill="ff9900" w:val="clear"/>
        </w:rPr>
      </w:pPr>
      <w:r w:rsidDel="00000000" w:rsidR="00000000" w:rsidRPr="00000000">
        <w:rPr>
          <w:b w:val="1"/>
          <w:shd w:fill="ff9900" w:val="clear"/>
        </w:rPr>
        <w:drawing>
          <wp:inline distB="114300" distT="114300" distL="114300" distR="114300">
            <wp:extent cx="5734050" cy="34036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14. Czy średnia w grupie “Active” jest statystycznie istotnie różna od średniej w grupie “Placebo”  w przypadku ostatniego pomiaru (t=6)?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 ( a nie powinna być ta odpowiedz ? p-valeu 0.0627)u  </w:t>
      </w:r>
      <w:r w:rsidDel="00000000" w:rsidR="00000000" w:rsidRPr="00000000">
        <w:rPr>
          <w:color w:val="e06666"/>
          <w:rtl w:val="0"/>
        </w:rPr>
        <w:t xml:space="preserve">No właśnie p&gt;0.05 czyli nieistotna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Nie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 można  stwierdzić na podstawie podanych wyników.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8286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interpretowalność oszacowań estymowanych parametrów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zdolność do formułowania dokładnej prognozy 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własności estymatorów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prostota formułowanych modeli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100965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podział próby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ocena jakości danych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imputacja danych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wszystkie podane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914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dokumentowanie przyczyny czas i autora zmiany bazy danych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wymuszanie wprowadzania danych z określonych okresów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automatyczne uzupełnianie braków danych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b w:val="1"/>
        </w:rPr>
      </w:pPr>
      <w:commentRangeStart w:id="0"/>
      <w:r w:rsidDel="00000000" w:rsidR="00000000" w:rsidRPr="00000000">
        <w:rPr>
          <w:b w:val="1"/>
          <w:rtl w:val="0"/>
        </w:rPr>
        <w:t xml:space="preserve">wszystkie podane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9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3526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Odp: 34 i 50 (wartości odstające powyżej IQR)</w:t>
      </w:r>
    </w:p>
    <w:p w:rsidR="00000000" w:rsidDel="00000000" w:rsidP="00000000" w:rsidRDefault="00000000" w:rsidRPr="00000000" w14:paraId="00000070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-  mi wyszedł koniec przedziału 31,4. A jak to liczyłeś?</w:t>
      </w:r>
    </w:p>
    <w:p w:rsidR="00000000" w:rsidDel="00000000" w:rsidP="00000000" w:rsidRDefault="00000000" w:rsidRPr="00000000" w14:paraId="00000071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Na piechotę: Q1 = (2 + 4) / 2; Q3 = (13+16) / 2; IQR = 11.5; 1.5 * IQR = 17,25</w:t>
      </w:r>
    </w:p>
    <w:p w:rsidR="00000000" w:rsidDel="00000000" w:rsidP="00000000" w:rsidRDefault="00000000" w:rsidRPr="00000000" w14:paraId="00000072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Q3 + IQR *1,5  = 31, 75</w:t>
      </w:r>
    </w:p>
    <w:p w:rsidR="00000000" w:rsidDel="00000000" w:rsidP="00000000" w:rsidRDefault="00000000" w:rsidRPr="00000000" w14:paraId="00000073">
      <w:pPr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Q1 -  IQR * 1,5 = -14,25   </w:t>
      </w:r>
    </w:p>
    <w:p w:rsidR="00000000" w:rsidDel="00000000" w:rsidP="00000000" w:rsidRDefault="00000000" w:rsidRPr="00000000" w14:paraId="00000074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Mi tak samo, używam tego koda</w:t>
      </w:r>
    </w:p>
    <w:p w:rsidR="00000000" w:rsidDel="00000000" w:rsidP="00000000" w:rsidRDefault="00000000" w:rsidRPr="00000000" w14:paraId="0000007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w &lt;- c(1, 2, 4, 6, 8, 9, 13, 16,34,50)</w:t>
      </w:r>
    </w:p>
    <w:p w:rsidR="00000000" w:rsidDel="00000000" w:rsidP="00000000" w:rsidRDefault="00000000" w:rsidRPr="00000000" w14:paraId="00000077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IQR &lt;- IQR(w)</w:t>
      </w:r>
    </w:p>
    <w:p w:rsidR="00000000" w:rsidDel="00000000" w:rsidP="00000000" w:rsidRDefault="00000000" w:rsidRPr="00000000" w14:paraId="00000078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start &lt;- quantile(w, 0.25) - 1.5 * IQR</w:t>
      </w:r>
    </w:p>
    <w:p w:rsidR="00000000" w:rsidDel="00000000" w:rsidP="00000000" w:rsidRDefault="00000000" w:rsidRPr="00000000" w14:paraId="00000079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stop &lt;- quantile(w, 0.75) + 1.5 * IQR</w:t>
      </w:r>
      <w:r w:rsidDel="00000000" w:rsidR="00000000" w:rsidRPr="00000000">
        <w:rPr/>
        <w:drawing>
          <wp:inline distB="114300" distT="114300" distL="114300" distR="114300">
            <wp:extent cx="5129213" cy="17335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Braki danych całkowicie losowe MCAR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Braki danych losowe MAR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Braki danych nielosowe MNAR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62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24400" cy="71437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Służy do oceny zróżnicowania wynikającego z losowego doboru próby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Służy do oceny zróżnicowania oszacowań na przestrzeni imputacji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 i b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żadne z powyższych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118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732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28650" cy="2476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47700" cy="25717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66975" cy="257175"/>
            <wp:effectExtent b="0" l="0" r="0" t="0"/>
            <wp:docPr id="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6250" cy="304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234315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/>
        <w:drawing>
          <wp:inline distB="114300" distT="114300" distL="114300" distR="114300">
            <wp:extent cx="1219200" cy="4286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b) </w:t>
      </w:r>
      <w:r w:rsidDel="00000000" w:rsidR="00000000" w:rsidRPr="00000000">
        <w:rPr/>
        <w:drawing>
          <wp:inline distB="114300" distT="114300" distL="114300" distR="114300">
            <wp:extent cx="657225" cy="390525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highlight w:val="yellow"/>
          <w:rtl w:val="0"/>
        </w:rPr>
        <w:t xml:space="preserve">c)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98697" cy="55721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697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d) </w:t>
      </w:r>
      <w:r w:rsidDel="00000000" w:rsidR="00000000" w:rsidRPr="00000000">
        <w:rPr/>
        <w:drawing>
          <wp:inline distB="114300" distT="114300" distL="114300" distR="114300">
            <wp:extent cx="1524000" cy="3714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12954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n-r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n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żadna z odpowiedzi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57438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11400"/>
            <wp:effectExtent b="0" l="0" r="0" t="0"/>
            <wp:docPr id="1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7653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91075" cy="10572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5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Przykładem jest uogólniony model retencji 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Stosuje się w przypadku, gdy analiza powinna uwzględniać klientów, którzy ponownie się uaktywnili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 zakłada, że brak aktywności ze strony klienta oznacza jego stałe odejście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Przykładem jest model migracji typu recency -frequency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371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migracji </w:t>
      </w:r>
    </w:p>
    <w:p w:rsidR="00000000" w:rsidDel="00000000" w:rsidP="00000000" w:rsidRDefault="00000000" w:rsidRPr="00000000" w14:paraId="000000AC">
      <w:pPr>
        <w:numPr>
          <w:ilvl w:val="0"/>
          <w:numId w:val="17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Prosty model retencji</w:t>
      </w:r>
    </w:p>
    <w:p w:rsidR="00000000" w:rsidDel="00000000" w:rsidP="00000000" w:rsidRDefault="00000000" w:rsidRPr="00000000" w14:paraId="000000A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Uogólniony model retencji </w:t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renty klienckiej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14859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0.9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0.2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0.8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0.1</w:t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Zadanie III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Zbiór: churn_dataset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  <w:t xml:space="preserve">Opis zmiennych w zbiorze: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id – zmienna identyfikująca klientów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account_length – długość trwania umowy w tygodniach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churn – 0 gdy klient nie odszedł, 1 – gdy klient odszedł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international_plan – ‘yes’ – klient wykupił pakiet międzynarodowy, ‘no’ – klient nie wykupił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pakietu międzynarodowego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Korzystając ze zbioru danych churn_dataset oszacuj uogólnione modele retencji: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- bez stratyfikacji, oraz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  <w:t xml:space="preserve">- ze stratyfikacją po zmiennej international_plan. Skorzystaj z estymatora Kaplana-Meiera. Na podstawie wyników oszacuj CLV przy założeniu tygodniowej opłaty w wysokości 30 j.p. oraz stopy dyskontowej 1%.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Korzystając z otrzymanych wyników odpowiedz na pytania 18, 19 i 20.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 jaki jest kod który to robi?</w:t>
      </w:r>
    </w:p>
    <w:p w:rsidR="00000000" w:rsidDel="00000000" w:rsidP="00000000" w:rsidRDefault="00000000" w:rsidRPr="00000000" w14:paraId="000000C5">
      <w:pPr>
        <w:ind w:left="0" w:firstLine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Odp1: z kodów do modeli retencji (inny zbiór)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color w:val="ff0000"/>
          <w:rtl w:val="0"/>
        </w:rPr>
        <w:t xml:space="preserve">Próbowałem to tak skopiować, ale nie wiedziałem jak te zmienne podmienić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/*Oszacowanie metoda Kaplana-Meiera*/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proc lifetest data=dane.churn_dataset outsurv=out1;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time account_length*churn(0);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run;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/*Oszacowanie metoda Kaplana-Meiera ze stratyfikacja*/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proc lifetest data=dane.churn_dataset outsurv=out2;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strata international_plan;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time account_length*churn(0);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run;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/*Oszacowanie CLV*/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  <w:t xml:space="preserve">data wyn2;</w:t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t xml:space="preserve">set out2;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  <w:t xml:space="preserve">by account_length;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if account_length&gt;0 AND first.account_length;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clv = survival*30/(1.01**(account_length-1)); 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run;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  <w:t xml:space="preserve">proc print data=wyn2 noobs;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var account_length survival clv;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sum clv;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 xml:space="preserve">format clv dollar8.2;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  <w:t xml:space="preserve">run;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12477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146 tygodni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181 tygodni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201 tygodni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243 tygodnie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76650" cy="12763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86300" cy="952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819400" cy="10477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117.67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128.14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177.01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żadna z odpowiedz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100012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Osoby z wykupionym pakietem międzynarodowym mają średnio dłuższy czas pozostawania w relacji z firmą niż osoby, które tego pakietu nie wykupiły.</w:t>
      </w:r>
    </w:p>
    <w:p w:rsidR="00000000" w:rsidDel="00000000" w:rsidP="00000000" w:rsidRDefault="00000000" w:rsidRPr="00000000" w14:paraId="000000F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CLV pojedynczego klienta dla pierwszych 12 tygodni trwania umowy wynosi w </w:t>
        <w:tab/>
        <w:t xml:space="preserve">przybliżeniu 340.82 j.p. </w:t>
      </w:r>
      <w:r w:rsidDel="00000000" w:rsidR="00000000" w:rsidRPr="00000000">
        <w:rPr>
          <w:highlight w:val="yellow"/>
          <w:rtl w:val="0"/>
        </w:rPr>
        <w:t xml:space="preserve">A nie będzie to? Trzeba zrobić cumulative, przy 30 j.p per okres powinno być to raczej więcej niż 26 j.p. jak w odpowiedzi d)</w:t>
      </w:r>
    </w:p>
    <w:p w:rsidR="00000000" w:rsidDel="00000000" w:rsidP="00000000" w:rsidRDefault="00000000" w:rsidRPr="00000000" w14:paraId="000000F2">
      <w:pPr>
        <w:ind w:left="0" w:firstLine="0"/>
        <w:rPr>
          <w:color w:val="980000"/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Też mi się wydaje, że jest to bardziej logiczne.</w:t>
      </w:r>
      <w:r w:rsidDel="00000000" w:rsidR="00000000" w:rsidRPr="00000000">
        <w:rPr>
          <w:color w:val="980000"/>
          <w:highlight w:val="yellow"/>
          <w:rtl w:val="0"/>
        </w:rPr>
        <w:t xml:space="preserve"> Czy ktoś mógłby podpowiedzieć w jaki sposób oblicza się to cumulative ? Musisz wziąć sumę wszystkich płatności od 1 do 12 włącznie</w:t>
      </w:r>
    </w:p>
    <w:p w:rsidR="00000000" w:rsidDel="00000000" w:rsidP="00000000" w:rsidRDefault="00000000" w:rsidRPr="00000000" w14:paraId="000000F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żadna z odpowiedzi</w:t>
      </w:r>
    </w:p>
    <w:p w:rsidR="00000000" w:rsidDel="00000000" w:rsidP="00000000" w:rsidRDefault="00000000" w:rsidRPr="00000000" w14:paraId="000000F4">
      <w:pPr>
        <w:numPr>
          <w:ilvl w:val="0"/>
          <w:numId w:val="16"/>
        </w:numPr>
        <w:ind w:left="720" w:hanging="360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CLV pojedynczego klienta dla pierwszych 12 tygodni trwania umowy wynosi w przybliżeniu 26.87 j.p.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Pytania z Menti: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Do klasy modeli typu gone for good zaliczamy:</w:t>
      </w:r>
    </w:p>
    <w:p w:rsidR="00000000" w:rsidDel="00000000" w:rsidP="00000000" w:rsidRDefault="00000000" w:rsidRPr="00000000" w14:paraId="000000F9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Model migracji</w:t>
      </w:r>
    </w:p>
    <w:p w:rsidR="00000000" w:rsidDel="00000000" w:rsidP="00000000" w:rsidRDefault="00000000" w:rsidRPr="00000000" w14:paraId="000000FA">
      <w:pPr>
        <w:spacing w:after="240" w:before="240" w:lineRule="auto"/>
        <w:ind w:left="360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1"/>
          <w:szCs w:val="21"/>
          <w:rtl w:val="0"/>
        </w:rPr>
        <w:t xml:space="preserve">Prosty model retencji</w:t>
      </w:r>
    </w:p>
    <w:p w:rsidR="00000000" w:rsidDel="00000000" w:rsidP="00000000" w:rsidRDefault="00000000" w:rsidRPr="00000000" w14:paraId="000000FB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Podejście data mining do wartość w czasie</w:t>
      </w:r>
    </w:p>
    <w:p w:rsidR="00000000" w:rsidDel="00000000" w:rsidP="00000000" w:rsidRDefault="00000000" w:rsidRPr="00000000" w14:paraId="000000FC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Żadna nie jest prawidlowa</w:t>
      </w:r>
    </w:p>
    <w:p w:rsidR="00000000" w:rsidDel="00000000" w:rsidP="00000000" w:rsidRDefault="00000000" w:rsidRPr="00000000" w14:paraId="000000FD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 modelu k- średnich wariancja błędu losowego jest:</w:t>
      </w:r>
    </w:p>
    <w:p w:rsidR="00000000" w:rsidDel="00000000" w:rsidP="00000000" w:rsidRDefault="00000000" w:rsidRPr="00000000" w14:paraId="000000FF">
      <w:pPr>
        <w:spacing w:after="240" w:before="240" w:lineRule="auto"/>
        <w:ind w:left="360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1"/>
          <w:szCs w:val="21"/>
          <w:rtl w:val="0"/>
        </w:rPr>
        <w:t xml:space="preserve">Wspólna dla wszystkich klastrów i zmiennych</w:t>
      </w:r>
    </w:p>
    <w:p w:rsidR="00000000" w:rsidDel="00000000" w:rsidP="00000000" w:rsidRDefault="00000000" w:rsidRPr="00000000" w14:paraId="00000100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Zmienna względem klastrów</w:t>
      </w:r>
    </w:p>
    <w:p w:rsidR="00000000" w:rsidDel="00000000" w:rsidP="00000000" w:rsidRDefault="00000000" w:rsidRPr="00000000" w14:paraId="00000101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Zmienna względem zarówno zmiennych jak i klastrów</w:t>
      </w:r>
    </w:p>
    <w:p w:rsidR="00000000" w:rsidDel="00000000" w:rsidP="00000000" w:rsidRDefault="00000000" w:rsidRPr="00000000" w14:paraId="00000102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Zmienna względem zmiennych</w:t>
      </w:r>
    </w:p>
    <w:p w:rsidR="00000000" w:rsidDel="00000000" w:rsidP="00000000" w:rsidRDefault="00000000" w:rsidRPr="00000000" w14:paraId="00000103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Przykładem modelu deterministycznego jest:</w:t>
      </w:r>
    </w:p>
    <w:p w:rsidR="00000000" w:rsidDel="00000000" w:rsidP="00000000" w:rsidRDefault="00000000" w:rsidRPr="00000000" w14:paraId="00000105">
      <w:pPr>
        <w:spacing w:after="240" w:before="240" w:lineRule="auto"/>
        <w:ind w:left="360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1"/>
          <w:szCs w:val="21"/>
          <w:rtl w:val="0"/>
        </w:rPr>
        <w:t xml:space="preserve">Model renty klienckiej</w:t>
      </w:r>
    </w:p>
    <w:p w:rsidR="00000000" w:rsidDel="00000000" w:rsidP="00000000" w:rsidRDefault="00000000" w:rsidRPr="00000000" w14:paraId="00000106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Prosty model retencji</w:t>
      </w:r>
    </w:p>
    <w:p w:rsidR="00000000" w:rsidDel="00000000" w:rsidP="00000000" w:rsidRDefault="00000000" w:rsidRPr="00000000" w14:paraId="00000107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Uogólniony model retencji</w:t>
      </w:r>
    </w:p>
    <w:p w:rsidR="00000000" w:rsidDel="00000000" w:rsidP="00000000" w:rsidRDefault="00000000" w:rsidRPr="00000000" w14:paraId="00000108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Żaden z powyższych</w:t>
      </w:r>
    </w:p>
    <w:p w:rsidR="00000000" w:rsidDel="00000000" w:rsidP="00000000" w:rsidRDefault="00000000" w:rsidRPr="00000000" w14:paraId="00000109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Oszacowania CLV modelem prostym w porównaniu do modelu uogólnionego są:</w:t>
      </w:r>
    </w:p>
    <w:p w:rsidR="00000000" w:rsidDel="00000000" w:rsidP="00000000" w:rsidRDefault="00000000" w:rsidRPr="00000000" w14:paraId="0000010B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Zawsze wyższe</w:t>
      </w:r>
    </w:p>
    <w:p w:rsidR="00000000" w:rsidDel="00000000" w:rsidP="00000000" w:rsidRDefault="00000000" w:rsidRPr="00000000" w14:paraId="0000010C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Zawsze niższe</w:t>
      </w:r>
    </w:p>
    <w:p w:rsidR="00000000" w:rsidDel="00000000" w:rsidP="00000000" w:rsidRDefault="00000000" w:rsidRPr="00000000" w14:paraId="0000010D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Losowo raz wyższe, raz niższe</w:t>
      </w:r>
    </w:p>
    <w:p w:rsidR="00000000" w:rsidDel="00000000" w:rsidP="00000000" w:rsidRDefault="00000000" w:rsidRPr="00000000" w14:paraId="0000010E">
      <w:pPr>
        <w:spacing w:after="240" w:before="240" w:lineRule="auto"/>
        <w:ind w:left="360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1"/>
          <w:szCs w:val="21"/>
          <w:rtl w:val="0"/>
        </w:rPr>
        <w:t xml:space="preserve">Zależy np. od kształtu funkcji dożycia</w:t>
      </w:r>
    </w:p>
    <w:p w:rsidR="00000000" w:rsidDel="00000000" w:rsidP="00000000" w:rsidRDefault="00000000" w:rsidRPr="00000000" w14:paraId="0000010F">
      <w:pPr>
        <w:spacing w:after="240" w:before="240" w:lineRule="auto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Do założeń uogólnionego modelu retencji nie należy:</w:t>
      </w:r>
    </w:p>
    <w:p w:rsidR="00000000" w:rsidDel="00000000" w:rsidP="00000000" w:rsidRDefault="00000000" w:rsidRPr="00000000" w14:paraId="00000111">
      <w:pPr>
        <w:spacing w:after="240" w:before="240" w:lineRule="auto"/>
        <w:ind w:left="360"/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1"/>
          <w:szCs w:val="21"/>
          <w:rtl w:val="0"/>
        </w:rPr>
        <w:t xml:space="preserve">Niezmienność stopy retencji w czasie</w:t>
      </w:r>
    </w:p>
    <w:p w:rsidR="00000000" w:rsidDel="00000000" w:rsidP="00000000" w:rsidRDefault="00000000" w:rsidRPr="00000000" w14:paraId="00000112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Zmienność stopy retencji oraz przepływów finansowych</w:t>
      </w:r>
    </w:p>
    <w:p w:rsidR="00000000" w:rsidDel="00000000" w:rsidP="00000000" w:rsidRDefault="00000000" w:rsidRPr="00000000" w14:paraId="00000113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Zależność przepływów finansowych od momentu rezygnacji klienta z umowy</w:t>
      </w:r>
    </w:p>
    <w:p w:rsidR="00000000" w:rsidDel="00000000" w:rsidP="00000000" w:rsidRDefault="00000000" w:rsidRPr="00000000" w14:paraId="00000114">
      <w:pPr>
        <w:spacing w:after="240" w:before="240" w:lineRule="auto"/>
        <w:ind w:left="360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1"/>
          <w:szCs w:val="21"/>
          <w:rtl w:val="0"/>
        </w:rPr>
        <w:t xml:space="preserve">Brak możliwości powrotu klienta po odejściu</w:t>
      </w:r>
    </w:p>
    <w:p w:rsidR="00000000" w:rsidDel="00000000" w:rsidP="00000000" w:rsidRDefault="00000000" w:rsidRPr="00000000" w14:paraId="00000115">
      <w:pPr>
        <w:spacing w:after="240" w:before="240" w:lineRule="auto"/>
        <w:ind w:left="360"/>
        <w:jc w:val="both"/>
        <w:rPr>
          <w:color w:val="e69138"/>
          <w:sz w:val="21"/>
          <w:szCs w:val="21"/>
        </w:rPr>
      </w:pPr>
      <w:r w:rsidDel="00000000" w:rsidR="00000000" w:rsidRPr="00000000">
        <w:rPr>
          <w:color w:val="e69138"/>
          <w:sz w:val="21"/>
          <w:szCs w:val="21"/>
          <w:rtl w:val="0"/>
        </w:rPr>
        <w:t xml:space="preserve">Czy odpowiedź d) też nie jest poprawna?</w:t>
      </w:r>
    </w:p>
    <w:p w:rsidR="00000000" w:rsidDel="00000000" w:rsidP="00000000" w:rsidRDefault="00000000" w:rsidRPr="00000000" w14:paraId="00000116">
      <w:pPr>
        <w:spacing w:after="240" w:before="240" w:lineRule="auto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zordon95" w:id="0" w:date="2020-01-26T08:46:51Z"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prawidłowa odpowiedź to a) i b). Slajd 35 - nie ma nic wspomniane o automatycznym uzupełnianiu braków danych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)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7.png"/><Relationship Id="rId42" Type="http://schemas.openxmlformats.org/officeDocument/2006/relationships/image" Target="media/image3.png"/><Relationship Id="rId41" Type="http://schemas.openxmlformats.org/officeDocument/2006/relationships/image" Target="media/image10.png"/><Relationship Id="rId22" Type="http://schemas.openxmlformats.org/officeDocument/2006/relationships/image" Target="media/image23.png"/><Relationship Id="rId21" Type="http://schemas.openxmlformats.org/officeDocument/2006/relationships/image" Target="media/image20.png"/><Relationship Id="rId43" Type="http://schemas.openxmlformats.org/officeDocument/2006/relationships/image" Target="media/image33.png"/><Relationship Id="rId24" Type="http://schemas.openxmlformats.org/officeDocument/2006/relationships/image" Target="media/image8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1.png"/><Relationship Id="rId26" Type="http://schemas.openxmlformats.org/officeDocument/2006/relationships/image" Target="media/image9.png"/><Relationship Id="rId25" Type="http://schemas.openxmlformats.org/officeDocument/2006/relationships/image" Target="media/image16.png"/><Relationship Id="rId28" Type="http://schemas.openxmlformats.org/officeDocument/2006/relationships/image" Target="media/image19.png"/><Relationship Id="rId27" Type="http://schemas.openxmlformats.org/officeDocument/2006/relationships/image" Target="media/image3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7.png"/><Relationship Id="rId31" Type="http://schemas.openxmlformats.org/officeDocument/2006/relationships/image" Target="media/image30.png"/><Relationship Id="rId30" Type="http://schemas.openxmlformats.org/officeDocument/2006/relationships/image" Target="media/image28.png"/><Relationship Id="rId11" Type="http://schemas.openxmlformats.org/officeDocument/2006/relationships/image" Target="media/image12.png"/><Relationship Id="rId33" Type="http://schemas.openxmlformats.org/officeDocument/2006/relationships/image" Target="media/image18.png"/><Relationship Id="rId10" Type="http://schemas.openxmlformats.org/officeDocument/2006/relationships/image" Target="media/image29.png"/><Relationship Id="rId32" Type="http://schemas.openxmlformats.org/officeDocument/2006/relationships/image" Target="media/image35.png"/><Relationship Id="rId13" Type="http://schemas.openxmlformats.org/officeDocument/2006/relationships/image" Target="media/image11.png"/><Relationship Id="rId35" Type="http://schemas.openxmlformats.org/officeDocument/2006/relationships/image" Target="media/image1.png"/><Relationship Id="rId12" Type="http://schemas.openxmlformats.org/officeDocument/2006/relationships/image" Target="media/image36.png"/><Relationship Id="rId34" Type="http://schemas.openxmlformats.org/officeDocument/2006/relationships/image" Target="media/image31.png"/><Relationship Id="rId15" Type="http://schemas.openxmlformats.org/officeDocument/2006/relationships/image" Target="media/image13.png"/><Relationship Id="rId37" Type="http://schemas.openxmlformats.org/officeDocument/2006/relationships/image" Target="media/image25.png"/><Relationship Id="rId14" Type="http://schemas.openxmlformats.org/officeDocument/2006/relationships/image" Target="media/image6.png"/><Relationship Id="rId36" Type="http://schemas.openxmlformats.org/officeDocument/2006/relationships/image" Target="media/image2.png"/><Relationship Id="rId17" Type="http://schemas.openxmlformats.org/officeDocument/2006/relationships/image" Target="media/image7.png"/><Relationship Id="rId39" Type="http://schemas.openxmlformats.org/officeDocument/2006/relationships/image" Target="media/image15.png"/><Relationship Id="rId16" Type="http://schemas.openxmlformats.org/officeDocument/2006/relationships/image" Target="media/image26.png"/><Relationship Id="rId38" Type="http://schemas.openxmlformats.org/officeDocument/2006/relationships/image" Target="media/image37.png"/><Relationship Id="rId19" Type="http://schemas.openxmlformats.org/officeDocument/2006/relationships/image" Target="media/image4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