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360" w:top="360" w:left="720" w:right="720" w:header="720" w:footer="720"/>
          <w:pgNumType w:start="1"/>
        </w:sectPr>
      </w:pPr>
      <w:bookmarkStart w:colFirst="0" w:colLast="0" w:name="_clyhnsvhzls8" w:id="0"/>
      <w:bookmarkEnd w:id="0"/>
      <w:r w:rsidDel="00000000" w:rsidR="00000000" w:rsidRPr="00000000">
        <w:rPr>
          <w:rFonts w:ascii="Lexend Medium" w:cs="Lexend Medium" w:eastAsia="Lexend Medium" w:hAnsi="Lexend Medium"/>
          <w:b w:val="0"/>
          <w:i w:val="0"/>
          <w:smallCaps w:val="0"/>
          <w:strike w:val="0"/>
          <w:color w:val="000000"/>
          <w:sz w:val="48"/>
          <w:szCs w:val="48"/>
          <w:u w:val="none"/>
          <w:shd w:fill="auto" w:val="clear"/>
          <w:vertAlign w:val="baseline"/>
          <w:rtl w:val="0"/>
        </w:rPr>
        <w:t xml:space="preserve">TOC</w:t>
      </w:r>
      <w:r w:rsidDel="00000000" w:rsidR="00000000" w:rsidRPr="00000000">
        <w:rPr>
          <w:rtl w:val="0"/>
        </w:rPr>
      </w:r>
    </w:p>
    <w:p w:rsidR="00000000" w:rsidDel="00000000" w:rsidP="00000000" w:rsidRDefault="00000000" w:rsidRPr="00000000" w14:paraId="00000002">
      <w:pPr>
        <w:jc w:val="center"/>
        <w:rPr>
          <w:rFonts w:ascii="Roboto Serif" w:cs="Roboto Serif" w:eastAsia="Roboto Serif" w:hAnsi="Roboto Serif"/>
          <w:b w:val="1"/>
          <w:sz w:val="48"/>
          <w:szCs w:val="48"/>
        </w:rPr>
      </w:pPr>
      <w:r w:rsidDel="00000000" w:rsidR="00000000" w:rsidRPr="00000000">
        <w:rPr>
          <w:rFonts w:ascii="Roboto Serif" w:cs="Roboto Serif" w:eastAsia="Roboto Serif" w:hAnsi="Roboto Serif"/>
          <w:b w:val="1"/>
          <w:sz w:val="48"/>
          <w:szCs w:val="48"/>
          <w:rtl w:val="0"/>
        </w:rPr>
        <w:tab/>
      </w:r>
    </w:p>
    <w:p w:rsidR="00000000" w:rsidDel="00000000" w:rsidP="00000000" w:rsidRDefault="00000000" w:rsidRPr="00000000" w14:paraId="00000003">
      <w:pPr>
        <w:pStyle w:val="Heading1"/>
        <w:rPr/>
      </w:pPr>
      <w:bookmarkStart w:colFirst="0" w:colLast="0" w:name="_5wmprsfeq3j4" w:id="1"/>
      <w:bookmarkEnd w:id="1"/>
      <w:r w:rsidDel="00000000" w:rsidR="00000000" w:rsidRPr="00000000">
        <w:rPr>
          <w:rtl w:val="0"/>
        </w:rPr>
        <w:t xml:space="preserve">Penetration Test Report of Findings</w:t>
      </w:r>
    </w:p>
    <w:p w:rsidR="00000000" w:rsidDel="00000000" w:rsidP="00000000" w:rsidRDefault="00000000" w:rsidRPr="00000000" w14:paraId="00000004">
      <w:pPr>
        <w:pStyle w:val="Subtitle"/>
        <w:rPr/>
      </w:pPr>
      <w:bookmarkStart w:colFirst="0" w:colLast="0" w:name="_vdo47ls0hbpm" w:id="2"/>
      <w:bookmarkEnd w:id="2"/>
      <w:r w:rsidDel="00000000" w:rsidR="00000000" w:rsidRPr="00000000">
        <w:rPr>
          <w:rtl w:val="0"/>
        </w:rPr>
        <w:t xml:space="preserve">THM | Kenobi</w:t>
      </w:r>
    </w:p>
    <w:p w:rsidR="00000000" w:rsidDel="00000000" w:rsidP="00000000" w:rsidRDefault="00000000" w:rsidRPr="00000000" w14:paraId="00000005">
      <w:pPr>
        <w:pStyle w:val="Subtitle"/>
        <w:rPr/>
      </w:pPr>
      <w:bookmarkStart w:colFirst="0" w:colLast="0" w:name="_101kvh8tgd6d" w:id="3"/>
      <w:bookmarkEnd w:id="3"/>
      <w:r w:rsidDel="00000000" w:rsidR="00000000" w:rsidRPr="00000000">
        <w:rPr>
          <w:rtl w:val="0"/>
        </w:rPr>
        <w:t xml:space="preserve">2024-11-06</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sz w:val="48"/>
          <w:szCs w:val="48"/>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9">
      <w:pPr>
        <w:pStyle w:val="Title"/>
        <w:rPr/>
      </w:pPr>
      <w:bookmarkStart w:colFirst="0" w:colLast="0" w:name="_hm0ra9e2d9ik" w:id="4"/>
      <w:bookmarkEnd w:id="4"/>
      <w:r w:rsidDel="00000000" w:rsidR="00000000" w:rsidRPr="00000000">
        <w:rPr>
          <w:rtl w:val="0"/>
        </w:rPr>
      </w:r>
    </w:p>
    <w:p w:rsidR="00000000" w:rsidDel="00000000" w:rsidP="00000000" w:rsidRDefault="00000000" w:rsidRPr="00000000" w14:paraId="0000000A">
      <w:pPr>
        <w:pStyle w:val="Title"/>
        <w:rPr/>
      </w:pPr>
      <w:bookmarkStart w:colFirst="0" w:colLast="0" w:name="_xaivz66jou7q" w:id="5"/>
      <w:bookmarkEnd w:id="5"/>
      <w:r w:rsidDel="00000000" w:rsidR="00000000" w:rsidRPr="00000000">
        <w:rPr>
          <w:rtl w:val="0"/>
        </w:rPr>
        <w:t xml:space="preserve">Table of Contents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sz w:val="22"/>
              <w:szCs w:val="22"/>
            </w:rPr>
          </w:pPr>
          <w:r w:rsidDel="00000000" w:rsidR="00000000" w:rsidRPr="00000000">
            <w:fldChar w:fldCharType="begin"/>
            <w:instrText xml:space="preserve"> TOC \h \u \z \t "Heading 1,1,Heading 2,2,Heading 3,3,Heading 4,4,Heading 5,5,Heading 6,6,"</w:instrText>
            <w:fldChar w:fldCharType="separate"/>
          </w:r>
          <w:hyperlink w:anchor="_5wmprsfeq3j4">
            <w:r w:rsidDel="00000000" w:rsidR="00000000" w:rsidRPr="00000000">
              <w:rPr>
                <w:sz w:val="28"/>
                <w:szCs w:val="28"/>
                <w:rtl w:val="0"/>
              </w:rPr>
              <w:t xml:space="preserve">Penetration Test Report of Findings</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sz w:val="22"/>
              <w:szCs w:val="22"/>
            </w:rPr>
          </w:pPr>
          <w:hyperlink w:anchor="_2n702dgfvhay">
            <w:r w:rsidDel="00000000" w:rsidR="00000000" w:rsidRPr="00000000">
              <w:rPr>
                <w:sz w:val="28"/>
                <w:szCs w:val="28"/>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sz w:val="22"/>
              <w:szCs w:val="22"/>
            </w:rPr>
          </w:pPr>
          <w:hyperlink w:anchor="_nv0jnwcdhwfe">
            <w:r w:rsidDel="00000000" w:rsidR="00000000" w:rsidRPr="00000000">
              <w:rPr>
                <w:rtl w:val="0"/>
              </w:rPr>
              <w:t xml:space="preserve">Overview</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sz w:val="22"/>
              <w:szCs w:val="22"/>
            </w:rPr>
          </w:pPr>
          <w:hyperlink w:anchor="_9oxgflwm7o34">
            <w:r w:rsidDel="00000000" w:rsidR="00000000" w:rsidRPr="00000000">
              <w:rPr>
                <w:rtl w:val="0"/>
              </w:rPr>
              <w:t xml:space="preserve">Risk Assessment</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sz w:val="22"/>
              <w:szCs w:val="22"/>
            </w:rPr>
          </w:pPr>
          <w:hyperlink w:anchor="_1xer5jcbpzii">
            <w:r w:rsidDel="00000000" w:rsidR="00000000" w:rsidRPr="00000000">
              <w:rPr>
                <w:rtl w:val="0"/>
              </w:rPr>
              <w:t xml:space="preserve">Recommendations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sz w:val="22"/>
              <w:szCs w:val="22"/>
            </w:rPr>
          </w:pPr>
          <w:hyperlink w:anchor="_bskl2nuky82a">
            <w:r w:rsidDel="00000000" w:rsidR="00000000" w:rsidRPr="00000000">
              <w:rPr>
                <w:sz w:val="28"/>
                <w:szCs w:val="28"/>
                <w:rtl w:val="0"/>
              </w:rPr>
              <w:t xml:space="preserve">Engagement Overview</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sz w:val="22"/>
              <w:szCs w:val="22"/>
            </w:rPr>
          </w:pPr>
          <w:hyperlink w:anchor="_xbr8z6b33mr6">
            <w:r w:rsidDel="00000000" w:rsidR="00000000" w:rsidRPr="00000000">
              <w:rPr>
                <w:rtl w:val="0"/>
              </w:rPr>
              <w:t xml:space="preserve">Scope</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sz w:val="22"/>
              <w:szCs w:val="22"/>
            </w:rPr>
          </w:pPr>
          <w:hyperlink w:anchor="_iuuerrhi2v97">
            <w:r w:rsidDel="00000000" w:rsidR="00000000" w:rsidRPr="00000000">
              <w:rPr>
                <w:rtl w:val="0"/>
              </w:rPr>
              <w:t xml:space="preserve">Methodology</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sz w:val="22"/>
              <w:szCs w:val="22"/>
            </w:rPr>
          </w:pPr>
          <w:hyperlink w:anchor="_uejbqvpywztp">
            <w:r w:rsidDel="00000000" w:rsidR="00000000" w:rsidRPr="00000000">
              <w:rPr>
                <w:sz w:val="28"/>
                <w:szCs w:val="28"/>
                <w:rtl w:val="0"/>
              </w:rPr>
              <w:t xml:space="preserve">Compromise Walkthrough</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sz w:val="22"/>
              <w:szCs w:val="22"/>
            </w:rPr>
          </w:pPr>
          <w:hyperlink w:anchor="_m46uf26ucvyi">
            <w:r w:rsidDel="00000000" w:rsidR="00000000" w:rsidRPr="00000000">
              <w:rPr>
                <w:rtl w:val="0"/>
              </w:rPr>
              <w:t xml:space="preserve">Reconnaissance</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sz w:val="22"/>
              <w:szCs w:val="22"/>
            </w:rPr>
          </w:pPr>
          <w:hyperlink w:anchor="_9d1mpo8xtwnz">
            <w:r w:rsidDel="00000000" w:rsidR="00000000" w:rsidRPr="00000000">
              <w:rPr>
                <w:rtl w:val="0"/>
              </w:rPr>
              <w:t xml:space="preserve">Initial Access</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sz w:val="22"/>
              <w:szCs w:val="22"/>
            </w:rPr>
          </w:pPr>
          <w:hyperlink w:anchor="_r0ntcram0rko">
            <w:r w:rsidDel="00000000" w:rsidR="00000000" w:rsidRPr="00000000">
              <w:rPr>
                <w:rtl w:val="0"/>
              </w:rPr>
              <w:t xml:space="preserve">Privilege Escalation</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sz w:val="28"/>
              <w:szCs w:val="28"/>
            </w:rPr>
          </w:pPr>
          <w:hyperlink w:anchor="_i1lf5ls9nrd">
            <w:r w:rsidDel="00000000" w:rsidR="00000000" w:rsidRPr="00000000">
              <w:rPr>
                <w:sz w:val="28"/>
                <w:szCs w:val="28"/>
                <w:rtl w:val="0"/>
              </w:rPr>
              <w:t xml:space="preserve">Engagement Results</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sz w:val="22"/>
              <w:szCs w:val="22"/>
            </w:rPr>
          </w:pPr>
          <w:hyperlink w:anchor="_y7qv59hpnouh">
            <w:r w:rsidDel="00000000" w:rsidR="00000000" w:rsidRPr="00000000">
              <w:rPr>
                <w:rtl w:val="0"/>
              </w:rPr>
              <w:t xml:space="preserve">Findings</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sz w:val="22"/>
              <w:szCs w:val="22"/>
            </w:rPr>
          </w:pPr>
          <w:hyperlink w:anchor="_9idzghrgv3lt">
            <w:r w:rsidDel="00000000" w:rsidR="00000000" w:rsidRPr="00000000">
              <w:rPr>
                <w:sz w:val="28"/>
                <w:szCs w:val="28"/>
                <w:rtl w:val="0"/>
              </w:rPr>
              <w:t xml:space="preserve">Remediations</w:t>
              <w:tab/>
              <w:t xml:space="preserve">17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sz w:val="22"/>
              <w:szCs w:val="22"/>
            </w:rPr>
          </w:pPr>
          <w:hyperlink w:anchor="_86p5nblzt7av">
            <w:r w:rsidDel="00000000" w:rsidR="00000000" w:rsidRPr="00000000">
              <w:rPr>
                <w:rtl w:val="0"/>
              </w:rPr>
              <w:t xml:space="preserve">Vulnerability 01 (High)</w:t>
              <w:tab/>
              <w:t xml:space="preserve">17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sz w:val="22"/>
              <w:szCs w:val="22"/>
            </w:rPr>
          </w:pPr>
          <w:hyperlink w:anchor="_k6k6qezcxiar">
            <w:r w:rsidDel="00000000" w:rsidR="00000000" w:rsidRPr="00000000">
              <w:rPr>
                <w:rtl w:val="0"/>
              </w:rPr>
              <w:t xml:space="preserve">Vulnerability 02 (Critical)</w:t>
              <w:tab/>
              <w:t xml:space="preserve">17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sz w:val="22"/>
              <w:szCs w:val="22"/>
            </w:rPr>
          </w:pPr>
          <w:hyperlink w:anchor="_9ozb0bt59ny">
            <w:r w:rsidDel="00000000" w:rsidR="00000000" w:rsidRPr="00000000">
              <w:rPr>
                <w:rtl w:val="0"/>
              </w:rPr>
              <w:t xml:space="preserve">Vulnerability 03 (Critical)</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br w:type="textWrapping"/>
      </w:r>
    </w:p>
    <w:p w:rsidR="00000000" w:rsidDel="00000000" w:rsidP="00000000" w:rsidRDefault="00000000" w:rsidRPr="00000000" w14:paraId="00000022">
      <w:pPr>
        <w:pStyle w:val="Heading1"/>
        <w:rPr/>
      </w:pPr>
      <w:bookmarkStart w:colFirst="0" w:colLast="0" w:name="_4z8aohutzbnh" w:id="6"/>
      <w:bookmarkEnd w:id="6"/>
      <w:r w:rsidDel="00000000" w:rsidR="00000000" w:rsidRPr="00000000">
        <w:br w:type="page"/>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pPr>
      <w:bookmarkStart w:colFirst="0" w:colLast="0" w:name="_2n702dgfvhay" w:id="7"/>
      <w:bookmarkEnd w:id="7"/>
      <w:r w:rsidDel="00000000" w:rsidR="00000000" w:rsidRPr="00000000">
        <w:rPr>
          <w:rtl w:val="0"/>
        </w:rPr>
        <w:t xml:space="preserve">Executive Summary</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rPr/>
      </w:pPr>
      <w:bookmarkStart w:colFirst="0" w:colLast="0" w:name="_nv0jnwcdhwfe" w:id="8"/>
      <w:bookmarkEnd w:id="8"/>
      <w:r w:rsidDel="00000000" w:rsidR="00000000" w:rsidRPr="00000000">
        <w:rPr>
          <w:rtl w:val="0"/>
        </w:rPr>
        <w:t xml:space="preserve">Overview</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 machine “Kenobi” contains multiple vulnerabilities which can be exploited in conjunction to create a critical risk to system integrity (root user access). A threat actor with root access to the file transfer server could create an exposure of sensitive / proprietary data or lead to further network exploitation and create a ransomware attack.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rPr/>
      </w:pPr>
      <w:bookmarkStart w:colFirst="0" w:colLast="0" w:name="_9oxgflwm7o34" w:id="9"/>
      <w:bookmarkEnd w:id="9"/>
      <w:r w:rsidDel="00000000" w:rsidR="00000000" w:rsidRPr="00000000">
        <w:rPr>
          <w:rtl w:val="0"/>
        </w:rPr>
        <w:t xml:space="preserve">Risk Metrics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rFonts w:ascii="Lexend" w:cs="Lexend" w:eastAsia="Lexend" w:hAnsi="Lexend"/>
          <w:b w:val="1"/>
        </w:rPr>
      </w:pPr>
      <w:r w:rsidDel="00000000" w:rsidR="00000000" w:rsidRPr="00000000">
        <w:rPr>
          <w:rFonts w:ascii="Lexend" w:cs="Lexend" w:eastAsia="Lexend" w:hAnsi="Lexend"/>
          <w:b w:val="1"/>
          <w:rtl w:val="0"/>
        </w:rPr>
        <w:t xml:space="preserve">Vulnerabilities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2"/>
        </w:numPr>
        <w:ind w:left="720" w:hanging="360"/>
      </w:pPr>
      <w:r w:rsidDel="00000000" w:rsidR="00000000" w:rsidRPr="00000000">
        <w:rPr>
          <w:rtl w:val="0"/>
        </w:rPr>
        <w:t xml:space="preserve">Critical (2)</w:t>
      </w:r>
    </w:p>
    <w:p w:rsidR="00000000" w:rsidDel="00000000" w:rsidP="00000000" w:rsidRDefault="00000000" w:rsidRPr="00000000" w14:paraId="00000030">
      <w:pPr>
        <w:numPr>
          <w:ilvl w:val="0"/>
          <w:numId w:val="2"/>
        </w:numPr>
        <w:ind w:left="720" w:hanging="360"/>
      </w:pPr>
      <w:r w:rsidDel="00000000" w:rsidR="00000000" w:rsidRPr="00000000">
        <w:rPr>
          <w:rtl w:val="0"/>
        </w:rPr>
        <w:t xml:space="preserve">High (1)</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Fonts w:ascii="Lexend" w:cs="Lexend" w:eastAsia="Lexend" w:hAnsi="Lexend"/>
          <w:b w:val="1"/>
          <w:rtl w:val="0"/>
        </w:rPr>
        <w:t xml:space="preserve">Exploitability -</w:t>
      </w:r>
      <w:r w:rsidDel="00000000" w:rsidR="00000000" w:rsidRPr="00000000">
        <w:rPr>
          <w:rtl w:val="0"/>
        </w:rPr>
        <w:t xml:space="preserve"> High</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Fonts w:ascii="Lexend" w:cs="Lexend" w:eastAsia="Lexend" w:hAnsi="Lexend"/>
          <w:b w:val="1"/>
          <w:rtl w:val="0"/>
        </w:rPr>
        <w:t xml:space="preserve">Impact -</w:t>
      </w:r>
      <w:r w:rsidDel="00000000" w:rsidR="00000000" w:rsidRPr="00000000">
        <w:rPr>
          <w:rtl w:val="0"/>
        </w:rPr>
        <w:t xml:space="preserve"> Critical</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Fonts w:ascii="Lexend" w:cs="Lexend" w:eastAsia="Lexend" w:hAnsi="Lexend"/>
          <w:b w:val="1"/>
          <w:rtl w:val="0"/>
        </w:rPr>
        <w:t xml:space="preserve">Overall Risk Assessment - </w:t>
      </w:r>
      <w:r w:rsidDel="00000000" w:rsidR="00000000" w:rsidRPr="00000000">
        <w:rPr>
          <w:rtl w:val="0"/>
        </w:rPr>
        <w:t xml:space="preserve">Critical</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pPr>
      <w:bookmarkStart w:colFirst="0" w:colLast="0" w:name="_1xer5jcbpzii" w:id="10"/>
      <w:bookmarkEnd w:id="10"/>
      <w:r w:rsidDel="00000000" w:rsidR="00000000" w:rsidRPr="00000000">
        <w:rPr>
          <w:rtl w:val="0"/>
        </w:rPr>
        <w:t xml:space="preserve">Recommendations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Implement a regular system patching / updating cycle to address common vulnerabilities in systems.</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Implement system hardening best-practices.</w:t>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Implement strong authentication policies for network services.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rFonts w:ascii="Lexend" w:cs="Lexend" w:eastAsia="Lexend" w:hAnsi="Lexend"/>
          <w:b w:val="1"/>
        </w:rPr>
      </w:pPr>
      <w:r w:rsidDel="00000000" w:rsidR="00000000" w:rsidRPr="00000000">
        <w:rPr>
          <w:rtl w:val="0"/>
        </w:rPr>
      </w:r>
    </w:p>
    <w:p w:rsidR="00000000" w:rsidDel="00000000" w:rsidP="00000000" w:rsidRDefault="00000000" w:rsidRPr="00000000" w14:paraId="00000040">
      <w:pPr>
        <w:rPr/>
      </w:pPr>
      <w:r w:rsidDel="00000000" w:rsidR="00000000" w:rsidRPr="00000000">
        <w:br w:type="page"/>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pPr>
      <w:bookmarkStart w:colFirst="0" w:colLast="0" w:name="_bskl2nuky82a" w:id="11"/>
      <w:bookmarkEnd w:id="11"/>
      <w:r w:rsidDel="00000000" w:rsidR="00000000" w:rsidRPr="00000000">
        <w:rPr>
          <w:rtl w:val="0"/>
        </w:rPr>
        <w:t xml:space="preserve">Engagement Overview</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xbr8z6b33mr6" w:id="12"/>
      <w:bookmarkEnd w:id="12"/>
      <w:r w:rsidDel="00000000" w:rsidR="00000000" w:rsidRPr="00000000">
        <w:rPr>
          <w:rtl w:val="0"/>
        </w:rPr>
        <w:t xml:space="preserve">Scope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rFonts w:ascii="Lexend" w:cs="Lexend" w:eastAsia="Lexend" w:hAnsi="Lexend"/>
          <w:b w:val="1"/>
        </w:rPr>
      </w:pPr>
      <w:r w:rsidDel="00000000" w:rsidR="00000000" w:rsidRPr="00000000">
        <w:rPr>
          <w:rFonts w:ascii="Lexend" w:cs="Lexend" w:eastAsia="Lexend" w:hAnsi="Lexend"/>
          <w:b w:val="1"/>
          <w:rtl w:val="0"/>
        </w:rPr>
        <w:t xml:space="preserve">Hosts</w:t>
      </w:r>
    </w:p>
    <w:p w:rsidR="00000000" w:rsidDel="00000000" w:rsidP="00000000" w:rsidRDefault="00000000" w:rsidRPr="00000000" w14:paraId="00000047">
      <w:pPr>
        <w:numPr>
          <w:ilvl w:val="0"/>
          <w:numId w:val="5"/>
        </w:numPr>
        <w:ind w:left="720" w:hanging="360"/>
      </w:pPr>
      <w:r w:rsidDel="00000000" w:rsidR="00000000" w:rsidRPr="00000000">
        <w:rPr>
          <w:rtl w:val="0"/>
        </w:rPr>
        <w:t xml:space="preserve">10.10.34.142</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rPr/>
      </w:pPr>
      <w:bookmarkStart w:colFirst="0" w:colLast="0" w:name="_iuuerrhi2v97" w:id="13"/>
      <w:bookmarkEnd w:id="13"/>
      <w:r w:rsidDel="00000000" w:rsidR="00000000" w:rsidRPr="00000000">
        <w:rPr>
          <w:rtl w:val="0"/>
        </w:rPr>
        <w:t xml:space="preserve">Methodology</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 engagement will follow a simple CTF-style gray-box assessment. All TTP’s and tools are permitted for this engagement. Goal for this engagement is root privileges over the target Linux machine. Author has provided information regarding vulnerable components of the machine: Samba shares, vulnerable FTP Service, and insecure binaries with SUID bit set.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br w:type="page"/>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pPr>
      <w:bookmarkStart w:colFirst="0" w:colLast="0" w:name="_uejbqvpywztp" w:id="14"/>
      <w:bookmarkEnd w:id="14"/>
      <w:r w:rsidDel="00000000" w:rsidR="00000000" w:rsidRPr="00000000">
        <w:rPr>
          <w:rtl w:val="0"/>
        </w:rPr>
        <w:t xml:space="preserve">Compromise Walkthrough</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pPr>
      <w:bookmarkStart w:colFirst="0" w:colLast="0" w:name="_m46uf26ucvyi" w:id="15"/>
      <w:bookmarkEnd w:id="15"/>
      <w:r w:rsidDel="00000000" w:rsidR="00000000" w:rsidRPr="00000000">
        <w:rPr>
          <w:rtl w:val="0"/>
        </w:rPr>
        <w:t xml:space="preserve">Reconnaissance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Initial Nmap scan to enumerate open ports:</w:t>
      </w:r>
    </w:p>
    <w:p w:rsidR="00000000" w:rsidDel="00000000" w:rsidP="00000000" w:rsidRDefault="00000000" w:rsidRPr="00000000" w14:paraId="00000055">
      <w:pPr>
        <w:rPr/>
      </w:pPr>
      <w:r w:rsidDel="00000000" w:rsidR="00000000" w:rsidRPr="00000000">
        <w:rPr/>
        <w:drawing>
          <wp:inline distB="114300" distT="114300" distL="114300" distR="114300">
            <wp:extent cx="6858000" cy="2806700"/>
            <wp:effectExtent b="0" l="0" r="0" t="0"/>
            <wp:docPr id="2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858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Deeper Nmap scan to enumerate services and vulnerabilities:</w:t>
      </w:r>
    </w:p>
    <w:p w:rsidR="00000000" w:rsidDel="00000000" w:rsidP="00000000" w:rsidRDefault="00000000" w:rsidRPr="00000000" w14:paraId="00000058">
      <w:pPr>
        <w:rPr/>
      </w:pPr>
      <w:r w:rsidDel="00000000" w:rsidR="00000000" w:rsidRPr="00000000">
        <w:rPr/>
        <w:drawing>
          <wp:inline distB="114300" distT="114300" distL="114300" distR="114300">
            <wp:extent cx="6858000" cy="4076700"/>
            <wp:effectExtent b="0" l="0" r="0" t="0"/>
            <wp:docPr id="1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858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6858000" cy="4318000"/>
            <wp:effectExtent b="0" l="0" r="0" t="0"/>
            <wp:docPr id="1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858000" cy="431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Started with investigating the web server on port 80 running Apache 2.4.18. By checking robots.txt as well as the nmap scan output a potentially sensitive directory (/admin.html) is revealed:</w:t>
      </w:r>
    </w:p>
    <w:p w:rsidR="00000000" w:rsidDel="00000000" w:rsidP="00000000" w:rsidRDefault="00000000" w:rsidRPr="00000000" w14:paraId="0000005C">
      <w:pPr>
        <w:rPr/>
      </w:pPr>
      <w:r w:rsidDel="00000000" w:rsidR="00000000" w:rsidRPr="00000000">
        <w:rPr/>
        <w:drawing>
          <wp:inline distB="114300" distT="114300" distL="114300" distR="114300">
            <wp:extent cx="4772025" cy="1647825"/>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7720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4914900" cy="876300"/>
            <wp:effectExtent b="0" l="0" r="0" t="0"/>
            <wp:docPr id="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914900" cy="876300"/>
                    </a:xfrm>
                    <a:prstGeom prst="rect"/>
                    <a:ln/>
                  </pic:spPr>
                </pic:pic>
              </a:graphicData>
            </a:graphic>
          </wp:inline>
        </w:drawing>
      </w:r>
      <w:r w:rsidDel="00000000" w:rsidR="00000000" w:rsidRPr="00000000">
        <w:rPr>
          <w:rtl w:val="0"/>
        </w:rPr>
        <w:tab/>
      </w:r>
    </w:p>
    <w:p w:rsidR="00000000" w:rsidDel="00000000" w:rsidP="00000000" w:rsidRDefault="00000000" w:rsidRPr="00000000" w14:paraId="0000005E">
      <w:pPr>
        <w:rPr/>
      </w:pPr>
      <w:r w:rsidDel="00000000" w:rsidR="00000000" w:rsidRPr="00000000">
        <w:rPr>
          <w:rtl w:val="0"/>
        </w:rPr>
        <w:t xml:space="preserve">This directory does not lead to any useful info.</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Checked for any other directories that may be hidden on the web server with dirbuster, which returned no further results.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Investigated the Samba shares over port 139/445, found a share “anonymous” which contained a file “log.txt.” Downloaded the txt file to attacker workstation for analysis:</w:t>
      </w:r>
    </w:p>
    <w:p w:rsidR="00000000" w:rsidDel="00000000" w:rsidP="00000000" w:rsidRDefault="00000000" w:rsidRPr="00000000" w14:paraId="00000063">
      <w:pPr>
        <w:rPr/>
      </w:pPr>
      <w:r w:rsidDel="00000000" w:rsidR="00000000" w:rsidRPr="00000000">
        <w:rPr/>
        <w:drawing>
          <wp:inline distB="114300" distT="114300" distL="114300" distR="114300">
            <wp:extent cx="6858000" cy="3962400"/>
            <wp:effectExtent b="0" l="0" r="0" t="0"/>
            <wp:docPr id="1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68580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Log.txt contains the configuration details for the ProFTPD server running on the target machine, and contains information about the FTP server and the location of the SSH key generated for user “Kenobi.”:</w:t>
        <w:br w:type="textWrapping"/>
      </w:r>
      <w:r w:rsidDel="00000000" w:rsidR="00000000" w:rsidRPr="00000000">
        <w:rPr/>
        <w:drawing>
          <wp:inline distB="114300" distT="114300" distL="114300" distR="114300">
            <wp:extent cx="5562600" cy="1771650"/>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562600" cy="1771650"/>
                    </a:xfrm>
                    <a:prstGeom prst="rect"/>
                    <a:ln/>
                  </pic:spPr>
                </pic:pic>
              </a:graphicData>
            </a:graphic>
          </wp:inline>
        </w:drawing>
      </w:r>
      <w:r w:rsidDel="00000000" w:rsidR="00000000" w:rsidRPr="00000000">
        <w:rPr>
          <w:rtl w:val="0"/>
        </w:rPr>
        <w:br w:type="textWrapping"/>
        <w:t xml:space="preserve">Used Nmap to enumerate the network file system service running on port 111:</w:t>
      </w:r>
    </w:p>
    <w:p w:rsidR="00000000" w:rsidDel="00000000" w:rsidP="00000000" w:rsidRDefault="00000000" w:rsidRPr="00000000" w14:paraId="00000066">
      <w:pPr>
        <w:rPr/>
      </w:pPr>
      <w:r w:rsidDel="00000000" w:rsidR="00000000" w:rsidRPr="00000000">
        <w:rPr/>
        <w:drawing>
          <wp:inline distB="114300" distT="114300" distL="114300" distR="114300">
            <wp:extent cx="6858000" cy="4711700"/>
            <wp:effectExtent b="0" l="0" r="0" t="0"/>
            <wp:docPr id="1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8580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 vulnerability in ProFTPD 1.3.5 allows an unauthenticated user to copy any file to any destination in the vulnerable system. (</w:t>
      </w:r>
      <w:hyperlink r:id="rId14">
        <w:r w:rsidDel="00000000" w:rsidR="00000000" w:rsidRPr="00000000">
          <w:rPr>
            <w:color w:val="1155cc"/>
            <w:u w:val="single"/>
            <w:rtl w:val="0"/>
          </w:rPr>
          <w:t xml:space="preserve">https://www.rapid7.com/db/modules/exploit/unix/ftp/proftpd_modcopy_exec/</w:t>
        </w:r>
      </w:hyperlink>
      <w:r w:rsidDel="00000000" w:rsidR="00000000" w:rsidRPr="00000000">
        <w:rPr>
          <w:rtl w:val="0"/>
        </w:rPr>
        <w:t xml:space="preserv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By leveraging this vulnerability to move the private RSA SSH key, whose file location was revealed by the Samba share, can be moved to network file share and copied to the attacker’s machine:</w:t>
      </w:r>
    </w:p>
    <w:p w:rsidR="00000000" w:rsidDel="00000000" w:rsidP="00000000" w:rsidRDefault="00000000" w:rsidRPr="00000000" w14:paraId="0000006B">
      <w:pPr>
        <w:rPr/>
      </w:pPr>
      <w:r w:rsidDel="00000000" w:rsidR="00000000" w:rsidRPr="00000000">
        <w:rPr/>
        <w:drawing>
          <wp:inline distB="114300" distT="114300" distL="114300" distR="114300">
            <wp:extent cx="6124575" cy="1000125"/>
            <wp:effectExtent b="0" l="0" r="0" t="0"/>
            <wp:docPr id="1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1245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6410325" cy="4467225"/>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41032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Initial Access can be achieved by connecting via SSH using this RSA key.</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rPr/>
      </w:pPr>
      <w:bookmarkStart w:colFirst="0" w:colLast="0" w:name="_6oxywy6o0ub4" w:id="16"/>
      <w:bookmarkEnd w:id="16"/>
      <w:r w:rsidDel="00000000" w:rsidR="00000000" w:rsidRPr="00000000">
        <w:rPr>
          <w:rtl w:val="0"/>
        </w:rPr>
      </w:r>
    </w:p>
    <w:p w:rsidR="00000000" w:rsidDel="00000000" w:rsidP="00000000" w:rsidRDefault="00000000" w:rsidRPr="00000000" w14:paraId="00000081">
      <w:pPr>
        <w:pStyle w:val="Heading2"/>
        <w:rPr/>
      </w:pPr>
      <w:bookmarkStart w:colFirst="0" w:colLast="0" w:name="_9d1mpo8xtwnz" w:id="17"/>
      <w:bookmarkEnd w:id="17"/>
      <w:r w:rsidDel="00000000" w:rsidR="00000000" w:rsidRPr="00000000">
        <w:rPr>
          <w:rtl w:val="0"/>
        </w:rPr>
        <w:t xml:space="preserve">Initial Access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A vulnerability in the ProFTPD version 1.3.5 as well as insecure Samba and Network File Share configurations discovered in the reconnaissance phase allowed exfiltration of a local user’s private RSA key which can be used to connect to the target machine via SSH:</w:t>
      </w:r>
    </w:p>
    <w:p w:rsidR="00000000" w:rsidDel="00000000" w:rsidP="00000000" w:rsidRDefault="00000000" w:rsidRPr="00000000" w14:paraId="00000084">
      <w:pPr>
        <w:rPr/>
      </w:pPr>
      <w:r w:rsidDel="00000000" w:rsidR="00000000" w:rsidRPr="00000000">
        <w:rPr/>
        <w:drawing>
          <wp:inline distB="114300" distT="114300" distL="114300" distR="114300">
            <wp:extent cx="6162675" cy="3609975"/>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16267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/home/kenobi/user.txt = d0b0f3f53b6caa532a83915e19224899</w:t>
      </w:r>
    </w:p>
    <w:p w:rsidR="00000000" w:rsidDel="00000000" w:rsidP="00000000" w:rsidRDefault="00000000" w:rsidRPr="00000000" w14:paraId="00000087">
      <w:pPr>
        <w:rPr/>
      </w:pPr>
      <w:r w:rsidDel="00000000" w:rsidR="00000000" w:rsidRPr="00000000">
        <w:br w:type="page"/>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r0ntcram0rko" w:id="18"/>
      <w:bookmarkEnd w:id="18"/>
      <w:r w:rsidDel="00000000" w:rsidR="00000000" w:rsidRPr="00000000">
        <w:rPr>
          <w:rtl w:val="0"/>
        </w:rPr>
        <w:t xml:space="preserve">Privilege Escalation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Listing all files with the SUID bit set reveals one out-of-place binary:</w:t>
        <w:br w:type="textWrapping"/>
      </w:r>
      <w:r w:rsidDel="00000000" w:rsidR="00000000" w:rsidRPr="00000000">
        <w:rPr/>
        <w:drawing>
          <wp:inline distB="114300" distT="114300" distL="114300" distR="114300">
            <wp:extent cx="4810125" cy="4333875"/>
            <wp:effectExtent b="0" l="0" r="0" t="0"/>
            <wp:docPr id="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8101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This binary seems to be a simple debugging tool:</w:t>
        <w:br w:type="textWrapping"/>
      </w:r>
      <w:r w:rsidDel="00000000" w:rsidR="00000000" w:rsidRPr="00000000">
        <w:rPr/>
        <w:drawing>
          <wp:inline distB="114300" distT="114300" distL="114300" distR="114300">
            <wp:extent cx="6419850" cy="4210050"/>
            <wp:effectExtent b="0" l="0" r="0" t="0"/>
            <wp:docPr id="1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41985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Checking the binary with Strings reveals that the commands are not called via the full file path:</w:t>
      </w:r>
    </w:p>
    <w:p w:rsidR="00000000" w:rsidDel="00000000" w:rsidP="00000000" w:rsidRDefault="00000000" w:rsidRPr="00000000" w14:paraId="0000009E">
      <w:pPr>
        <w:rPr/>
      </w:pPr>
      <w:r w:rsidDel="00000000" w:rsidR="00000000" w:rsidRPr="00000000">
        <w:rPr/>
        <w:drawing>
          <wp:inline distB="114300" distT="114300" distL="114300" distR="114300">
            <wp:extent cx="3429000" cy="219075"/>
            <wp:effectExtent b="0" l="0" r="0" t="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4290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2428875" cy="1295400"/>
            <wp:effectExtent b="0" l="0" r="0" t="0"/>
            <wp:docPr id="1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4288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By creating a new file called “curl” which opens /bin/sh, and manipulating the $PATH variable to check the directory that this new file named curl exists in, a shell with root permissions can be accessed since /usr/bin/menu runs as root: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6858000" cy="1447800"/>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858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/root/Root.txt - 177b3cd8562289f37382721c28381f02</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br w:type="page"/>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1"/>
        <w:rPr/>
      </w:pPr>
      <w:bookmarkStart w:colFirst="0" w:colLast="0" w:name="_i1lf5ls9nrd" w:id="19"/>
      <w:bookmarkEnd w:id="19"/>
      <w:r w:rsidDel="00000000" w:rsidR="00000000" w:rsidRPr="00000000">
        <w:rPr>
          <w:rtl w:val="0"/>
        </w:rPr>
        <w:t xml:space="preserve">Engagement Results</w:t>
      </w:r>
    </w:p>
    <w:p w:rsidR="00000000" w:rsidDel="00000000" w:rsidP="00000000" w:rsidRDefault="00000000" w:rsidRPr="00000000" w14:paraId="000000AF">
      <w:pPr>
        <w:pStyle w:val="Heading2"/>
        <w:rPr/>
      </w:pPr>
      <w:bookmarkStart w:colFirst="0" w:colLast="0" w:name="_y7qv59hpnouh" w:id="20"/>
      <w:bookmarkEnd w:id="20"/>
      <w:r w:rsidDel="00000000" w:rsidR="00000000" w:rsidRPr="00000000">
        <w:rPr>
          <w:rtl w:val="0"/>
        </w:rPr>
        <w:t xml:space="preserve">Findings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Fonts w:ascii="Lexend" w:cs="Lexend" w:eastAsia="Lexend" w:hAnsi="Lexend"/>
          <w:b w:val="1"/>
          <w:rtl w:val="0"/>
        </w:rPr>
        <w:t xml:space="preserve">Vulnerability (1):</w:t>
      </w:r>
      <w:r w:rsidDel="00000000" w:rsidR="00000000" w:rsidRPr="00000000">
        <w:rPr>
          <w:rtl w:val="0"/>
        </w:rPr>
        <w:t xml:space="preserve"> ProFTPD server configuration file stored in Samba share that allows anonymous login contains file location of “kenobi” user’s private RSA key. (CWE-200, CWE-532).</w:t>
        <w:br w:type="textWrapping"/>
        <w:br w:type="textWrapping"/>
      </w:r>
      <w:r w:rsidDel="00000000" w:rsidR="00000000" w:rsidRPr="00000000">
        <w:rPr>
          <w:rFonts w:ascii="Lexend" w:cs="Lexend" w:eastAsia="Lexend" w:hAnsi="Lexend"/>
          <w:b w:val="1"/>
          <w:rtl w:val="0"/>
        </w:rPr>
        <w:t xml:space="preserve">Proof of Exploitation:</w:t>
        <w:br w:type="textWrapping"/>
      </w:r>
      <w:r w:rsidDel="00000000" w:rsidR="00000000" w:rsidRPr="00000000">
        <w:rPr/>
        <w:drawing>
          <wp:inline distB="114300" distT="114300" distL="114300" distR="114300">
            <wp:extent cx="6858000" cy="3962400"/>
            <wp:effectExtent b="0" l="0" r="0" t="0"/>
            <wp:docPr id="1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68580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Lexend" w:cs="Lexend" w:eastAsia="Lexend" w:hAnsi="Lexend"/>
          <w:b w:val="1"/>
        </w:rPr>
      </w:pPr>
      <w:r w:rsidDel="00000000" w:rsidR="00000000" w:rsidRPr="00000000">
        <w:rPr/>
        <w:drawing>
          <wp:inline distB="114300" distT="114300" distL="114300" distR="114300">
            <wp:extent cx="5562600" cy="177165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5626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2"/>
        <w:rPr/>
      </w:pPr>
      <w:bookmarkStart w:colFirst="0" w:colLast="0" w:name="_amai0knn6kvu" w:id="21"/>
      <w:bookmarkEnd w:id="21"/>
      <w:r w:rsidDel="00000000" w:rsidR="00000000" w:rsidRPr="00000000">
        <w:rPr>
          <w:rtl w:val="0"/>
        </w:rPr>
      </w:r>
    </w:p>
    <w:p w:rsidR="00000000" w:rsidDel="00000000" w:rsidP="00000000" w:rsidRDefault="00000000" w:rsidRPr="00000000" w14:paraId="000000B4">
      <w:pPr>
        <w:rPr/>
      </w:pPr>
      <w:r w:rsidDel="00000000" w:rsidR="00000000" w:rsidRPr="00000000">
        <w:rPr>
          <w:rFonts w:ascii="Lexend" w:cs="Lexend" w:eastAsia="Lexend" w:hAnsi="Lexend"/>
          <w:b w:val="1"/>
          <w:rtl w:val="0"/>
        </w:rPr>
        <w:t xml:space="preserve">Vulnerability (2): </w:t>
      </w:r>
      <w:r w:rsidDel="00000000" w:rsidR="00000000" w:rsidRPr="00000000">
        <w:rPr>
          <w:rtl w:val="0"/>
        </w:rPr>
        <w:t xml:space="preserve">Out-of-date ProFTPD server contains RCE vulnerability and allows an unauthenticated attacker to copy files from anywhere to anywhere on the file system. (CVE-2015-3306).</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rFonts w:ascii="Lexend" w:cs="Lexend" w:eastAsia="Lexend" w:hAnsi="Lexend"/>
          <w:b w:val="1"/>
        </w:rPr>
      </w:pPr>
      <w:r w:rsidDel="00000000" w:rsidR="00000000" w:rsidRPr="00000000">
        <w:rPr>
          <w:rFonts w:ascii="Lexend" w:cs="Lexend" w:eastAsia="Lexend" w:hAnsi="Lexend"/>
          <w:b w:val="1"/>
          <w:rtl w:val="0"/>
        </w:rPr>
        <w:t xml:space="preserve">Proof of Exploitation:</w:t>
      </w:r>
    </w:p>
    <w:p w:rsidR="00000000" w:rsidDel="00000000" w:rsidP="00000000" w:rsidRDefault="00000000" w:rsidRPr="00000000" w14:paraId="000000B7">
      <w:pPr>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6124575" cy="1000125"/>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245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Lexend" w:cs="Lexend" w:eastAsia="Lexend" w:hAnsi="Lexend"/>
          <w:b w:val="1"/>
        </w:rPr>
      </w:pPr>
      <w:r w:rsidDel="00000000" w:rsidR="00000000" w:rsidRPr="00000000">
        <w:rPr>
          <w:rtl w:val="0"/>
        </w:rPr>
      </w:r>
    </w:p>
    <w:p w:rsidR="00000000" w:rsidDel="00000000" w:rsidP="00000000" w:rsidRDefault="00000000" w:rsidRPr="00000000" w14:paraId="000000B9">
      <w:pPr>
        <w:rPr/>
      </w:pPr>
      <w:r w:rsidDel="00000000" w:rsidR="00000000" w:rsidRPr="00000000">
        <w:rPr>
          <w:rFonts w:ascii="Lexend" w:cs="Lexend" w:eastAsia="Lexend" w:hAnsi="Lexend"/>
          <w:b w:val="1"/>
          <w:rtl w:val="0"/>
        </w:rPr>
        <w:t xml:space="preserve">Vulnerability (3): </w:t>
      </w:r>
      <w:r w:rsidDel="00000000" w:rsidR="00000000" w:rsidRPr="00000000">
        <w:rPr>
          <w:rtl w:val="0"/>
        </w:rPr>
        <w:t xml:space="preserve">Vulnerable binary with SUID bit set allows for privilege escalation to root via path variable manipulation. (CWE-269).</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rFonts w:ascii="Lexend" w:cs="Lexend" w:eastAsia="Lexend" w:hAnsi="Lexend"/>
          <w:b w:val="1"/>
        </w:rPr>
      </w:pPr>
      <w:r w:rsidDel="00000000" w:rsidR="00000000" w:rsidRPr="00000000">
        <w:rPr>
          <w:rFonts w:ascii="Lexend" w:cs="Lexend" w:eastAsia="Lexend" w:hAnsi="Lexend"/>
          <w:b w:val="1"/>
          <w:rtl w:val="0"/>
        </w:rPr>
        <w:t xml:space="preserve">Proof of Exploitation:</w:t>
      </w:r>
    </w:p>
    <w:p w:rsidR="00000000" w:rsidDel="00000000" w:rsidP="00000000" w:rsidRDefault="00000000" w:rsidRPr="00000000" w14:paraId="000000BC">
      <w:pPr>
        <w:rPr>
          <w:rFonts w:ascii="Lexend" w:cs="Lexend" w:eastAsia="Lexend" w:hAnsi="Lexend"/>
          <w:b w:val="1"/>
        </w:rPr>
      </w:pPr>
      <w:r w:rsidDel="00000000" w:rsidR="00000000" w:rsidRPr="00000000">
        <w:rPr/>
        <w:drawing>
          <wp:inline distB="114300" distT="114300" distL="114300" distR="114300">
            <wp:extent cx="6858000" cy="1447800"/>
            <wp:effectExtent b="0" l="0" r="0" t="0"/>
            <wp:docPr id="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858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Lexend" w:cs="Lexend" w:eastAsia="Lexend" w:hAnsi="Lexend"/>
          <w:b w:val="1"/>
        </w:rPr>
      </w:pPr>
      <w:r w:rsidDel="00000000" w:rsidR="00000000" w:rsidRPr="00000000">
        <w:rPr>
          <w:rtl w:val="0"/>
        </w:rPr>
      </w:r>
    </w:p>
    <w:p w:rsidR="00000000" w:rsidDel="00000000" w:rsidP="00000000" w:rsidRDefault="00000000" w:rsidRPr="00000000" w14:paraId="000000BE">
      <w:pPr>
        <w:rPr>
          <w:rFonts w:ascii="Lexend" w:cs="Lexend" w:eastAsia="Lexend" w:hAnsi="Lexend"/>
          <w:b w:val="1"/>
        </w:rPr>
      </w:pPr>
      <w:r w:rsidDel="00000000" w:rsidR="00000000" w:rsidRPr="00000000">
        <w:rPr>
          <w:rtl w:val="0"/>
        </w:rPr>
      </w:r>
    </w:p>
    <w:p w:rsidR="00000000" w:rsidDel="00000000" w:rsidP="00000000" w:rsidRDefault="00000000" w:rsidRPr="00000000" w14:paraId="000000BF">
      <w:pPr>
        <w:rPr>
          <w:rFonts w:ascii="Lexend" w:cs="Lexend" w:eastAsia="Lexend" w:hAnsi="Lexend"/>
          <w:b w:val="1"/>
        </w:rPr>
      </w:pPr>
      <w:r w:rsidDel="00000000" w:rsidR="00000000" w:rsidRPr="00000000">
        <w:rPr>
          <w:rtl w:val="0"/>
        </w:rPr>
      </w:r>
    </w:p>
    <w:p w:rsidR="00000000" w:rsidDel="00000000" w:rsidP="00000000" w:rsidRDefault="00000000" w:rsidRPr="00000000" w14:paraId="000000C0">
      <w:pPr>
        <w:rPr>
          <w:rFonts w:ascii="Lexend" w:cs="Lexend" w:eastAsia="Lexend" w:hAnsi="Lexend"/>
          <w:b w:val="1"/>
        </w:rPr>
      </w:pPr>
      <w:r w:rsidDel="00000000" w:rsidR="00000000" w:rsidRPr="00000000">
        <w:rPr>
          <w:rtl w:val="0"/>
        </w:rPr>
      </w:r>
    </w:p>
    <w:p w:rsidR="00000000" w:rsidDel="00000000" w:rsidP="00000000" w:rsidRDefault="00000000" w:rsidRPr="00000000" w14:paraId="000000C1">
      <w:pPr>
        <w:pStyle w:val="Heading2"/>
        <w:rPr/>
      </w:pPr>
      <w:bookmarkStart w:colFirst="0" w:colLast="0" w:name="_ey090e1qha4m" w:id="22"/>
      <w:bookmarkEnd w:id="22"/>
      <w:r w:rsidDel="00000000" w:rsidR="00000000" w:rsidRPr="00000000">
        <w:br w:type="page"/>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1"/>
        <w:rPr/>
      </w:pPr>
      <w:bookmarkStart w:colFirst="0" w:colLast="0" w:name="_9idzghrgv3lt" w:id="23"/>
      <w:bookmarkEnd w:id="23"/>
      <w:r w:rsidDel="00000000" w:rsidR="00000000" w:rsidRPr="00000000">
        <w:rPr>
          <w:rtl w:val="0"/>
        </w:rPr>
        <w:t xml:space="preserve">Remediations</w:t>
      </w:r>
    </w:p>
    <w:p w:rsidR="00000000" w:rsidDel="00000000" w:rsidP="00000000" w:rsidRDefault="00000000" w:rsidRPr="00000000" w14:paraId="000000C4">
      <w:pPr>
        <w:pStyle w:val="Heading2"/>
        <w:rPr/>
      </w:pPr>
      <w:bookmarkStart w:colFirst="0" w:colLast="0" w:name="_ot214szdnkza" w:id="24"/>
      <w:bookmarkEnd w:id="24"/>
      <w:r w:rsidDel="00000000" w:rsidR="00000000" w:rsidRPr="00000000">
        <w:rPr>
          <w:rtl w:val="0"/>
        </w:rPr>
      </w:r>
    </w:p>
    <w:p w:rsidR="00000000" w:rsidDel="00000000" w:rsidP="00000000" w:rsidRDefault="00000000" w:rsidRPr="00000000" w14:paraId="000000C5">
      <w:pPr>
        <w:pStyle w:val="Heading2"/>
        <w:widowControl w:val="0"/>
        <w:rPr/>
      </w:pPr>
      <w:bookmarkStart w:colFirst="0" w:colLast="0" w:name="_86p5nblzt7av" w:id="25"/>
      <w:bookmarkEnd w:id="25"/>
      <w:r w:rsidDel="00000000" w:rsidR="00000000" w:rsidRPr="00000000">
        <w:rPr>
          <w:rtl w:val="0"/>
        </w:rPr>
        <w:t xml:space="preserve">Vulnerability 01 (High)</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3"/>
        </w:numPr>
        <w:ind w:left="720" w:hanging="360"/>
      </w:pPr>
      <w:r w:rsidDel="00000000" w:rsidR="00000000" w:rsidRPr="00000000">
        <w:rPr>
          <w:rtl w:val="0"/>
        </w:rPr>
        <w:t xml:space="preserve">Restrict/disable anonymous login for Samba shares to avoid exposing sensitive data to unauthenticated users.</w:t>
      </w:r>
    </w:p>
    <w:p w:rsidR="00000000" w:rsidDel="00000000" w:rsidP="00000000" w:rsidRDefault="00000000" w:rsidRPr="00000000" w14:paraId="000000C8">
      <w:pPr>
        <w:numPr>
          <w:ilvl w:val="0"/>
          <w:numId w:val="3"/>
        </w:numPr>
        <w:ind w:left="720" w:hanging="360"/>
      </w:pPr>
      <w:r w:rsidDel="00000000" w:rsidR="00000000" w:rsidRPr="00000000">
        <w:rPr>
          <w:rtl w:val="0"/>
        </w:rPr>
        <w:t xml:space="preserve">Enforce access control and strong authentication mechanisms for users accessing Samba shares containing sensitive data.</w:t>
      </w:r>
    </w:p>
    <w:p w:rsidR="00000000" w:rsidDel="00000000" w:rsidP="00000000" w:rsidRDefault="00000000" w:rsidRPr="00000000" w14:paraId="000000C9">
      <w:pPr>
        <w:numPr>
          <w:ilvl w:val="0"/>
          <w:numId w:val="3"/>
        </w:numPr>
        <w:ind w:left="720" w:hanging="360"/>
      </w:pPr>
      <w:r w:rsidDel="00000000" w:rsidR="00000000" w:rsidRPr="00000000">
        <w:rPr>
          <w:rtl w:val="0"/>
        </w:rPr>
        <w:t xml:space="preserve">Enforce access control on directories containing sensitive data such as private RSA keys.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rPr/>
      </w:pPr>
      <w:bookmarkStart w:colFirst="0" w:colLast="0" w:name="_k6k6qezcxiar" w:id="26"/>
      <w:bookmarkEnd w:id="26"/>
      <w:r w:rsidDel="00000000" w:rsidR="00000000" w:rsidRPr="00000000">
        <w:rPr>
          <w:rtl w:val="0"/>
        </w:rPr>
        <w:t xml:space="preserve">Vulnerability 02 (Critical)</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numPr>
          <w:ilvl w:val="0"/>
          <w:numId w:val="4"/>
        </w:numPr>
        <w:ind w:left="720" w:hanging="360"/>
      </w:pPr>
      <w:r w:rsidDel="00000000" w:rsidR="00000000" w:rsidRPr="00000000">
        <w:rPr>
          <w:rtl w:val="0"/>
        </w:rPr>
        <w:t xml:space="preserve">Update the ProFTPD service to the latest version to address major vulnerabilities.</w:t>
      </w:r>
    </w:p>
    <w:p w:rsidR="00000000" w:rsidDel="00000000" w:rsidP="00000000" w:rsidRDefault="00000000" w:rsidRPr="00000000" w14:paraId="000000CE">
      <w:pPr>
        <w:numPr>
          <w:ilvl w:val="0"/>
          <w:numId w:val="4"/>
        </w:numPr>
        <w:ind w:left="720" w:hanging="360"/>
      </w:pPr>
      <w:r w:rsidDel="00000000" w:rsidR="00000000" w:rsidRPr="00000000">
        <w:rPr>
          <w:rtl w:val="0"/>
        </w:rPr>
        <w:t xml:space="preserve">Restrict / disable unauthenticated access to the ProFTPD service and implement strong authentication mechanisms and/or policies.</w:t>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pStyle w:val="Heading2"/>
        <w:rPr/>
      </w:pPr>
      <w:bookmarkStart w:colFirst="0" w:colLast="0" w:name="_9ozb0bt59ny" w:id="27"/>
      <w:bookmarkEnd w:id="27"/>
      <w:r w:rsidDel="00000000" w:rsidR="00000000" w:rsidRPr="00000000">
        <w:rPr>
          <w:rtl w:val="0"/>
        </w:rPr>
        <w:t xml:space="preserve">Vulnerability 03 (Critical)</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numPr>
          <w:ilvl w:val="0"/>
          <w:numId w:val="6"/>
        </w:numPr>
        <w:ind w:left="720" w:hanging="360"/>
      </w:pPr>
      <w:r w:rsidDel="00000000" w:rsidR="00000000" w:rsidRPr="00000000">
        <w:rPr>
          <w:rtl w:val="0"/>
        </w:rPr>
        <w:t xml:space="preserve">Remove the SUID bit on the vulnerabile binary to follow best-practice of least privilege. </w:t>
      </w:r>
    </w:p>
    <w:p w:rsidR="00000000" w:rsidDel="00000000" w:rsidP="00000000" w:rsidRDefault="00000000" w:rsidRPr="00000000" w14:paraId="000000D3">
      <w:pPr>
        <w:numPr>
          <w:ilvl w:val="0"/>
          <w:numId w:val="6"/>
        </w:numPr>
        <w:ind w:left="720" w:hanging="360"/>
      </w:pPr>
      <w:r w:rsidDel="00000000" w:rsidR="00000000" w:rsidRPr="00000000">
        <w:rPr>
          <w:rtl w:val="0"/>
        </w:rPr>
        <w:t xml:space="preserve">Configure the binary to use absolute paths. The file is vulnerable to a path variable manipulation exploit because it does not specify the full file path of the binaries it attempts to run.</w:t>
      </w:r>
    </w:p>
    <w:p w:rsidR="00000000" w:rsidDel="00000000" w:rsidP="00000000" w:rsidRDefault="00000000" w:rsidRPr="00000000" w14:paraId="000000D4">
      <w:pPr>
        <w:numPr>
          <w:ilvl w:val="0"/>
          <w:numId w:val="6"/>
        </w:numPr>
        <w:ind w:left="720" w:hanging="360"/>
      </w:pPr>
      <w:r w:rsidDel="00000000" w:rsidR="00000000" w:rsidRPr="00000000">
        <w:rPr>
          <w:rtl w:val="0"/>
        </w:rPr>
        <w:t xml:space="preserve">Set secure_path in sudoers file to restrict file locations of the $PATH variable when a binary is executed with sudo.</w:t>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widowControl w:val="0"/>
        <w:ind w:left="720" w:firstLine="0"/>
        <w:rPr/>
      </w:pPr>
      <w:r w:rsidDel="00000000" w:rsidR="00000000" w:rsidRPr="00000000">
        <w:rPr>
          <w:rtl w:val="0"/>
        </w:rPr>
      </w:r>
    </w:p>
    <w:p w:rsidR="00000000" w:rsidDel="00000000" w:rsidP="00000000" w:rsidRDefault="00000000" w:rsidRPr="00000000" w14:paraId="000000D8">
      <w:pPr>
        <w:pStyle w:val="Heading1"/>
        <w:jc w:val="left"/>
        <w:rPr/>
      </w:pPr>
      <w:bookmarkStart w:colFirst="0" w:colLast="0" w:name="_onyg95fk936w" w:id="28"/>
      <w:bookmarkEnd w:id="28"/>
      <w:r w:rsidDel="00000000" w:rsidR="00000000" w:rsidRPr="00000000">
        <w:rPr>
          <w:rtl w:val="0"/>
        </w:rPr>
      </w:r>
    </w:p>
    <w:sectPr>
      <w:headerReference r:id="rId23" w:type="default"/>
      <w:footerReference r:id="rId24" w:type="default"/>
      <w:type w:val="nextPage"/>
      <w:pgSz w:h="15840" w:w="12240" w:orient="portrait"/>
      <w:pgMar w:bottom="360" w:top="36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rimson Text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exend Medium">
    <w:embedRegular w:fontKey="{00000000-0000-0000-0000-000000000000}" r:id="rId9" w:subsetted="0"/>
    <w:embedBold w:fontKey="{00000000-0000-0000-0000-000000000000}" r:id="rId10" w:subsetted="0"/>
  </w:font>
  <w:font w:name="Lexend">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9">
    <w:pPr>
      <w:rPr/>
    </w:pPr>
    <w:r w:rsidDel="00000000" w:rsidR="00000000" w:rsidRPr="00000000">
      <w:rPr/>
      <w:fldChar w:fldCharType="begin"/>
      <w:instrText xml:space="preserve">PAGE</w:instrText>
      <w:fldChar w:fldCharType="separate"/>
      <w:fldChar w:fldCharType="end"/>
    </w:r>
    <w:r w:rsidDel="00000000" w:rsidR="00000000" w:rsidRPr="00000000">
      <w:rPr>
        <w:rtl w:val="0"/>
      </w:rPr>
      <w:tab/>
      <w:tab/>
      <w:tab/>
      <w:tab/>
      <w:tab/>
      <w:tab/>
      <w:tab/>
      <w:tab/>
      <w:tab/>
      <w:tab/>
      <w:tab/>
      <w:tab/>
      <w:tab/>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A">
    <w:pPr>
      <w:rPr/>
    </w:pPr>
    <w:r w:rsidDel="00000000" w:rsidR="00000000" w:rsidRPr="00000000">
      <w:rPr>
        <w:rtl w:val="0"/>
      </w:rPr>
      <w:t xml:space="preserve">PENTEST REPORT</w:t>
      <w:tab/>
      <w:tab/>
      <w:tab/>
      <w:tab/>
      <w:tab/>
      <w:tab/>
      <w:tab/>
      <w:tab/>
      <w:tab/>
      <w:tab/>
      <w:tab/>
      <w:t xml:space="preserve">2024-11-06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exend Medium" w:cs="Lexend Medium" w:eastAsia="Lexend Medium" w:hAnsi="Lexend Medium"/>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Lexend Medium" w:cs="Lexend Medium" w:eastAsia="Lexend Medium" w:hAnsi="Lexend Medium"/>
      <w:sz w:val="48"/>
      <w:szCs w:val="48"/>
    </w:rPr>
  </w:style>
  <w:style w:type="paragraph" w:styleId="Heading2">
    <w:name w:val="heading 2"/>
    <w:basedOn w:val="Normal"/>
    <w:next w:val="Normal"/>
    <w:pPr>
      <w:keepNext w:val="1"/>
      <w:keepLines w:val="1"/>
    </w:pPr>
    <w:rPr>
      <w:rFonts w:ascii="Lexend Medium" w:cs="Lexend Medium" w:eastAsia="Lexend Medium" w:hAnsi="Lexend Medium"/>
      <w:sz w:val="36"/>
      <w:szCs w:val="36"/>
    </w:rPr>
  </w:style>
  <w:style w:type="paragraph" w:styleId="Heading3">
    <w:name w:val="heading 3"/>
    <w:basedOn w:val="Normal"/>
    <w:next w:val="Normal"/>
    <w:pPr>
      <w:keepNext w:val="1"/>
      <w:keepLines w:val="1"/>
    </w:pPr>
    <w:rPr>
      <w:rFonts w:ascii="Crimson Text SemiBold" w:cs="Crimson Text SemiBold" w:eastAsia="Crimson Text SemiBold" w:hAnsi="Crimson Text SemiBold"/>
      <w:sz w:val="36"/>
      <w:szCs w:val="3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Lexend Medium" w:cs="Lexend Medium" w:eastAsia="Lexend Medium" w:hAnsi="Lexend Medium"/>
      <w:sz w:val="48"/>
      <w:szCs w:val="48"/>
    </w:rPr>
  </w:style>
  <w:style w:type="paragraph" w:styleId="Subtitle">
    <w:name w:val="Subtitle"/>
    <w:basedOn w:val="Normal"/>
    <w:next w:val="Normal"/>
    <w:pPr>
      <w:keepNext w:val="1"/>
      <w:keepLines w:val="1"/>
      <w:jc w:val="center"/>
    </w:pPr>
    <w:rPr>
      <w:rFonts w:ascii="Lexend Medium" w:cs="Lexend Medium" w:eastAsia="Lexend Medium" w:hAnsi="Lexend Medium"/>
      <w:sz w:val="36"/>
      <w:szCs w:val="36"/>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7.png"/><Relationship Id="rId22" Type="http://schemas.openxmlformats.org/officeDocument/2006/relationships/image" Target="media/image8.png"/><Relationship Id="rId10" Type="http://schemas.openxmlformats.org/officeDocument/2006/relationships/image" Target="media/image16.png"/><Relationship Id="rId21" Type="http://schemas.openxmlformats.org/officeDocument/2006/relationships/image" Target="media/image7.png"/><Relationship Id="rId13" Type="http://schemas.openxmlformats.org/officeDocument/2006/relationships/image" Target="media/image9.png"/><Relationship Id="rId24" Type="http://schemas.openxmlformats.org/officeDocument/2006/relationships/footer" Target="footer1.xml"/><Relationship Id="rId12" Type="http://schemas.openxmlformats.org/officeDocument/2006/relationships/image" Target="media/image10.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hyperlink" Target="https://www.rapid7.com/db/modules/exploit/unix/ftp/proftpd_modcopy_exec/" TargetMode="External"/><Relationship Id="rId17" Type="http://schemas.openxmlformats.org/officeDocument/2006/relationships/image" Target="media/image1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6.png"/><Relationship Id="rId18" Type="http://schemas.openxmlformats.org/officeDocument/2006/relationships/image" Target="media/image11.png"/><Relationship Id="rId7" Type="http://schemas.openxmlformats.org/officeDocument/2006/relationships/image" Target="media/image1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11" Type="http://schemas.openxmlformats.org/officeDocument/2006/relationships/font" Target="fonts/Lexend-regular.ttf"/><Relationship Id="rId10" Type="http://schemas.openxmlformats.org/officeDocument/2006/relationships/font" Target="fonts/LexendMedium-bold.ttf"/><Relationship Id="rId12" Type="http://schemas.openxmlformats.org/officeDocument/2006/relationships/font" Target="fonts/Lexend-bold.ttf"/><Relationship Id="rId9" Type="http://schemas.openxmlformats.org/officeDocument/2006/relationships/font" Target="fonts/LexendMedium-regular.ttf"/><Relationship Id="rId5" Type="http://schemas.openxmlformats.org/officeDocument/2006/relationships/font" Target="fonts/CrimsonTextSemiBold-regular.ttf"/><Relationship Id="rId6" Type="http://schemas.openxmlformats.org/officeDocument/2006/relationships/font" Target="fonts/CrimsonTextSemiBold-bold.ttf"/><Relationship Id="rId7" Type="http://schemas.openxmlformats.org/officeDocument/2006/relationships/font" Target="fonts/CrimsonTextSemiBold-italic.ttf"/><Relationship Id="rId8" Type="http://schemas.openxmlformats.org/officeDocument/2006/relationships/font" Target="fonts/CrimsonText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