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OSRCGG: обзор архитектуры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Краткая карта слоёв приложения после рефакторинга.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OSRCGG/AcksToolkitForm*.cs - partial-класс UI и обработчики форм.</w:t>
              <w:br/>
              <w:t>OSRCGG/Models - переносимые записи данных.</w:t>
              <w:br/>
              <w:t>OSRCGG/Services - доменная логика и генераторы.</w:t>
              <w:br/>
              <w:t>OSRCGG/Rules/RealmTitleCatalog.cs - единый справочник титулов держав.</w:t>
              <w:br/>
              <w:t>OSRCGG/Infrastructure - XML/Excel и внешние форматы.</w:t>
              <w:br/>
              <w:t>OSRCGG/Generator - генератор региональной карты.</w:t>
              <w:br/>
              <w:t>OSRCGG.Tests - автоматические проверки внутренних сервисов.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UI вызывает сервисы и отображает состояние, но не должен заново реализовывать сохранение, импорт или чистые расчёты.</w:t>
      </w:r>
    </w:p>
    <w:p>
      <w:pPr>
        <w:pStyle w:val="ListBullet"/>
      </w:pPr>
      <w:r>
        <w:t>Модели описывают данные и реализуют контракты сохранения/отображения.</w:t>
      </w:r>
    </w:p>
    <w:p>
      <w:pPr>
        <w:pStyle w:val="ListBullet"/>
      </w:pPr>
      <w:r>
        <w:t>Infrastructure отвечает за файловые форматы и совместимость с внешними книгами.</w:t>
      </w:r>
    </w:p>
    <w:p>
      <w:pPr>
        <w:pStyle w:val="ListBullet"/>
      </w:pPr>
      <w:r>
        <w:t>Services хранят правила ACKS, генерацию и нормализацию, которые можно тестировать отдельно от формы.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крупные блоки логики сначала искать в Services/Infrastructure/Generator, а не в AcksToolkitForm.</w:t>
      </w:r>
    </w:p>
    <w:p>
      <w:pPr>
        <w:pStyle w:val="ListBullet"/>
      </w:pPr>
      <w:r>
        <w:t>Перед изменением схемы Excel обновлять документацию Excel и тесты round-trip.</w:t>
      </w:r>
    </w:p>
    <w:p>
      <w:pPr>
        <w:pStyle w:val="ListBullet"/>
      </w:pPr>
      <w:r>
        <w:t>Перед добавлением новой сохраняемой сущности реализовать IStorable и описать её в документации.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