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rFonts w:ascii="Calibri" w:hAnsi="Calibri"/>
          <w:b/>
          <w:color w:val="0B2545"/>
          <w:sz w:val="36"/>
        </w:rPr>
        <w:t>Infrastructure: импорт и экспорт Excel</w:t>
      </w:r>
    </w:p>
    <w:p>
      <w:r>
        <w:t>Документация проекта OSRCGG. Язык: русский. Формат: compact_reference_guide.</w:t>
      </w:r>
    </w:p>
    <w:p>
      <w:pPr>
        <w:pStyle w:val="Heading1"/>
      </w:pPr>
      <w:r>
        <w:t>Карта сущности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00"/>
            <w:shd w:fill="E8EEF5"/>
          </w:tcPr>
          <w:p>
            <w:pPr>
              <w:spacing w:after="0"/>
            </w:pPr>
            <w:r>
              <w:t>Назначение</w:t>
            </w:r>
          </w:p>
        </w:tc>
        <w:tc>
          <w:tcPr>
            <w:tcW w:type="dxa" w:w="7480"/>
          </w:tcPr>
          <w:p>
            <w:pPr>
              <w:spacing w:after="0"/>
            </w:pPr>
            <w:r>
              <w:t>Граница между UI и внешними .xlsx-файлами.</w:t>
            </w:r>
          </w:p>
        </w:tc>
      </w:tr>
      <w:tr>
        <w:tc>
          <w:tcPr>
            <w:tcW w:type="dxa" w:w="1700"/>
            <w:shd w:fill="E8EEF5"/>
          </w:tcPr>
          <w:p>
            <w:pPr>
              <w:spacing w:after="0"/>
            </w:pPr>
            <w:r>
              <w:t>Основные файлы</w:t>
            </w:r>
          </w:p>
        </w:tc>
        <w:tc>
          <w:tcPr>
            <w:tcW w:type="dxa" w:w="7480"/>
          </w:tcPr>
          <w:p>
            <w:pPr>
              <w:spacing w:after="0"/>
            </w:pPr>
            <w:r>
              <w:t>OSRCGG/Infrastructure/Excel/TradeDemandWorkbookService.cs</w:t>
              <w:br/>
              <w:t>OSRCGG/Infrastructure/Excel/MapWorkbookService.cs</w:t>
              <w:br/>
              <w:t>OSRCGG/Infrastructure/Excel/ExcelWorksheetShim.cs</w:t>
              <w:br/>
              <w:t>OSRCGG/AcksToolkitForm.cs</w:t>
              <w:br/>
              <w:t>OSRCGG/AcksToolkitForm.Map.cs</w:t>
              <w:br/>
              <w:t>OSRCGG/AcksToolkitForm.Map.ImportExport.cs</w:t>
            </w:r>
          </w:p>
        </w:tc>
      </w:tr>
      <w:tr>
        <w:tc>
          <w:tcPr>
            <w:tcW w:type="dxa" w:w="1700"/>
            <w:shd w:fill="E8EEF5"/>
          </w:tcPr>
          <w:p>
            <w:pPr>
              <w:spacing w:after="0"/>
            </w:pPr>
            <w:r>
              <w:t>Владелец изменений</w:t>
            </w:r>
          </w:p>
        </w:tc>
        <w:tc>
          <w:tcPr>
            <w:tcW w:type="dxa" w:w="7480"/>
          </w:tcPr>
          <w:p>
            <w:pPr>
              <w:spacing w:after="0"/>
            </w:pPr>
            <w:r>
              <w:t>При изменении указанных файлов обновлять этот документ и релевантные тесты.</w:t>
            </w:r>
          </w:p>
        </w:tc>
      </w:tr>
    </w:tbl>
    <w:p>
      <w:pPr>
        <w:pStyle w:val="Heading1"/>
      </w:pPr>
      <w:r>
        <w:t>Ответственность</w:t>
      </w:r>
    </w:p>
    <w:p>
      <w:pPr>
        <w:pStyle w:val="ListBullet"/>
      </w:pPr>
      <w:r>
        <w:t>TradeDemandWorkbookService сохраняет и читает массивы demand-модификаторов.</w:t>
      </w:r>
    </w:p>
    <w:p>
      <w:pPr>
        <w:pStyle w:val="ListBullet"/>
      </w:pPr>
      <w:r>
        <w:t>MapWorkbookService сохраняет и читает поселения, карты, гексы, дороги, реки, домены, державы, пользовательские титулы держав, вассальные связи, особенности гексов и привязанные данжи.</w:t>
      </w:r>
    </w:p>
    <w:p>
      <w:pPr>
        <w:pStyle w:val="ListBullet"/>
      </w:pPr>
      <w:r>
        <w:t>ExcelWorksheetShim централизует низкоуровневые операции ClosedXML: запись значений и заголовков, поиск листов, used-range и единое чтение строк/чисел.</w:t>
      </w:r>
    </w:p>
    <w:p>
      <w:pPr>
        <w:pStyle w:val="ListBullet"/>
      </w:pPr>
      <w:r>
        <w:t>Формы только выбирают файл, вызывают сервис и обновляют UI.</w:t>
      </w:r>
    </w:p>
    <w:p>
      <w:pPr>
        <w:pStyle w:val="Heading1"/>
      </w:pPr>
      <w:r>
        <w:t>Правила сопровождения</w:t>
      </w:r>
    </w:p>
    <w:p>
      <w:pPr>
        <w:pStyle w:val="ListBullet"/>
      </w:pPr>
      <w:r>
        <w:t>Названия листов Map, Cells, Settlements, Roads, Rivers, Domains, DomainHexes, Realms, VassalLinks, HexFeatures, Dungeons, DungeonLevels, DungeonRooms, DungeonConnections, DungeonDoors и DungeonEncounters являются внешней схемой.</w:t>
      </w:r>
    </w:p>
    <w:p>
      <w:pPr>
        <w:pStyle w:val="ListBullet"/>
      </w:pPr>
      <w:r>
        <w:t>Перед изменением схемы добавить миграционный комментарий, тест round-trip и обновить этот документ.</w:t>
      </w:r>
    </w:p>
    <w:p>
      <w:pPr>
        <w:pStyle w:val="ListBullet"/>
      </w:pPr>
      <w:r>
        <w:t>Лист Realms хранит TitleOverride/FemaleTitleOverride в конце строки, чтобы старые книги без этих колонок продолжали импортироваться.</w:t>
      </w:r>
    </w:p>
    <w:p>
      <w:pPr>
        <w:pStyle w:val="ListBullet"/>
      </w:pPr>
      <w:r>
        <w:t>Листы данжей должны сохранять карту как graph: DungeonRecord отдельно от HexFeatureRecord, комнаты отдельно от связей, ручные точки пути отдельно в DungeonConnections, двери/тайные проходы отдельно от коридоров и таблицы встреч.</w:t>
      </w:r>
    </w:p>
    <w:p>
      <w:pPr>
        <w:pStyle w:val="ListBullet"/>
      </w:pPr>
      <w:r>
        <w:t>Импорт demand намеренно читает первые 29 чисел из используемой области ради старых пользовательских книг.</w:t>
      </w:r>
    </w:p>
    <w:p>
      <w:pPr>
        <w:pStyle w:val="Heading1"/>
      </w:pPr>
      <w:r>
        <w:t>Что проверять при изменении</w:t>
      </w:r>
    </w:p>
    <w:p>
      <w:pPr>
        <w:pStyle w:val="ListBullet"/>
      </w:pPr>
      <w:r>
        <w:t>Сохраняется ли прежняя внешняя схема файлов и пользовательских данных.</w:t>
      </w:r>
    </w:p>
    <w:p>
      <w:pPr>
        <w:pStyle w:val="ListBullet"/>
      </w:pPr>
      <w:r>
        <w:t>Есть ли тест или ручная проверка для изменённой логики.</w:t>
      </w:r>
    </w:p>
    <w:p>
      <w:pPr>
        <w:pStyle w:val="ListBullet"/>
      </w:pPr>
      <w:r>
        <w:t>Обновлена ли эта документация и память .agents, если меняется архитектурное правило.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OSRCGG Architecture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