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Rule="auto" w:line="360"/>
      </w:pPr>
      <w:r>
        <w:rPr>
          <w:b/>
          <w:sz w:val="32"/>
        </w:rPr>
        <w:t>ОТЧЕТ О ПРЕДДИПЛОМНОЙ ПРАКТИКЕ</w:t>
      </w:r>
    </w:p>
    <w:p>
      <w:pPr>
        <w:jc w:val="center"/>
        <w:spacing w:lineRule="auto" w:line="360"/>
      </w:pPr>
      <w:r>
        <w:rPr>
          <w:b/>
          <w:sz w:val="28"/>
        </w:rPr>
        <w:t>Разработка веб-системы инвентарного учета с модулем криптографического аудита на базе проекта Skopidom</w:t>
      </w:r>
    </w:p>
    <w:p/>
    <w:p>
      <w:pPr>
        <w:spacing w:lineRule="auto" w:line="360"/>
      </w:pPr>
      <w:r>
        <w:rPr>
          <w:b/>
          <w:sz w:val="28"/>
        </w:rPr>
        <w:t>ВВЕДЕНИЕ</w:t>
      </w:r>
    </w:p>
    <w:p>
      <w:pPr>
        <w:spacing w:lineRule="auto" w:line="360"/>
      </w:pPr>
      <w:r>
        <w:t>Целью данной преддипломной практики являлось закрепление теоретических знаний, полученных в ходе научно-исследовательской работы, путем практической реализации полнофункционального веб-приложения для автоматизированного инвентарного учета. В рамках практики решалась задача создания системы, обеспечивающей не только учет материальных ценностей, но и гарантированную неизменность журналов аудита за счет применения криптографических методов.</w:t>
        <w:br/>
        <w:br/>
        <w:t>Основные задачи практики включали: развертывание современной среды разработки с использованием контейнеризации; проектирование реляционной схемы данных и настройку типобезопасного доступа к БД; реализацию серверной логики на языке Go с соблюдением принципов чистой архитектуры; внедрение уникального модуля хеш-цепочек для аудита событий; разработку реактивного клиентского интерфейса на React; а также комплексное тестирование и подготовку приложения к промышленной эксплуатации.</w:t>
      </w:r>
    </w:p>
    <w:p>
      <w:pPr>
        <w:spacing w:lineRule="auto" w:line="360"/>
      </w:pPr>
      <w:r>
        <w:rPr>
          <w:b/>
          <w:sz w:val="28"/>
        </w:rPr>
        <w:t>1. ОРГАНИЗАЦИЯ СРЕДЫ РАЗРАБОТКИ И ПРОЕКТИРОВАНИЕ ДАННЫХ</w:t>
      </w:r>
    </w:p>
    <w:p>
      <w:pPr>
        <w:spacing w:lineRule="auto" w:line="360"/>
      </w:pPr>
      <w:r>
        <w:t>Работа началась с настройки окружения. Для обеспечения воспроизводимости сборки и изоляции зависимостей был выбран Docker. Файл docker-compose.yml описывает три основных сервиса: базу данных PostgreSQL 16, бэкенд-сервис на Go и фронтенд-сервис на Node.js. Для автоматизации рутинных задач (запуск миграций, генерация кода, линтинг, сборка) был создан Makefile, позволяющий управлять жизненным циклом проекта одной командой.</w:t>
      </w:r>
    </w:p>
    <w:p>
      <w:pPr>
        <w:spacing w:lineRule="auto" w:line="360"/>
      </w:pPr>
      <w:r>
        <w:t>На этапе проектирования данных была разработана детальная ER-диаграмма. Основные сущности включают: Users (пользователи системы), Buildings (здания), Rooms (помещения), Categories (категории предметов) и Items (сами предметы учета). Особое внимание уделено связям между сущностями: каждый предмет привязан к категории и конкретному помещению, которое, в свою очередь, принадлежит зданию. Миграции базы данных были написаны на чистом SQL с использованием инструмента golang-migrate. Это позволило явно контролировать структуру схемы, создавать необходимые индексы для ускорения поиска и внешние ключи для обеспечения ссылочной целостности.</w:t>
      </w:r>
    </w:p>
    <w:p>
      <w:pPr>
        <w:spacing w:lineRule="auto" w:line="360"/>
      </w:pPr>
      <w:r>
        <w:t>Для работы с базой данных из кода на Go был выбран инструмент sqlc. В отличие от традиционных ORM, sqlc генерирует типобезопасный Go-код непосредственно из SQL-запросов. Это подход обеспечивает компиляцию ошибок при неверном SQL еще на этапе сборки, устраняет проблему N+1 запросов и дает полный контроль над производительностью выполняемых операций. Архитектура бэкенда была организована по принципу Clean Architecture. Код разделен на три уровня: handlers (обработка HTTP-запросов и валидация входных данных), services (бизнес-логика и транзакционное управление) и repository (абстракция доступа к данным). В качестве роутера использовался chi/v5 — легковесный и идиоматичный инструмент, соответствующий стандарту net/http, что упрощает тестирование и поддержку кода.</w:t>
      </w:r>
    </w:p>
    <w:p>
      <w:pPr>
        <w:spacing w:lineRule="auto" w:line="360"/>
      </w:pPr>
      <w:r>
        <w:rPr>
          <w:b/>
          <w:sz w:val="28"/>
        </w:rPr>
        <w:t>2. РЕАЛИЗАЦИЯ СЕРВЕРНОЙ ЧАСТИ И МОДУЛЯ АУДИТА</w:t>
      </w:r>
    </w:p>
    <w:p>
      <w:pPr>
        <w:spacing w:lineRule="auto" w:line="360"/>
      </w:pPr>
      <w:r>
        <w:t>Первым этапом реализации стала система аутентификации и авторизации. Были реализованы эндпоинты регистрации и входа пользователей. Пароли хранятся в хешированном виде с использованием надежного алгоритма bcrypt с адаптивной стоимостью. При успешной аутентификации пользователю выдается JWT-токен, содержащийclaims с идентификатором пользователя и его ролью (Admin или Editor). Промежуточное ПО (middleware) перехватывает входящие запросы, проверяет валидность токена и добавляет информацию о пользователе в контекст запроса, делая ее доступной для всех уровней приложения.</w:t>
      </w:r>
    </w:p>
    <w:p>
      <w:pPr>
        <w:spacing w:lineRule="auto" w:line="360"/>
      </w:pPr>
      <w:r>
        <w:t>Бизнес-логика инвентаризации реализована через набор сервисных методов. CRUD-операции для справочников (здания, комнаты, категории) обеспечивают базовое управление структурой склада. Наиболее сложной частью является жизненный цикл предмета. Логика предусматривает создание новой записи, перемещение предмета между помещениями (с фиксацией старого и нового местоположения), изменение статуса (например, перевод в состояние «Списан» или «В ремонте») и обновление атрибутов. Также реализован механизм загрузки файлов: изображения предметов и сопроводительные документы сохраняются в выделенное файловое хранилище с генерацией уникальных имен во избежание коллизий, а пути к файлам записываются в БД.</w:t>
      </w:r>
    </w:p>
    <w:p>
      <w:pPr>
        <w:spacing w:lineRule="auto" w:line="360"/>
      </w:pPr>
      <w:r>
        <w:t>Ключевым элементом работы стала разработка подсистемы криптографического аудита. Для этого была спроектирована таблица audit_events со следующей структурой: id, event_data (JSON с деталями изменения), timestamp, user_id, prev_hash и current_hash. Алгоритм формирования хеш-цепочки работает следующим образом: перед записью нового события система считывает хеш последней успешной записи (prev_hash). Данные текущего события сериализуются в канонический JSON-формат, конкатенируются с prev_hash, и от полученной строки вычисляется хеш SHA-256. Результат записывается в поле current_hash. Таким образом, каждая запись криптографически связана с предыдущей.</w:t>
      </w:r>
    </w:p>
    <w:p>
      <w:pPr>
        <w:spacing w:lineRule="auto" w:line="360"/>
      </w:pPr>
      <w:r>
        <w:t>Гарантия целостности обеспечивается транзакционностью: сохранение бизнес-данных (например, перемещение предмета) и запись в аудит-лог происходят в рамках одной数据库 транзакции. Если любой из этапов завершается ошибкой, откатываются все изменения. Также реализован специальный эндпоинт верификации, который проходит по всей цепи записей, пересчитывает хеши и сравнивает их с сохраненными значениями. Любое расхождение (возникшее, например, при прямой модификации БД злоумышленником) немедленно детектируется, и система сигнализирует о нарушении целостности начиная с определенной записи.</w:t>
      </w:r>
    </w:p>
    <w:p>
      <w:pPr>
        <w:spacing w:lineRule="auto" w:line="360"/>
      </w:pPr>
      <w:r>
        <w:t>Дополнительно был реализован функционал импорта и экспорта данных. Парсер CSV позволяет массово загружать номенклатуру предметов из внешних систем, что критически важно при первоначальном наполнении базы. Модуль экспорта формирует отчеты в формате CSV, позволяя выгружать текущее состояние реестра для внешней обработки или передачи в бухгалтерию.</w:t>
      </w:r>
    </w:p>
    <w:p>
      <w:pPr>
        <w:spacing w:lineRule="auto" w:line="360"/>
      </w:pPr>
      <w:r>
        <w:rPr>
          <w:b/>
          <w:sz w:val="28"/>
        </w:rPr>
        <w:t>3. РАЗРАБОТКА КЛИЕНТСКОЙ ЧАСТИ И ИНТЕГРАЦИЯ</w:t>
      </w:r>
    </w:p>
    <w:p>
      <w:pPr>
        <w:spacing w:lineRule="auto" w:line="360"/>
      </w:pPr>
      <w:r>
        <w:t>Фронтенд-часть приложения разрабатывалась с использованием современного стека на базе React 18 и TypeScript. Проект был инициирован через Vite, что обеспечило высокую скорость сборки и горячую перезагрузку модулей в процессе разработки. Для стилизации применен Tailwind CSS, позволяющий быстро верстать адаптивные интерфейсы с помощью утилитарных классов, и библиотека компонентов Radix UI, предоставляющая доступные (accessibility) примитивы для сложных элементов управления.</w:t>
      </w:r>
    </w:p>
    <w:p>
      <w:pPr>
        <w:spacing w:lineRule="auto" w:line="360"/>
      </w:pPr>
      <w:r>
        <w:t>Управление серверным состоянием реализовано с помощью библиотеки TanStack Query (React Query). Этот инструмент взял на себя задачи кэширования ответов API, фоновой синхронизации данных, повторных попыток при ошибках сети и оптимистичного обновления интерфейса. Были созданы кастомные хуки (useItems, useBuildings, useAuditLog), инкапсулирующие логику запросов к соответствующим эндпоинтам. Axios используется в качестве HTTP-клиента; настроены интерцепторы, которые автоматически добавляют JWT-токен из локального хранилища в заголовки всех исходящих запросов.</w:t>
      </w:r>
    </w:p>
    <w:p>
      <w:pPr>
        <w:spacing w:lineRule="auto" w:line="360"/>
      </w:pPr>
      <w:r>
        <w:t>В рамках разработки пользовательских интерфейсов были реализованы следующие ключевые страницы. Страница авторизации содержит форму входа с валидацией полей через Zod и обработкой ошибок аутентификации. Панель управления (Dashboard) отображает сводную статистику: количество зданий, помещений, активных и списанных предметов. Реестр предметов представляет собой таблицу с поддержкой сортировки, фильтрации по категориям и помещениям, а также поиском по названию. Для создания и редактирования записей используются модальные окна, что позволяет не покидать контекст списка.</w:t>
      </w:r>
    </w:p>
    <w:p>
      <w:pPr>
        <w:spacing w:lineRule="auto" w:line="360"/>
      </w:pPr>
      <w:r>
        <w:t>Карточка предмета содержит подробную информацию об объекте, историю его перемещений и галерею загруженных фотографий. Отдельного внимания заслуживает страница журнала аудита. Здесь события визуализируются в виде хронологической ленты. Каждая запись сопровождается индикатором статуса целостности: если хеш-цепочка не нарушена, отображается зеленый маркер; в случае детектирования несоответствия хешей — красный, с указанием конкретного блока, где произошла первая модификация.</w:t>
      </w:r>
    </w:p>
    <w:p>
      <w:pPr>
        <w:spacing w:lineRule="auto" w:line="360"/>
      </w:pPr>
      <w:r>
        <w:t>Для улучшения пользовательского опыта внедрена система уведомлений. Глобальный обработчик ошибок перехватывает исключения API и показывает всплывающие сообщения (toasts) с описанием проблемы. Успешные операции (сохранение предмета, импорт данных) также подтверждаются соответствующими уведомлениями. Строгая типизация TypeScript на уровне фронтенда гарантирует, что данные, получаемые от сервера, соответствуют ожидаемым интерфейсам, минимизируя риски runtime-ошибок.</w:t>
      </w:r>
    </w:p>
    <w:p>
      <w:pPr>
        <w:spacing w:lineRule="auto" w:line="360"/>
      </w:pPr>
      <w:r>
        <w:rPr>
          <w:b/>
          <w:sz w:val="28"/>
        </w:rPr>
        <w:t>4. ТЕСТИРОВАНИЕ, ОТЛАДКА И ПОДГОТОВКА К РАЗВЕРТЫВАНИЮ</w:t>
      </w:r>
    </w:p>
    <w:p>
      <w:pPr>
        <w:spacing w:lineRule="auto" w:line="360"/>
      </w:pPr>
      <w:r>
        <w:t>Этап тестирования включал несколько уровней проверки. Для бэкенда были написаны модульные тесты, покрывающие ключевые функции сервисного слоя: логику хеширования, проверку прав доступа и валидацию входных данных. Интеграционные тесты проверяли корректность работы API эндпоинтов в связке с реальной базой данных (поднимаемой в тестовом контейнере).</w:t>
      </w:r>
    </w:p>
    <w:p>
      <w:pPr>
        <w:spacing w:lineRule="auto" w:line="360"/>
      </w:pPr>
      <w:r>
        <w:t>Особое внимание уделено проверке безопасности и целостности. Была проведена эмуляция атаки: вручную изменена запись в таблице audit_events в обход приложения. Запуск процедуры верификации успешно выявил нарушение: хеш измененной записи не совпал с вычисленным, а цепочка последующих записей также оказалась невалидной. Проверка защиты от несанкционированного доступа подтвердила, что запросы без JWT-токена или с токеном пользователя низкой роли блокируются на уровне middleware.</w:t>
      </w:r>
    </w:p>
    <w:p>
      <w:pPr>
        <w:spacing w:lineRule="auto" w:line="360"/>
      </w:pPr>
      <w:r>
        <w:t>Финальная сборка проекта выполнена с оптимизацией Docker-образов. Для бэкенда использована мультистейдж сборка: компиляция происходит в полном образе с SDK, а рантайм-образ содержит только скомпилированный бинарный файл и корневые сертификаты, что уменьшило итоговый размер образа более чем в 5 раз. Фронтенд собирается в статические файлы, которые обслуживаются легковесным веб-сервером внутри контейнера. Команда docker-compose up --build успешно разворачивает всю систему локально.</w:t>
      </w:r>
    </w:p>
    <w:p>
      <w:pPr>
        <w:spacing w:lineRule="auto" w:line="360"/>
      </w:pPr>
      <w:r>
        <w:rPr>
          <w:b/>
          <w:sz w:val="28"/>
        </w:rPr>
        <w:t>ЗАКЛЮЧЕНИЕ</w:t>
      </w:r>
    </w:p>
    <w:p>
      <w:pPr>
        <w:spacing w:lineRule="auto" w:line="360"/>
      </w:pPr>
      <w:r>
        <w:t>В ходе прохождения преддипломной практики было разработано полнофункциональное веб-приложение для инвентарного учета, полностью соответствующее поставленным задачам. Главным результатом работы стала успешная реализация модуля криптографического аудита, который обеспечивает математически доказуемую неизменность журнала событий без необходимости использования полноценных блокчейн-сетей, сохраняя при этом высокую производительность реляционной СУБД.</w:t>
        <w:br/>
        <w:br/>
        <w:t>В процессе разработки были применены современные инженерные практики: типобезопасность на всех уровнях стека (Go + TypeScript), контейнеризация сервисов, реактивный подход к построению интерфейсов и автоматизация процессов сборки и тестирования. Полученная система готова к использованию в качестве основы для выпускной квалификационной работы, а также обладает потенциалом для внедрения в реальную эксплуатацию на предприятиях, требующих высокого уровня доверия к данным учета.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