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color w:val="17365d"/>
          <w:sz w:val="44"/>
          <w:szCs w:val="4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b w:val="1"/>
          <w:bCs w:val="1"/>
          <w:color w:val="17365d"/>
          <w:sz w:val="44"/>
          <w:szCs w:val="44"/>
          <w:rtl w:val="0"/>
        </w:rPr>
        <w:t xml:space="preserve">INFORME DE SEGURIDAD Y CALIDAD EN EL DESARROLLO DE SOFTWARE</w:t>
      </w: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color w:val="366091"/>
        </w:rPr>
      </w:pPr>
      <w:r w:rsidDel="00000000" w:rsidR="00000000" w:rsidRPr="00000000">
        <w:rPr>
          <w:rFonts w:ascii="Times New Roman" w:cs="Times New Roman" w:eastAsia="Times New Roman" w:hAnsi="Times New Roman"/>
          <w:b w:val="1"/>
          <w:bCs w:val="1"/>
          <w:color w:val="366091"/>
          <w:sz w:val="24"/>
          <w:szCs w:val="24"/>
          <w:rtl w:val="0"/>
        </w:rPr>
        <w:t xml:space="preserve">Plan de Pruebas</w:t>
        <w:br w:type="textWrapping"/>
        <w:t xml:space="preserve">Caso B: Cuidarte+</w:t>
        <w:br w:type="textWrapping"/>
        <w:t xml:space="preserve">Sistema de exámenes médicos para centros de salud</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365d"/>
          <w:rtl w:val="0"/>
        </w:rPr>
        <w:t xml:space="preserve">Integrantes:</w:t>
      </w:r>
      <w:r w:rsidDel="00000000" w:rsidR="00000000" w:rsidRPr="00000000">
        <w:rPr>
          <w:rFonts w:ascii="Times New Roman" w:cs="Times New Roman" w:eastAsia="Times New Roman" w:hAnsi="Times New Roman"/>
          <w:rtl w:val="0"/>
        </w:rPr>
        <w:t xml:space="preserve"> Valentina Pino y Wilfred Vinet</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365d"/>
          <w:rtl w:val="0"/>
        </w:rPr>
        <w:t xml:space="preserve">ISY1102: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Seguridad y Calidad en el Desarrollo de Software</w:t>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365d"/>
          <w:rtl w:val="0"/>
        </w:rPr>
        <w:t xml:space="preserve">Profesor:</w:t>
      </w:r>
      <w:r w:rsidDel="00000000" w:rsidR="00000000" w:rsidRPr="00000000">
        <w:rPr>
          <w:rFonts w:ascii="Times New Roman" w:cs="Times New Roman" w:eastAsia="Times New Roman" w:hAnsi="Times New Roman"/>
          <w:rtl w:val="0"/>
        </w:rPr>
        <w:t xml:space="preserve"> Mauricio Velasquez</w:t>
      </w:r>
    </w:p>
    <w:p w:rsidR="00000000" w:rsidDel="00000000" w:rsidP="00000000" w:rsidRDefault="00000000" w:rsidRPr="00000000" w14:paraId="0000001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Introducción</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Criterios de calidad</w:t>
      </w: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2.1 Calidad</w:t>
      </w: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2.2 Seguridad</w:t>
      </w: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2.3 Cumplimiento normativo</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Plan de pruebas</w:t>
      </w: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3.1 Estrategia de pruebas</w:t>
      </w: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3.2 Tipos de prueba</w:t>
      </w: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3.3 Criterios de aceptación</w:t>
      </w: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3.4 Herramientas utilizadas</w:t>
      </w: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Recursos: humanos, técnicos y entorno</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Diseño de casos de prueba</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Introducción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Cuidarte+ es una plataforma web (SPA) orientada a centros de salud en Chile para la gestión integral de pacientes, exámenes médicos y documentos clínicos: registro y visualización de datos personales y médicos de pacientes, creación y administración de exámenes médicos, carga y descarga de documentos médicos (PDF, DOC, PPT, JPG, PNG), auditoría de acciones críticas y gestión de usuarios con roles diferenciados (Administrador, Médico, Paciente, Usuario anónimo). Está construido con React en el frontend, Node.js/Express en el backend y PostgreSQL como base de datos, con autenticación basada en tokens JWT y control de acceso por roles (RBAC) aplicado en el backend.</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Propósito del plan de pruebas. El presente plan tiene por objetivo asegurar la calidad, seguridad y cumplimiento normativo de la Versión 1.1 de Cuidarte+ antes de su puesta en producción. Las pruebas buscan verificar que los flujos de negocio críticos (autenticación segura, gestión de pacientes, creación y modificación de exámenes médicos, visualización y descarga de documentos médicos, y trazabilidad auditable de acciones) operen correctamente; que la información sensible de pacientes sea protegida frente a accesos no autorizados y a ataques web comunes; que el software cumpla con la normativa vigente (Ley 19.628 de protección de datos personales en Chile, Ley 21.663 de ciberseguridad, y estándares internacionales de accesibilidad digital WCAG 2.1); y que el sistema sea accesible y usable para todos los usuarios, con especial énfasis en adultos mayores.</w:t>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Alcance y objetivos de las pruebas (In scope / Out of scope).</w:t>
      </w: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In scope:</w:t>
      </w:r>
      <w:r w:rsidDel="00000000" w:rsidR="00000000" w:rsidRPr="00000000">
        <w:rPr>
          <w:rFonts w:ascii="Times New Roman" w:cs="Times New Roman" w:eastAsia="Times New Roman" w:hAnsi="Times New Roman"/>
          <w:sz w:val="22"/>
          <w:szCs w:val="22"/>
          <w:rtl w:val="0"/>
        </w:rPr>
        <w:t xml:space="preserve"> módulo de Autenticación y sesión (RF-1), Registro de usuarios (RF-2), Gestión de exámenes médicos (RF-3), Visualización de información médica y descarga de documentos (RF-4), Auditoría de acciones críticas (RF-5), además de los atributos no funcionales de seguridad (NFR-SEG), rendimiento (NFR-PERF), usabilidad y accesibilidad (NFR-USAB), disponibilidad (NFR-DIS) y compatibilidad (NFR-COMPAT) definidos en el ERS.</w:t>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2"/>
          <w:szCs w:val="22"/>
          <w:rtl w:val="0"/>
        </w:rPr>
        <w:t xml:space="preserve">Out of scope:</w:t>
      </w:r>
      <w:r w:rsidDel="00000000" w:rsidR="00000000" w:rsidRPr="00000000">
        <w:rPr>
          <w:rFonts w:ascii="Times New Roman" w:cs="Times New Roman" w:eastAsia="Times New Roman" w:hAnsi="Times New Roman"/>
          <w:sz w:val="22"/>
          <w:szCs w:val="22"/>
          <w:rtl w:val="0"/>
        </w:rPr>
        <w:t xml:space="preserve"> módulos no descritos en el ERS (contabilidad, facturación, sistemas de citas, tele-medicina, integración con laboratorios externos), por estar excluidos explícitamente en esta versión.</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 Objetivos medibles:</w:t>
      </w:r>
      <w:r w:rsidDel="00000000" w:rsidR="00000000" w:rsidRPr="00000000">
        <w:rPr>
          <w:rFonts w:ascii="Times New Roman" w:cs="Times New Roman" w:eastAsia="Times New Roman" w:hAnsi="Times New Roman"/>
          <w:sz w:val="22"/>
          <w:szCs w:val="22"/>
          <w:rtl w:val="0"/>
        </w:rPr>
        <w:t xml:space="preserve"> verificar el cumplimiento funcional de los RF-1 a RF-5 con trazabilidad al ERS; validar la seguridad mediante pruebas de control de acceso por rol, cifrado de comunicaciones (TLS 1.3+), hashing de contraseñas (bcrypt), y protección contra ataques CSRF, XSS y SQL Injection; comprobar los umbrales de rendimiento definidos en el ERS (operaciones CRUD &lt; 300 ms, página principal &lt; 2 s en conexión móvil promedio, 200 usuarios concurrentes); confirmar la disponibilidad objetivo 99,5% mensual mediante pruebas de resiliencia; validar la accesibilidad y usabilidad mediante pruebas con usuarios mayores y conformidad con estándares WCAG 2.1 a nivel AA.</w:t>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Contenido y estructura del informe. El informe se organiza en: criterios de calidad, seguridad y cumplimiento normativo que el software debe satisfacer, alineados con normas internacionales (ISO/IEC 25010, ISO/IEC 27001) y leyes chilenas; el plan de pruebas (estrategia, tipos de prueba, criterios de aceptación, herramientas y recursos); y el diseño de casos de prueba representativos, trazados a los requerimientos del ERS y construidos según una convención de IDs que permite auditar la cobertura.</w:t>
      </w:r>
      <w:r w:rsidDel="00000000" w:rsidR="00000000" w:rsidRPr="00000000">
        <w:rPr>
          <w:rtl w:val="0"/>
        </w:rPr>
      </w:r>
    </w:p>
    <w:p w:rsidR="00000000" w:rsidDel="00000000" w:rsidP="00000000" w:rsidRDefault="00000000" w:rsidRPr="00000000" w14:paraId="0000002D">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Criterios de calidad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 establecen los estándares que Cuidarte+ debe cumplir, alineados con el modelo de calidad ISO/IEC 25010, la gestión de seguridad de la información (ISO/IEC 27001) y la normativa chilena vigente de protección de datos y ciberseguridad.</w:t>
      </w: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Calidad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Funcionalidad y confiabilidad: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cumplimiento total de los requisitos funcionales RF-1 a RF-5; el sistema debe operar sin errores en los flujos críticos (autenticación, creación de exámenes, descarga de documentos) y reflejar estados consistentes en la base de datos incluso ante desconexiones o fallos transientes. Toda acción que afecte datos de pacientes debe registrarse en auditoría de forma inmediata.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Usabilidad y accesibilidad: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interfaz clara, responsiva y accesible (NFR-USAB-1, 2, 3, 4) con especial énfasis en usuarios adultos mayores; flujos de registro, visualización de exámenes y descarga de documentos comprensibles sin requerir capacitación técnica; tipografía legible (12px mínimo), contraste adecuado (WCAG AA), etiquetas ARIA en formularios, navegación por teclado funcional y elementos de UI con tamaño táctil mínimo en dispositivos móviles.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Rendimiento y estabilidad: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operaciones CRUD simples bajo 300 ms bajo carga normal (NFR-PERF-1), página principal cargue en menos de 2 segundos en conexión móvil promedio (NFR-PERF-2), sistema soporte 200 usuarios concurrentes sin degradación (NFR-PERF-3), y mantenimiento de tiempos consistentes durante disponibilidad objetivo 99,5% mensual.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Mantenibilidad: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documentación de arquitectura (separación React/Express/PostgreSQL), estándares de codificación, registros de auditoría legibles y trazables que permitan investigar incidentes y una evolución segura del sistema en versiones futuras.</w:t>
      </w:r>
    </w:p>
    <w:p w:rsidR="00000000" w:rsidDel="00000000" w:rsidP="00000000" w:rsidRDefault="00000000" w:rsidRPr="00000000" w14:paraId="0000003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Seguridad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Confidencialidad, integridad y disponibilidad (tríada CIA):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todas las comunicaciones protegidas con TLS 1.3 o superior (NFR-SEG-1), contraseñas almacenadas con hashing seguro mediante bcrypt con salt aleatorio (NFR-SEG-2), datos sensibles de pacientes cifrados en reposo según estándares FIPS (NFR-SEG-3), y control de acceso por roles implementado en el backend, nunca solo en frontend (NFR-SEG-4), aplicando el principio de mínimos privilegios.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Resistencia a ataques: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protección contra CSRF mediante tokens CSRF en cada petición con cambio de estado, prevención de XSS mediante sanitización de entrada y encoding de salida, protección contra SQL Injection mediante prepared statements y validación server-side de todas las entradas (NFR-SEG-5). Gestión de sesiones mediante tokens JWT de corta vigencia (máximo 15 minutos) con refresh token para sesiones seguras (NFR-SEG-9). Registros de logs seguros que no expongan datos sensibles ni contraseñas (NFR-SEG-6).</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Continuidad y recuperación: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políticas de backup automático y periódico de la base de datos y documentos almacenados, con procedimientos de recuperación probados (NFR-SEG-7). Cumplimiento de normativa de protección de datos personales: consentimiento explícito, minimización de datos, transparencia de usos y derechos de acceso/rectificación/eliminación (NFR-SEG-8).</w:t>
      </w:r>
    </w:p>
    <w:p w:rsidR="00000000" w:rsidDel="00000000" w:rsidP="00000000" w:rsidRDefault="00000000" w:rsidRPr="00000000" w14:paraId="0000003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Cumplimiento normativo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Protección de datos personales (Ley 19.628):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tratamiento adecuado de datos de pacientes (RUT, nombre, datos clínicos sensibles); obtención de consentimiento informado, almacenamiento seguro, limitación de acceso solo a usuarios autorizados, trazabilidad auditable de quién accedió a qué y cuándo, y facilidad para el titular del dato de ejercer derechos (acceso, rectificación, eliminación).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Marco de ciberseguridad (Ley 21.663):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implementación de controles de seguridad que resguardan la infraestructura crítica de información sensible del sector salud, incluyendo autenticación fuerte (JWT), autorización por roles, encriptación de datos en tránsito y en reposo, y planes de respuesta ante incidentes.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Accesibilidad digital: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conformidad con pautas WCAG 2.1 a nivel AA para asegurar que personas con discapacidad visual, auditiva o motora pueden acceder a Cuidarte+ sin barreras; especial énfasis en usuarios mayores según NFR-USAB-1.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Evidencia auditable: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la documentación de pruebas, con capturas de pantalla, resultados y trazabilidad, constituye prueba de cumplimiento ante una auditoría regulatoria (SEREMI, supervisores de salud, auditorías internas de centros de salud).</w:t>
      </w:r>
    </w:p>
    <w:p w:rsidR="00000000" w:rsidDel="00000000" w:rsidP="00000000" w:rsidRDefault="00000000" w:rsidRPr="00000000" w14:paraId="00000047">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Plan de pruebas</w:t>
      </w:r>
    </w:p>
    <w:p w:rsidR="00000000" w:rsidDel="00000000" w:rsidP="00000000" w:rsidRDefault="00000000" w:rsidRPr="00000000" w14:paraId="0000004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Estrategia de pruebas</w:t>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 propone un enfoque mixto: pruebas manuales para la validación funcional y de usabilidad de los flujos de negocio críticos (autenticación, gestión de pacientes, exámenes, documentos), soportadas por automatización para la regresión funcional end-to-end (Cypress o Selenium), pruebas de carga (Apache JMeter), escaneo de seguridad (OWASP ZAP) y validación de accesibilidad (axe DevTools, Lighthouse). Las pruebas de seguridad incluyen validación server-side de todos los endpoints, pruebas de control de acceso por rol, análisis de tokens JWT y gestión de sesiones.</w:t>
      </w:r>
      <w:r w:rsidDel="00000000" w:rsidR="00000000" w:rsidRPr="00000000">
        <w:rPr>
          <w:rtl w:val="0"/>
        </w:rPr>
      </w:r>
    </w:p>
    <w:tbl>
      <w:tblPr>
        <w:tblStyle w:val="Table1"/>
        <w:tblpPr w:leftFromText="180" w:rightFromText="180" w:topFromText="180" w:bottomFromText="180" w:vertAnchor="text" w:horzAnchor="text" w:tblpX="15" w:tblpY="15.8642578125"/>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Etapa</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Actividad</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estimado</w:t>
            </w:r>
          </w:p>
        </w:tc>
      </w:tr>
      <w:tr>
        <w:trPr>
          <w:cantSplit w:val="0"/>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del ERS y mapeo de requerimientos</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día</w:t>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casos de prueba y datos de prueba</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día</w:t>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ambiente QA (Docker)</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día</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Ejecución de pruebas y captura de evidencia</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días</w:t>
            </w:r>
          </w:p>
        </w:tc>
      </w:tr>
      <w:tr>
        <w:trPr>
          <w:cantSplit w:val="0"/>
          <w:tblHeader w:val="0"/>
        </w:trPr>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resultados y pruebas de regresión</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día</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final y trazabilidad</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 día</w:t>
            </w:r>
          </w:p>
        </w:tc>
      </w:tr>
    </w:tbl>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Etapas del proceso y cronograma.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Priorización. </w:t>
      </w:r>
      <w:r w:rsidDel="00000000" w:rsidR="00000000" w:rsidRPr="00000000">
        <w:rPr>
          <w:rFonts w:ascii="Times New Roman" w:cs="Times New Roman" w:eastAsia="Times New Roman" w:hAnsi="Times New Roman"/>
          <w:sz w:val="22"/>
          <w:szCs w:val="22"/>
          <w:rtl w:val="0"/>
        </w:rPr>
        <w:t xml:space="preserve">Se priorizan los flujos críticos de negocio (autenticación segura RF-1, gestión de pacientes y exámenes RF-2/RF-3, control de acceso y protección de datos) por sobre las funcionalidades de apoyo (edición de perfiles, cambio de contraseña), atendiendo al impacto de una falla en la confidencialidad de datos médicos, la disponibilidad del sistema y el cumplimiento legal.</w: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Criterios de entrada. </w:t>
      </w:r>
      <w:r w:rsidDel="00000000" w:rsidR="00000000" w:rsidRPr="00000000">
        <w:rPr>
          <w:rFonts w:ascii="Times New Roman" w:cs="Times New Roman" w:eastAsia="Times New Roman" w:hAnsi="Times New Roman"/>
          <w:sz w:val="22"/>
          <w:szCs w:val="22"/>
          <w:rtl w:val="0"/>
        </w:rPr>
        <w:t xml:space="preserve">ERS del caso v1.1 aprobado; ambiente QA disponible (Docker: frontend React, backend Express, PostgreSQL con esquema y datos iniciales); lista de usuarios de prueba (admin, médico, paciente, visitante) con credenciales; acceso a las herramientas definidas (Postman, JMeter, Cypress, OWASP ZAP, axe DevTools).</w:t>
      </w: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Criterios de salida. </w:t>
      </w:r>
      <w:r w:rsidDel="00000000" w:rsidR="00000000" w:rsidRPr="00000000">
        <w:rPr>
          <w:rFonts w:ascii="Times New Roman" w:cs="Times New Roman" w:eastAsia="Times New Roman" w:hAnsi="Times New Roman"/>
          <w:sz w:val="22"/>
          <w:szCs w:val="22"/>
          <w:rtl w:val="0"/>
        </w:rPr>
        <w:t xml:space="preserve">100% de los casos críticos (funcionales, seguridad, rendimiento) aprobados; sin hallazgos críticos de seguridad en el escaneo (0 vulnerabilidades de severidad CRÍTICA o ALTA sin mitigar); métricas de rendimiento dentro de los umbrales del ERS (CRUD &lt; 300 ms, listados &lt; 2 s, 200 usuarios concurrentes sin error); conformidad básica con accesibilidad WCAG AA; auditoría de al menos 5 usuarios mayores sin bloqueos críticos de usabilidad; informe con evidencia completa.</w:t>
      </w: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Tipos de prueba</w:t>
      </w:r>
    </w:p>
    <w:p w:rsidR="00000000" w:rsidDel="00000000" w:rsidP="00000000" w:rsidRDefault="00000000" w:rsidRPr="00000000" w14:paraId="00000066">
      <w:pPr>
        <w:rPr/>
      </w:pPr>
      <w:r w:rsidDel="00000000" w:rsidR="00000000" w:rsidRPr="00000000">
        <w:rPr>
          <w:rtl w:val="0"/>
        </w:rPr>
      </w:r>
    </w:p>
    <w:sdt>
      <w:sdtPr>
        <w:lock w:val="contentLocked"/>
        <w:id w:val="-9639897"/>
        <w:tag w:val="goog_rdk_0"/>
      </w:sdtPr>
      <w:sdtContent>
        <w:tbl>
          <w:tblPr>
            <w:tblStyle w:val="Table2"/>
            <w:tblpPr w:leftFromText="180" w:rightFromText="180" w:topFromText="180" w:bottomFromText="180" w:vertAnchor="text" w:horzAnchor="text" w:tblpX="-30" w:tblpY="0"/>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prueba</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valida</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Requerimientos</w:t>
                </w:r>
              </w:p>
            </w:tc>
          </w:tr>
          <w:tr>
            <w:trPr>
              <w:cantSplit w:val="0"/>
              <w:tblHeader w:val="0"/>
            </w:trPr>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Funcionales</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crear paciente, registrar examen, descargar documento</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 RF-2, RF-3, RF-4, RF-5</w:t>
                </w:r>
              </w:p>
            </w:tc>
          </w:tr>
          <w:tr>
            <w:trPr>
              <w:cantSplit w:val="0"/>
              <w:tblHeader w:val="0"/>
            </w:trPr>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integración</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frontend-backend, reglas de negocio</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RF-2.2/2.3, RF-3.1/3.2, RF-4.4, RF-5.1</w:t>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seguridad</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TLS, bcrypt, RBAC, protección CSRF/XSS/SQLi</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NFR-SEG-1 a 9, RB-1 a 3</w:t>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y carga</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 &lt; 300 ms, listados &lt; 2 s, 200 usuarios</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NFR-PERF-1 a 3</w:t>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 y accesibilidad</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Responsividad, navegación por teclado, contraste, adultos mayores</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NFR-USAB-1 a 4, NFR-COMPAT-1/2</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regresión</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no rompen flujos críticos</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RF y NFR críticos</w:t>
                </w:r>
              </w:p>
            </w:tc>
          </w:tr>
        </w:tbl>
      </w:sdtContent>
    </w:sdt>
    <w:p w:rsidR="00000000" w:rsidDel="00000000" w:rsidP="00000000" w:rsidRDefault="00000000" w:rsidRPr="00000000" w14:paraId="000000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Regla de oro: </w:t>
      </w:r>
      <w:r w:rsidDel="00000000" w:rsidR="00000000" w:rsidRPr="00000000">
        <w:rPr>
          <w:rFonts w:ascii="Times New Roman" w:cs="Times New Roman" w:eastAsia="Times New Roman" w:hAnsi="Times New Roman"/>
          <w:sz w:val="22"/>
          <w:szCs w:val="22"/>
          <w:rtl w:val="0"/>
        </w:rPr>
        <w:t xml:space="preserve">las pruebas funcionales verifican el 'qué' hace el software; las no funcionales (seguridad, rendimiento, usabilidad), el 'cómo' se comporta bajo ciertos atributos.</w:t>
      </w:r>
      <w:r w:rsidDel="00000000" w:rsidR="00000000" w:rsidRPr="00000000">
        <w:rPr>
          <w:rtl w:val="0"/>
        </w:rPr>
      </w:r>
    </w:p>
    <w:p w:rsidR="00000000" w:rsidDel="00000000" w:rsidP="00000000" w:rsidRDefault="00000000" w:rsidRPr="00000000" w14:paraId="0000007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Criterios de aceptación</w:t>
      </w:r>
    </w:p>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nivel transversal, una prueba se considera exitosa cuando:</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Funcional: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resultado obtenido coincide exactamente con el resultado esperado; el estado en base de datos es consistente con la acción realizada; y existe trazabilidad clara al requerimiento (RF-x, RB-x, NFR-x).</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 funcional:</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las métricas están dentro de los umbrales del ERS (TLS presente, bcrypt con sal, RBAC deniega acceso no autorizado en backend con HTTP 403, CRUD &lt; 300 ms, listados &lt; 2 s, 200 usuarios sin error, conformidad WCAG AA sin fallos críticos).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Reglas de negocio: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el comportamiento respeta las restricciones de acceso definidas (RB-1: paciente solo lectura; RB-2: admin acceso completo; RB-3: médico ve información de cualquier paciente).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Auditoría y trazabilidad: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cada ejecución incluye fecha, ejecutor, navegador/SO, datos ingresados, resultado y captura de pantalla; cambios en base de datos son rastreable en auditoría.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Defectos: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cualquier desviación del criterio es registrada como defecto, categorizada por severidad (crítica si impide cumplir RF, alta si afecta seguridad/rendimiento, media si afecta usabilidad, baja si es cosmética).</w:t>
      </w:r>
      <w:r w:rsidDel="00000000" w:rsidR="00000000" w:rsidRPr="00000000">
        <w:rPr>
          <w:rtl w:val="0"/>
        </w:rPr>
      </w:r>
    </w:p>
    <w:p w:rsidR="00000000" w:rsidDel="00000000" w:rsidP="00000000" w:rsidRDefault="00000000" w:rsidRPr="00000000" w14:paraId="0000008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Herramientas utilizadas</w:t>
      </w:r>
    </w:p>
    <w:p w:rsidR="00000000" w:rsidDel="00000000" w:rsidP="00000000" w:rsidRDefault="00000000" w:rsidRPr="00000000" w14:paraId="00000087">
      <w:pPr>
        <w:rPr/>
      </w:pPr>
      <w:r w:rsidDel="00000000" w:rsidR="00000000" w:rsidRPr="00000000">
        <w:rPr>
          <w:rtl w:val="0"/>
        </w:rPr>
      </w:r>
    </w:p>
    <w:tbl>
      <w:tblPr>
        <w:tblStyle w:val="Table3"/>
        <w:tblpPr w:leftFromText="180" w:rightFromText="180" w:topFromText="180" w:bottomFromText="180" w:vertAnchor="text" w:horzAnchor="text" w:tblpX="-30" w:tblpY="0"/>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Propósito</w:t>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REST</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requests/responses, JWT, códigos HTTP</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JMeter</w:t>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v5.6+</w:t>
            </w:r>
          </w:p>
        </w:tc>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y rendimiento</w:t>
            </w:r>
          </w:p>
        </w:tc>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 200 usuarios, mide p95</w:t>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w:t>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v13+</w:t>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E2E automatizadas</w:t>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Automatiza flujos críticos, regresión</w:t>
            </w:r>
          </w:p>
        </w:tc>
      </w:tr>
      <w:tr>
        <w:trPr>
          <w:cantSplit w:val="0"/>
          <w:tblHeader w:val="0"/>
        </w:trPr>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ZAP</w:t>
            </w:r>
          </w:p>
        </w:tc>
        <w:tc>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v2.13+</w:t>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Escaneo de seguridad</w:t>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Detecta CSRF, XSS, SQLi, headers TLS</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axe DevTools</w:t>
            </w:r>
          </w:p>
        </w:tc>
        <w:tc>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v4.7+</w:t>
            </w:r>
          </w:p>
        </w:tc>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Accesibilidad WCAG</w:t>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barreras de accesibilidad</w:t>
            </w:r>
          </w:p>
        </w:tc>
      </w:tr>
      <w:tr>
        <w:trPr>
          <w:cantSplit w:val="0"/>
          <w:tblHeader w:val="0"/>
        </w:trPr>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Lighthouse</w:t>
            </w:r>
          </w:p>
        </w:tc>
        <w:tc>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Integrado</w:t>
            </w:r>
          </w:p>
        </w:tc>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y SEO</w:t>
            </w:r>
          </w:p>
        </w:tc>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tiempos de carga</w:t>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Git/GitHub</w:t>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Cualquier</w:t>
            </w:r>
          </w:p>
        </w:tc>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w:t>
            </w:r>
          </w:p>
        </w:tc>
        <w:tc>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cambios, trazabilidad</w:t>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w:t>
            </w:r>
          </w:p>
        </w:tc>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v24+</w:t>
            </w:r>
          </w:p>
        </w:tc>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reproducible</w:t>
            </w:r>
          </w:p>
        </w:tc>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Levanta React, Express, PostgreSQL</w:t>
            </w:r>
          </w:p>
        </w:tc>
      </w:tr>
      <w:tr>
        <w:trPr>
          <w:cantSplit w:val="0"/>
          <w:tblHeader w:val="0"/>
        </w:trPr>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v14+</w:t>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 prueba</w:t>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Esquema Cuidarte+, datos sintéticos</w:t>
            </w:r>
          </w:p>
        </w:tc>
      </w:tr>
    </w:tbl>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Recursos humanos: </w:t>
      </w:r>
      <w:r w:rsidDel="00000000" w:rsidR="00000000" w:rsidRPr="00000000">
        <w:rPr>
          <w:rFonts w:ascii="Times New Roman" w:cs="Times New Roman" w:eastAsia="Times New Roman" w:hAnsi="Times New Roman"/>
          <w:sz w:val="22"/>
          <w:szCs w:val="22"/>
          <w:rtl w:val="0"/>
        </w:rPr>
        <w:t xml:space="preserve">líder de QA (coordinación general, reporte ejecutivo), tester funcional (casos de uso, regresión, usabilidad), especialista en seguridad (escaneo, pruebas de acceso, análisis de criptografía), tester de rendimiento (configuración JMeter, análisis de métricas) y soporte técnico de desarrollo (levantamiento de ambiente, corrección de defectos, datos de prueba adicionales).</w:t>
      </w: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Recursos técnicos: </w:t>
      </w:r>
      <w:r w:rsidDel="00000000" w:rsidR="00000000" w:rsidRPr="00000000">
        <w:rPr>
          <w:rFonts w:ascii="Times New Roman" w:cs="Times New Roman" w:eastAsia="Times New Roman" w:hAnsi="Times New Roman"/>
          <w:sz w:val="22"/>
          <w:szCs w:val="22"/>
          <w:rtl w:val="0"/>
        </w:rPr>
        <w:t xml:space="preserve">equipos con navegadores actualizados (Chrome, Firefox, Safari, Edge en las 2 últimas versiones), contenedores Docker, base de datos PostgreSQL poblada con esquema e inserts de datos de prueba sintéticos (usuarios, pacientes, exámenes, documentos), y acceso a servidor de desarrollo para recolectar logs.</w:t>
      </w: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Entorno de prueba: </w:t>
      </w:r>
      <w:r w:rsidDel="00000000" w:rsidR="00000000" w:rsidRPr="00000000">
        <w:rPr>
          <w:rFonts w:ascii="Times New Roman" w:cs="Times New Roman" w:eastAsia="Times New Roman" w:hAnsi="Times New Roman"/>
          <w:sz w:val="22"/>
          <w:szCs w:val="22"/>
          <w:rtl w:val="0"/>
        </w:rPr>
        <w:t xml:space="preserve">ambiente QA separado de producción (servidor dedicado o contenedores aislados), con datos sintéticos y permisos de acceso acotados al equipo de pruebas; no se utilizan datos reales de pacientes. Base de datos de QA es respaldada diariamente y puede ser restaurada a estado inicial para cada ciclo de pruebas.</w:t>
      </w:r>
      <w:r w:rsidDel="00000000" w:rsidR="00000000" w:rsidRPr="00000000">
        <w:rPr>
          <w:rtl w:val="0"/>
        </w:rPr>
      </w:r>
    </w:p>
    <w:p w:rsidR="00000000" w:rsidDel="00000000" w:rsidP="00000000" w:rsidRDefault="00000000" w:rsidRPr="00000000" w14:paraId="000000B3">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Diseño de casos de prueba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continuación se presentan 6 casos de prueba representativos, trazados a los requerimientos del ERS del Caso B (Cuidarte+), cubriendo tipos de prueba funcional, de integración, de seguridad, de rendimiento y de usabilidad. La convención de IDs es: CP-[FUN|INT|SEG|PERF|USA]-NN.</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Fonts w:ascii="Times New Roman" w:cs="Times New Roman" w:eastAsia="Times New Roman" w:hAnsi="Times New Roman"/>
          <w:rtl w:val="0"/>
        </w:rPr>
        <w:t xml:space="preserve">CP-FUN-01 · Autenticación exitosa con credenciales válidas</w:t>
      </w:r>
      <w:r w:rsidDel="00000000" w:rsidR="00000000" w:rsidRPr="00000000">
        <w:rPr>
          <w:rtl w:val="0"/>
        </w:rPr>
      </w:r>
    </w:p>
    <w:sdt>
      <w:sdtPr>
        <w:lock w:val="contentLocked"/>
        <w:id w:val="1477627371"/>
        <w:tag w:val="goog_rdk_1"/>
      </w:sdtPr>
      <w:sdtContent>
        <w:tbl>
          <w:tblPr>
            <w:tblStyle w:val="Table4"/>
            <w:tblpPr w:leftFromText="180" w:rightFromText="180" w:topFromText="180" w:bottomFromText="180" w:vertAnchor="text" w:horzAnchor="text" w:tblpX="0" w:tblpY="7.868164062492724"/>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 Nombre</w:t>
                </w:r>
              </w:p>
            </w:tc>
            <w:tc>
              <w:tcPr/>
              <w:p w:rsidR="00000000" w:rsidDel="00000000" w:rsidP="00000000" w:rsidRDefault="00000000" w:rsidRPr="00000000" w14:paraId="000000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CP-FUN-01 · Autenticación exitosa con credenciales válidas</w:t>
                </w:r>
              </w:p>
            </w:tc>
          </w:tr>
          <w:tr>
            <w:trPr>
              <w:cantSplit w:val="0"/>
              <w:tblHeader w:val="0"/>
            </w:trPr>
            <w:tc>
              <w:tcPr/>
              <w:p w:rsidR="00000000" w:rsidDel="00000000" w:rsidP="00000000" w:rsidRDefault="00000000" w:rsidRPr="00000000" w14:paraId="000000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0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un usuario autenticado (médico, paciente o administrador) puede ingresar con nombre_usuario y contraseña válidas, recibiendo un token JWT que permite acceso al sistema (RF-1.1)</w:t>
                </w:r>
              </w:p>
            </w:tc>
          </w:tr>
          <w:tr>
            <w:trPr>
              <w:cantSplit w:val="0"/>
              <w:tblHeader w:val="0"/>
            </w:trPr>
            <w:tc>
              <w:tcPr/>
              <w:p w:rsidR="00000000" w:rsidDel="00000000" w:rsidP="00000000" w:rsidRDefault="00000000" w:rsidRPr="00000000" w14:paraId="000000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0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médico creado en BD con nombre_usuario 'dr_carlos' y contraseña 'SecurePass123!' (hasheada con bcrypt); sesión previa inexistente</w:t>
                </w:r>
              </w:p>
            </w:tc>
          </w:tr>
          <w:tr>
            <w:trPr>
              <w:cantSplit w:val="0"/>
              <w:tblHeader w:val="0"/>
            </w:trPr>
            <w:tc>
              <w:tcPr/>
              <w:p w:rsidR="00000000" w:rsidDel="00000000" w:rsidP="00000000" w:rsidRDefault="00000000" w:rsidRPr="00000000" w14:paraId="000000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w:t>
                </w:r>
              </w:p>
            </w:tc>
            <w:tc>
              <w:tcPr/>
              <w:p w:rsidR="00000000" w:rsidDel="00000000" w:rsidP="00000000" w:rsidRDefault="00000000" w:rsidRPr="00000000" w14:paraId="000000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 / NFR-SEG-2 / NFR-SEG-9</w:t>
                </w:r>
              </w:p>
            </w:tc>
          </w:tr>
          <w:tr>
            <w:trPr>
              <w:cantSplit w:val="0"/>
              <w:tblHeader w:val="0"/>
            </w:trPr>
            <w:tc>
              <w:tcPr/>
              <w:p w:rsidR="00000000" w:rsidDel="00000000" w:rsidP="00000000" w:rsidRDefault="00000000" w:rsidRPr="00000000" w14:paraId="000000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Pasos</w:t>
                </w:r>
              </w:p>
            </w:tc>
            <w:tc>
              <w:tcPr/>
              <w:p w:rsidR="00000000" w:rsidDel="00000000" w:rsidP="00000000" w:rsidRDefault="00000000" w:rsidRPr="00000000" w14:paraId="000000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Abrir página de login. 2) Ingresar nombre_usuario 'dr_carlos' y contraseña 'SecurePass123!'. 3) Hacer clic en Ingresar. 4) Capturar token JWT en DevTools. 5) Verificar redirección al dashboard según rol.</w:t>
                </w:r>
              </w:p>
            </w:tc>
          </w:tr>
          <w:tr>
            <w:trPr>
              <w:cantSplit w:val="0"/>
              <w:tblHeader w:val="0"/>
            </w:trPr>
            <w:tc>
              <w:tcPr/>
              <w:p w:rsidR="00000000" w:rsidDel="00000000" w:rsidP="00000000" w:rsidRDefault="00000000" w:rsidRPr="00000000" w14:paraId="000000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w:t>
                </w:r>
              </w:p>
            </w:tc>
            <w:tc>
              <w:tcPr/>
              <w:p w:rsidR="00000000" w:rsidDel="00000000" w:rsidP="00000000" w:rsidRDefault="00000000" w:rsidRPr="00000000" w14:paraId="000000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exitoso devuelve HTTP 200, token JWT válido en header Authorization, redirección a dashboard (Médico), cookie de sesión con HTTPOnly+Secure</w:t>
                </w:r>
              </w:p>
            </w:tc>
          </w:tr>
          <w:tr>
            <w:trPr>
              <w:cantSplit w:val="0"/>
              <w:tblHeader w:val="0"/>
            </w:trPr>
            <w:tc>
              <w:tcPr/>
              <w:p w:rsidR="00000000" w:rsidDel="00000000" w:rsidP="00000000" w:rsidRDefault="00000000" w:rsidRPr="00000000" w14:paraId="000000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 de aceptación</w:t>
                </w:r>
              </w:p>
            </w:tc>
            <w:tc>
              <w:tcPr/>
              <w:p w:rsidR="00000000" w:rsidDel="00000000" w:rsidP="00000000" w:rsidRDefault="00000000" w:rsidRPr="00000000" w14:paraId="000000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JWT decodificable y contiene claims usuario/rol; comunicación TLS; no hay exposición de credenciales en logs; timeout de sesión configurable</w:t>
                </w:r>
              </w:p>
            </w:tc>
          </w:tr>
          <w:tr>
            <w:trPr>
              <w:cantSplit w:val="0"/>
              <w:tblHeader w:val="0"/>
            </w:trPr>
            <w:tc>
              <w:tcPr/>
              <w:p w:rsidR="00000000" w:rsidDel="00000000" w:rsidP="00000000" w:rsidRDefault="00000000" w:rsidRPr="00000000" w14:paraId="000000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prueba</w:t>
                </w:r>
              </w:p>
            </w:tc>
            <w:tc>
              <w:tcPr/>
              <w:p w:rsidR="00000000" w:rsidDel="00000000" w:rsidP="00000000" w:rsidRDefault="00000000" w:rsidRPr="00000000" w14:paraId="000000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dr_carlos | Contraseña: SecurePass123! (cumple: 12+ caracteres, mayúsculas, minúsculas, números, símbolo)</w:t>
                </w:r>
              </w:p>
            </w:tc>
          </w:tr>
          <w:tr>
            <w:trPr>
              <w:cantSplit w:val="0"/>
              <w:tblHeader w:val="0"/>
            </w:trPr>
            <w:tc>
              <w:tcPr/>
              <w:p w:rsidR="00000000" w:rsidDel="00000000" w:rsidP="00000000" w:rsidRDefault="00000000" w:rsidRPr="00000000" w14:paraId="000000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prueba</w:t>
                </w:r>
              </w:p>
            </w:tc>
            <w:tc>
              <w:tcPr/>
              <w:p w:rsidR="00000000" w:rsidDel="00000000" w:rsidP="00000000" w:rsidRDefault="00000000" w:rsidRPr="00000000" w14:paraId="000000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r>
        </w:tbl>
      </w:sdtContent>
    </w:sdt>
    <w:p w:rsidR="00000000" w:rsidDel="00000000" w:rsidP="00000000" w:rsidRDefault="00000000" w:rsidRPr="00000000" w14:paraId="000000C9">
      <w:pPr>
        <w:pStyle w:val="Heading2"/>
        <w:rPr/>
      </w:pPr>
      <w:r w:rsidDel="00000000" w:rsidR="00000000" w:rsidRPr="00000000">
        <w:rPr>
          <w:rFonts w:ascii="Times New Roman" w:cs="Times New Roman" w:eastAsia="Times New Roman" w:hAnsi="Times New Roman"/>
          <w:rtl w:val="0"/>
        </w:rPr>
        <w:t xml:space="preserve">CP-FUN-02 · Registro de paciente por médico o administrador</w:t>
      </w:r>
      <w:r w:rsidDel="00000000" w:rsidR="00000000" w:rsidRPr="00000000">
        <w:rPr>
          <w:rtl w:val="0"/>
        </w:rPr>
      </w:r>
    </w:p>
    <w:tbl>
      <w:tblPr>
        <w:tblStyle w:val="Table5"/>
        <w:tblpPr w:leftFromText="180" w:rightFromText="180" w:topFromText="180" w:bottomFromText="180" w:vertAnchor="text" w:horzAnchor="text" w:tblpX="15" w:tblpY="0"/>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 Nombre</w:t>
            </w:r>
          </w:p>
        </w:tc>
        <w:tc>
          <w:tcPr/>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CP-FUN-02 · Registro de paciente por médico o administrador</w:t>
            </w:r>
          </w:p>
        </w:tc>
      </w:tr>
      <w:tr>
        <w:trPr>
          <w:cantSplit w:val="0"/>
          <w:tblHeader w:val="0"/>
        </w:trPr>
        <w:tc>
          <w:tcPr/>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un médico o administrador puede registrar un nuevo paciente ingresando nombre, RUT y correo; el paciente adquiere rol 'paciente' por defecto (RF-2.2, RF-2.3)</w:t>
            </w:r>
          </w:p>
        </w:tc>
      </w:tr>
      <w:tr>
        <w:trPr>
          <w:cantSplit w:val="0"/>
          <w:tblHeader w:val="0"/>
        </w:trPr>
        <w:tc>
          <w:tcPr/>
          <w:p w:rsidR="00000000" w:rsidDel="00000000" w:rsidP="00000000" w:rsidRDefault="00000000" w:rsidRPr="00000000" w14:paraId="000000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0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médico autenticado con sesión JWT vigente; no existe paciente con RUT '18.765.432-K' en BD</w:t>
            </w:r>
          </w:p>
        </w:tc>
      </w:tr>
      <w:tr>
        <w:trPr>
          <w:cantSplit w:val="0"/>
          <w:tblHeader w:val="0"/>
        </w:trPr>
        <w:tc>
          <w:tcPr/>
          <w:p w:rsidR="00000000" w:rsidDel="00000000" w:rsidP="00000000" w:rsidRDefault="00000000" w:rsidRPr="00000000" w14:paraId="000000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w:t>
            </w:r>
          </w:p>
        </w:tc>
        <w:tc>
          <w:tcPr/>
          <w:p w:rsidR="00000000" w:rsidDel="00000000" w:rsidP="00000000" w:rsidRDefault="00000000" w:rsidRPr="00000000" w14:paraId="000000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RF-2.2 / RF-2.3 / RB-2</w:t>
            </w:r>
          </w:p>
        </w:tc>
      </w:tr>
      <w:tr>
        <w:trPr>
          <w:cantSplit w:val="0"/>
          <w:tblHeader w:val="0"/>
        </w:trPr>
        <w:tc>
          <w:tcPr/>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Pasos</w:t>
            </w:r>
          </w:p>
        </w:tc>
        <w:tc>
          <w:tcPr/>
          <w:p w:rsidR="00000000" w:rsidDel="00000000" w:rsidP="00000000" w:rsidRDefault="00000000" w:rsidRPr="00000000" w14:paraId="000000D3">
            <w:pPr>
              <w:spacing w:line="360" w:lineRule="auto"/>
              <w:jc w:val="both"/>
              <w:rPr>
                <w:rFonts w:ascii="Times New Roman" w:cs="Times New Roman" w:eastAsia="Times New Roman" w:hAnsi="Times New Roman"/>
              </w:rPr>
            </w:pPr>
            <w:sdt>
              <w:sdtPr>
                <w:id w:val="-106737359"/>
                <w:tag w:val="goog_rdk_2"/>
              </w:sdtPr>
              <w:sdtContent>
                <w:r w:rsidDel="00000000" w:rsidR="00000000" w:rsidRPr="00000000">
                  <w:rPr>
                    <w:rFonts w:ascii="Cardo" w:cs="Cardo" w:eastAsia="Cardo" w:hAnsi="Cardo"/>
                    <w:rtl w:val="0"/>
                  </w:rPr>
                  <w:t xml:space="preserve">1) Ir a Gestión de Pacientes → Nuevo Paciente. 2) Ingresar nombre 'Juan Pérez García', RUT '18.765.432-K', correo 'juan.perez@mail.com', fecha nacimiento '1962-05-15'. 3) Guardar. 4) Verificar lista y ficha. 5) Verificar BD: registro con RUT único y rol 'paciente'.</w:t>
                </w:r>
              </w:sdtContent>
            </w:sdt>
          </w:p>
        </w:tc>
      </w:tr>
      <w:tr>
        <w:trPr>
          <w:cantSplit w:val="0"/>
          <w:tblHeader w:val="0"/>
        </w:trPr>
        <w:tc>
          <w:tcPr/>
          <w:p w:rsidR="00000000" w:rsidDel="00000000" w:rsidP="00000000" w:rsidRDefault="00000000" w:rsidRPr="00000000" w14:paraId="000000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w:t>
            </w:r>
          </w:p>
        </w:tc>
        <w:tc>
          <w:tcPr/>
          <w:p w:rsidR="00000000" w:rsidDel="00000000" w:rsidP="00000000" w:rsidRDefault="00000000" w:rsidRPr="00000000" w14:paraId="000000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Paciente creado exitosamente, aparece en listado, BD contiene registro con RUT único, rol 'paciente' asignado, auditoría registra 'CREATE paciente' con usuario/fecha</w:t>
            </w:r>
          </w:p>
        </w:tc>
      </w:tr>
      <w:tr>
        <w:trPr>
          <w:cantSplit w:val="0"/>
          <w:tblHeader w:val="0"/>
        </w:trPr>
        <w:tc>
          <w:tcPr/>
          <w:p w:rsidR="00000000" w:rsidDel="00000000" w:rsidP="00000000" w:rsidRDefault="00000000" w:rsidRPr="00000000" w14:paraId="000000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 de aceptación</w:t>
            </w:r>
          </w:p>
        </w:tc>
        <w:tc>
          <w:tcPr/>
          <w:p w:rsidR="00000000" w:rsidDel="00000000" w:rsidP="00000000" w:rsidRDefault="00000000" w:rsidRPr="00000000" w14:paraId="000000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 debe ser único y validar formato chileno (XX.XXX.XXX-X); nombre no vacío; correo válido; DB íntegra sin duplicados; auditoría debe registrar la creación</w:t>
            </w:r>
          </w:p>
        </w:tc>
      </w:tr>
      <w:tr>
        <w:trPr>
          <w:cantSplit w:val="0"/>
          <w:tblHeader w:val="0"/>
        </w:trPr>
        <w:tc>
          <w:tcPr/>
          <w:p w:rsidR="00000000" w:rsidDel="00000000" w:rsidP="00000000" w:rsidRDefault="00000000" w:rsidRPr="00000000" w14:paraId="000000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prueba</w:t>
            </w:r>
          </w:p>
        </w:tc>
        <w:tc>
          <w:tcPr/>
          <w:p w:rsidR="00000000" w:rsidDel="00000000" w:rsidP="00000000" w:rsidRDefault="00000000" w:rsidRPr="00000000" w14:paraId="000000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 18.765.432-K | Nombre: Juan Pérez García | Correo: juan.perez@mail.com | Fecha nac: 1962-05-15</w:t>
            </w:r>
          </w:p>
        </w:tc>
      </w:tr>
      <w:tr>
        <w:trPr>
          <w:cantSplit w:val="0"/>
          <w:tblHeader w:val="0"/>
        </w:trPr>
        <w:tc>
          <w:tcPr/>
          <w:p w:rsidR="00000000" w:rsidDel="00000000" w:rsidP="00000000" w:rsidRDefault="00000000" w:rsidRPr="00000000" w14:paraId="000000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prueba</w:t>
            </w:r>
          </w:p>
        </w:tc>
        <w:tc>
          <w:tcPr/>
          <w:p w:rsidR="00000000" w:rsidDel="00000000" w:rsidP="00000000" w:rsidRDefault="00000000" w:rsidRPr="00000000" w14:paraId="000000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r>
    </w:tbl>
    <w:p w:rsidR="00000000" w:rsidDel="00000000" w:rsidP="00000000" w:rsidRDefault="00000000" w:rsidRPr="00000000" w14:paraId="000000DC">
      <w:pPr>
        <w:pStyle w:val="Heading2"/>
        <w:rPr/>
      </w:pPr>
      <w:r w:rsidDel="00000000" w:rsidR="00000000" w:rsidRPr="00000000">
        <w:rPr>
          <w:rFonts w:ascii="Times New Roman" w:cs="Times New Roman" w:eastAsia="Times New Roman" w:hAnsi="Times New Roman"/>
          <w:rtl w:val="0"/>
        </w:rPr>
        <w:t xml:space="preserve">CP-INT-01 · Crear examen de paciente actualiza auditoría</w:t>
      </w:r>
      <w:r w:rsidDel="00000000" w:rsidR="00000000" w:rsidRPr="00000000">
        <w:rPr>
          <w:rtl w:val="0"/>
        </w:rPr>
      </w:r>
    </w:p>
    <w:tbl>
      <w:tblPr>
        <w:tblStyle w:val="Table6"/>
        <w:tblpPr w:leftFromText="180" w:rightFromText="180" w:topFromText="180" w:bottomFromText="180" w:vertAnchor="text" w:horzAnchor="text" w:tblpX="15" w:tblpY="0"/>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 Nombre</w:t>
            </w:r>
          </w:p>
        </w:tc>
        <w:tc>
          <w:tcPr/>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CP-INT-01 · Crear examen de paciente y registrar en auditoría</w:t>
            </w:r>
          </w:p>
        </w:tc>
      </w:tr>
      <w:tr>
        <w:trPr>
          <w:cantSplit w:val="0"/>
          <w:tblHeader w:val="0"/>
        </w:trPr>
        <w:tc>
          <w:tcPr/>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la regla de negocio RB-2: un médico crea un examen para un paciente, el sistema registra la acción en auditoría con usuario, timestamp, tipo_accion='CREATE', y tabla_afectada='exámenes' (RF-3.1, RF-5.1)</w:t>
            </w:r>
          </w:p>
        </w:tc>
      </w:tr>
      <w:tr>
        <w:trPr>
          <w:cantSplit w:val="0"/>
          <w:tblHeader w:val="0"/>
        </w:trPr>
        <w:tc>
          <w:tcPr/>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0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Paciente 'Juan Pérez García' (id 101) existe en BD; médico autenticado con token JWT vigente; tabla auditoría vacía de eventos para este paciente en últimas 5 minutos</w:t>
            </w:r>
          </w:p>
        </w:tc>
      </w:tr>
      <w:tr>
        <w:trPr>
          <w:cantSplit w:val="0"/>
          <w:tblHeader w:val="0"/>
        </w:trPr>
        <w:tc>
          <w:tcPr/>
          <w:p w:rsidR="00000000" w:rsidDel="00000000" w:rsidP="00000000" w:rsidRDefault="00000000" w:rsidRPr="00000000" w14:paraId="000000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w:t>
            </w:r>
          </w:p>
        </w:tc>
        <w:tc>
          <w:tcPr/>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RF-3.1 / RF-5.1 / RB-2 / NFR-SEG-6</w:t>
            </w:r>
          </w:p>
        </w:tc>
      </w:tr>
      <w:tr>
        <w:trPr>
          <w:cantSplit w:val="0"/>
          <w:tblHeader w:val="0"/>
        </w:trPr>
        <w:tc>
          <w:tcPr/>
          <w:p w:rsidR="00000000" w:rsidDel="00000000" w:rsidP="00000000" w:rsidRDefault="00000000" w:rsidRPr="00000000" w14:paraId="000000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Pasos</w:t>
            </w:r>
          </w:p>
        </w:tc>
        <w:tc>
          <w:tcPr/>
          <w:p w:rsidR="00000000" w:rsidDel="00000000" w:rsidP="00000000" w:rsidRDefault="00000000" w:rsidRPr="00000000" w14:paraId="000000E6">
            <w:pPr>
              <w:spacing w:line="360" w:lineRule="auto"/>
              <w:jc w:val="both"/>
              <w:rPr>
                <w:rFonts w:ascii="Times New Roman" w:cs="Times New Roman" w:eastAsia="Times New Roman" w:hAnsi="Times New Roman"/>
              </w:rPr>
            </w:pPr>
            <w:sdt>
              <w:sdtPr>
                <w:id w:val="-694404362"/>
                <w:tag w:val="goog_rdk_3"/>
              </w:sdtPr>
              <w:sdtContent>
                <w:r w:rsidDel="00000000" w:rsidR="00000000" w:rsidRPr="00000000">
                  <w:rPr>
                    <w:rFonts w:ascii="Cardo" w:cs="Cardo" w:eastAsia="Cardo" w:hAnsi="Cardo"/>
                    <w:rtl w:val="0"/>
                  </w:rPr>
                  <w:t xml:space="preserve">1) Abrir ficha de paciente id 101. 2) Ir a Gestión de Exámenes → Nuevo Examen. 3) Ingresar tipo_examen 'Hemograma', fecha '2026-09-03', resultado 'Hemoglobina 14.5 g/dL (Normal)'. 4) Guardar. 5) Verificar examen en listado. 6) Consultar tabla auditoría mediante GET /api/auditoria?paciente_id=101</w:t>
                </w:r>
              </w:sdtContent>
            </w:sdt>
          </w:p>
        </w:tc>
      </w:tr>
      <w:tr>
        <w:trPr>
          <w:cantSplit w:val="0"/>
          <w:tblHeader w:val="0"/>
        </w:trPr>
        <w:tc>
          <w:tcPr/>
          <w:p w:rsidR="00000000" w:rsidDel="00000000" w:rsidP="00000000" w:rsidRDefault="00000000" w:rsidRPr="00000000" w14:paraId="000000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w:t>
            </w:r>
          </w:p>
        </w:tc>
        <w:tc>
          <w:tcPr/>
          <w:p w:rsidR="00000000" w:rsidDel="00000000" w:rsidP="00000000" w:rsidRDefault="00000000" w:rsidRPr="00000000" w14:paraId="000000E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Examen creado con id único; auditoría registra evento con usuario_id, paciente_id, acción='CREATE', tabla='exámenes', timestamp ISO 8601, y descripción del cambio</w:t>
            </w:r>
          </w:p>
        </w:tc>
      </w:tr>
      <w:tr>
        <w:trPr>
          <w:cantSplit w:val="0"/>
          <w:tblHeader w:val="0"/>
        </w:trPr>
        <w:tc>
          <w:tcPr/>
          <w:p w:rsidR="00000000" w:rsidDel="00000000" w:rsidP="00000000" w:rsidRDefault="00000000" w:rsidRPr="00000000" w14:paraId="000000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 de aceptación</w:t>
            </w:r>
          </w:p>
        </w:tc>
        <w:tc>
          <w:tcPr/>
          <w:p w:rsidR="00000000" w:rsidDel="00000000" w:rsidP="00000000" w:rsidRDefault="00000000" w:rsidRPr="00000000" w14:paraId="000000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auditoría generado inmediatamente (&lt; 100 ms), no se puede editar/eliminar registro de auditoría, logs no exponen datos sensibles, trazabilidad completa quién/cuándo/qué</w:t>
            </w:r>
          </w:p>
        </w:tc>
      </w:tr>
      <w:tr>
        <w:trPr>
          <w:cantSplit w:val="0"/>
          <w:tblHeader w:val="0"/>
        </w:trPr>
        <w:tc>
          <w:tcPr/>
          <w:p w:rsidR="00000000" w:rsidDel="00000000" w:rsidP="00000000" w:rsidRDefault="00000000" w:rsidRPr="00000000" w14:paraId="000000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prueba</w:t>
            </w:r>
          </w:p>
        </w:tc>
        <w:tc>
          <w:tcPr/>
          <w:p w:rsidR="00000000" w:rsidDel="00000000" w:rsidP="00000000" w:rsidRDefault="00000000" w:rsidRPr="00000000" w14:paraId="000000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Paciente ID: 101 | Tipo examen: Hemograma | Fecha: 2026-09-03 | Resultado: Hemoglobina 14.5 g/dL (Normal)</w:t>
            </w:r>
          </w:p>
        </w:tc>
      </w:tr>
      <w:tr>
        <w:trPr>
          <w:cantSplit w:val="0"/>
          <w:tblHeader w:val="0"/>
        </w:trPr>
        <w:tc>
          <w:tcPr/>
          <w:p w:rsidR="00000000" w:rsidDel="00000000" w:rsidP="00000000" w:rsidRDefault="00000000" w:rsidRPr="00000000" w14:paraId="000000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prueba</w:t>
            </w:r>
          </w:p>
        </w:tc>
        <w:tc>
          <w:tcPr/>
          <w:p w:rsidR="00000000" w:rsidDel="00000000" w:rsidP="00000000" w:rsidRDefault="00000000" w:rsidRPr="00000000" w14:paraId="000000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w:t>
            </w:r>
          </w:p>
        </w:tc>
      </w:tr>
    </w:tbl>
    <w:p w:rsidR="00000000" w:rsidDel="00000000" w:rsidP="00000000" w:rsidRDefault="00000000" w:rsidRPr="00000000" w14:paraId="000000EF">
      <w:pPr>
        <w:pStyle w:val="Heading2"/>
        <w:rPr/>
      </w:pPr>
      <w:r w:rsidDel="00000000" w:rsidR="00000000" w:rsidRPr="00000000">
        <w:rPr>
          <w:rFonts w:ascii="Times New Roman" w:cs="Times New Roman" w:eastAsia="Times New Roman" w:hAnsi="Times New Roman"/>
          <w:rtl w:val="0"/>
        </w:rPr>
        <w:t xml:space="preserve">CP-SEG-01 · Control de acceso por rol: paciente no puede crear pacientes</w:t>
      </w:r>
      <w:r w:rsidDel="00000000" w:rsidR="00000000" w:rsidRPr="00000000">
        <w:rPr>
          <w:rtl w:val="0"/>
        </w:rPr>
      </w:r>
    </w:p>
    <w:tbl>
      <w:tblPr>
        <w:tblStyle w:val="Table7"/>
        <w:tblpPr w:leftFromText="180" w:rightFromText="180" w:topFromText="180" w:bottomFromText="180" w:vertAnchor="text" w:horzAnchor="text" w:tblpX="30" w:tblpY="0"/>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 Nombre</w:t>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CP-SEG-01 · Control de acceso por rol: paciente denegado de crear paciente</w:t>
            </w:r>
          </w:p>
        </w:tc>
      </w:tr>
      <w:tr>
        <w:trPr>
          <w:cantSplit w:val="0"/>
          <w:tblHeader w:val="0"/>
        </w:trPr>
        <w:tc>
          <w:tcPr/>
          <w:p w:rsidR="00000000" w:rsidDel="00000000" w:rsidP="00000000" w:rsidRDefault="00000000" w:rsidRPr="00000000" w14:paraId="000000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0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el control de acceso por rol (RBAC) se aplica en el backend denegando operaciones de escritura a roles sin permiso; específicamente, un paciente no puede crear nuevos pacientes (RF-2.2 restringido, NFR-SEG-4, RB-1)</w:t>
            </w:r>
          </w:p>
        </w:tc>
      </w:tr>
      <w:tr>
        <w:trPr>
          <w:cantSplit w:val="0"/>
          <w:tblHeader w:val="0"/>
        </w:trPr>
        <w:tc>
          <w:tcPr/>
          <w:p w:rsidR="00000000" w:rsidDel="00000000" w:rsidP="00000000" w:rsidRDefault="00000000" w:rsidRPr="00000000" w14:paraId="000000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0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paciente autenticado con rol 'paciente' e id 50; token JWT válido con claim role:'paciente'; navegador con DevTools abierto</w:t>
            </w:r>
          </w:p>
        </w:tc>
      </w:tr>
      <w:tr>
        <w:trPr>
          <w:cantSplit w:val="0"/>
          <w:tblHeader w:val="0"/>
        </w:trPr>
        <w:tc>
          <w:tcPr/>
          <w:p w:rsidR="00000000" w:rsidDel="00000000" w:rsidP="00000000" w:rsidRDefault="00000000" w:rsidRPr="00000000" w14:paraId="000000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w:t>
            </w:r>
          </w:p>
        </w:tc>
        <w:tc>
          <w:tcPr/>
          <w:p w:rsidR="00000000" w:rsidDel="00000000" w:rsidP="00000000" w:rsidRDefault="00000000" w:rsidRPr="00000000" w14:paraId="000000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NFR-SEG-4 / RB-1 / RF-2.2</w:t>
            </w:r>
          </w:p>
        </w:tc>
      </w:tr>
      <w:tr>
        <w:trPr>
          <w:cantSplit w:val="0"/>
          <w:tblHeader w:val="0"/>
        </w:trPr>
        <w:tc>
          <w:tcPr/>
          <w:p w:rsidR="00000000" w:rsidDel="00000000" w:rsidP="00000000" w:rsidRDefault="00000000" w:rsidRPr="00000000" w14:paraId="000000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Pasos</w:t>
            </w:r>
          </w:p>
        </w:tc>
        <w:tc>
          <w:tcPr/>
          <w:p w:rsidR="00000000" w:rsidDel="00000000" w:rsidP="00000000" w:rsidRDefault="00000000" w:rsidRPr="00000000" w14:paraId="000000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Con el token del paciente, enviar POST /api/pacientes desde Postman con body: {nombre: 'María López', rut: '19.123.456-L', correo: 'maria@mail.com'}. 2) Capturar respuesta HTTP. 3) Intentar crear usando frontend (botón no debe existir). 4) Verificar en BD: tabla pacientes no tiene nuevo registro. 5) Revisar logs backend</w:t>
            </w:r>
          </w:p>
        </w:tc>
      </w:tr>
      <w:tr>
        <w:trPr>
          <w:cantSplit w:val="0"/>
          <w:tblHeader w:val="0"/>
        </w:trPr>
        <w:tc>
          <w:tcPr/>
          <w:p w:rsidR="00000000" w:rsidDel="00000000" w:rsidP="00000000" w:rsidRDefault="00000000" w:rsidRPr="00000000" w14:paraId="000000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w:t>
            </w:r>
          </w:p>
        </w:tc>
        <w:tc>
          <w:tcPr/>
          <w:p w:rsidR="00000000" w:rsidDel="00000000" w:rsidP="00000000" w:rsidRDefault="00000000" w:rsidRPr="00000000" w14:paraId="000000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/api/pacientes rechazado con HTTP 403 Forbidden, mensaje 'Acceso denegado: rol paciente no autorizado', respuesta no expone detalles técnicos; BD intacta, no se crea registro</w:t>
            </w:r>
          </w:p>
        </w:tc>
      </w:tr>
      <w:tr>
        <w:trPr>
          <w:cantSplit w:val="0"/>
          <w:tblHeader w:val="0"/>
        </w:trPr>
        <w:tc>
          <w:tcPr/>
          <w:p w:rsidR="00000000" w:rsidDel="00000000" w:rsidP="00000000" w:rsidRDefault="00000000" w:rsidRPr="00000000" w14:paraId="000000F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 de aceptación</w:t>
            </w:r>
          </w:p>
        </w:tc>
        <w:tc>
          <w:tcPr/>
          <w:p w:rsidR="00000000" w:rsidDel="00000000" w:rsidP="00000000" w:rsidRDefault="00000000" w:rsidRPr="00000000" w14:paraId="000000F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operación de escritura no autorizada es denegada en backend con HTTP 403/401; validación en backend (nunca confiar en frontend); no hay bypass usando DevTools o modificando tokens; logs registran intento fallido con usuario/hora</w:t>
            </w:r>
          </w:p>
        </w:tc>
      </w:tr>
      <w:tr>
        <w:trPr>
          <w:cantSplit w:val="0"/>
          <w:tblHeader w:val="0"/>
        </w:trPr>
        <w:tc>
          <w:tcPr/>
          <w:p w:rsidR="00000000" w:rsidDel="00000000" w:rsidP="00000000" w:rsidRDefault="00000000" w:rsidRPr="00000000" w14:paraId="000000F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prueba</w:t>
            </w:r>
          </w:p>
        </w:tc>
        <w:tc>
          <w:tcPr/>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de rol paciente (payload: {user_id: 50, role: 'paciente'}) | Cuerpo POST inválido para rol actual</w:t>
            </w:r>
          </w:p>
        </w:tc>
      </w:tr>
      <w:tr>
        <w:trPr>
          <w:cantSplit w:val="0"/>
          <w:tblHeader w:val="0"/>
        </w:trPr>
        <w:tc>
          <w:tcPr/>
          <w:p w:rsidR="00000000" w:rsidDel="00000000" w:rsidP="00000000" w:rsidRDefault="00000000" w:rsidRPr="00000000" w14:paraId="0000010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prueba</w:t>
            </w:r>
          </w:p>
        </w:tc>
        <w:tc>
          <w:tcPr/>
          <w:p w:rsidR="00000000" w:rsidDel="00000000" w:rsidP="00000000" w:rsidRDefault="00000000" w:rsidRPr="00000000" w14:paraId="000001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r>
    </w:tbl>
    <w:p w:rsidR="00000000" w:rsidDel="00000000" w:rsidP="00000000" w:rsidRDefault="00000000" w:rsidRPr="00000000" w14:paraId="00000102">
      <w:pPr>
        <w:pStyle w:val="Heading2"/>
        <w:rPr/>
      </w:pPr>
      <w:r w:rsidDel="00000000" w:rsidR="00000000" w:rsidRPr="00000000">
        <w:rPr>
          <w:rFonts w:ascii="Times New Roman" w:cs="Times New Roman" w:eastAsia="Times New Roman" w:hAnsi="Times New Roman"/>
          <w:rtl w:val="0"/>
        </w:rPr>
        <w:t xml:space="preserve">CP-PERF-01 · Tiempo de respuesta CRUD de examen bajo 300 ms</w:t>
      </w:r>
      <w:r w:rsidDel="00000000" w:rsidR="00000000" w:rsidRPr="00000000">
        <w:rPr>
          <w:rtl w:val="0"/>
        </w:rPr>
      </w:r>
    </w:p>
    <w:tbl>
      <w:tblPr>
        <w:tblStyle w:val="Table8"/>
        <w:tblpPr w:leftFromText="180" w:rightFromText="180" w:topFromText="180" w:bottomFromText="180" w:vertAnchor="text" w:horzAnchor="text" w:tblpX="30" w:tblpY="26.700195312487267"/>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 Nombre</w:t>
            </w:r>
          </w:p>
        </w:tc>
        <w:tc>
          <w:tcPr/>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CP-PERF-01 · Operaciones CRUD de examen &lt; 300 ms bajo carga normal</w:t>
            </w:r>
          </w:p>
        </w:tc>
      </w:tr>
      <w:tr>
        <w:trPr>
          <w:cantSplit w:val="0"/>
          <w:tblHeader w:val="0"/>
        </w:trPr>
        <w:tc>
          <w:tcPr/>
          <w:p w:rsidR="00000000" w:rsidDel="00000000" w:rsidP="00000000" w:rsidRDefault="00000000" w:rsidRPr="00000000" w14:paraId="000001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1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Medir el tiempo de respuesta para operaciones CRUD simples (crear, leer, actualizar examen) con base de datos poblada (500 pacientes, 2000 exámenes) bajo carga normal, verificando cumplimiento de NFR-PERF-1</w:t>
            </w:r>
          </w:p>
        </w:tc>
      </w:tr>
      <w:tr>
        <w:trPr>
          <w:cantSplit w:val="0"/>
          <w:tblHeader w:val="0"/>
        </w:trPr>
        <w:tc>
          <w:tcPr/>
          <w:p w:rsidR="00000000" w:rsidDel="00000000" w:rsidP="00000000" w:rsidRDefault="00000000" w:rsidRPr="00000000" w14:paraId="000001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1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 QA poblada con 500 pacientes y 2000 exámenes (generados en seeding); JMeter configurado con 50 usuarios virtuales secuenciales; ambiente QA con recursos dedicados; backend en ejecución</w:t>
            </w:r>
          </w:p>
        </w:tc>
      </w:tr>
      <w:tr>
        <w:trPr>
          <w:cantSplit w:val="0"/>
          <w:tblHeader w:val="0"/>
        </w:trPr>
        <w:tc>
          <w:tcPr/>
          <w:p w:rsidR="00000000" w:rsidDel="00000000" w:rsidP="00000000" w:rsidRDefault="00000000" w:rsidRPr="00000000" w14:paraId="000001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w:t>
            </w:r>
          </w:p>
        </w:tc>
        <w:tc>
          <w:tcPr/>
          <w:p w:rsidR="00000000" w:rsidDel="00000000" w:rsidP="00000000" w:rsidRDefault="00000000" w:rsidRPr="00000000" w14:paraId="000001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NFR-PERF-1 / NFR-PERF-3</w:t>
            </w:r>
          </w:p>
        </w:tc>
      </w:tr>
      <w:tr>
        <w:trPr>
          <w:cantSplit w:val="0"/>
          <w:tblHeader w:val="0"/>
        </w:trPr>
        <w:tc>
          <w:tcPr/>
          <w:p w:rsidR="00000000" w:rsidDel="00000000" w:rsidP="00000000" w:rsidRDefault="00000000" w:rsidRPr="00000000" w14:paraId="000001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Pasos</w:t>
            </w:r>
          </w:p>
        </w:tc>
        <w:tc>
          <w:tcPr/>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Crear plan de pruebas en JMeter: POST /api/pacientes/:id/exámenes (crear), GET /api/pacientes/:id/exámenes (leer), PUT /api/pacientes/:id/exámenes/:exam_id (actualizar). 2) Configurar 50 usuarios, ramp-up 10 s, duración 60 s. 3) Ejecutar y registrar tiempos. 4) Analizar percentiles p50, p95, p99 y errores. 5) Repetir 3 iteraciones</w:t>
            </w:r>
          </w:p>
        </w:tc>
      </w:tr>
      <w:tr>
        <w:trPr>
          <w:cantSplit w:val="0"/>
          <w:tblHeader w:val="0"/>
        </w:trPr>
        <w:tc>
          <w:tcPr/>
          <w:p w:rsidR="00000000" w:rsidDel="00000000" w:rsidP="00000000" w:rsidRDefault="00000000" w:rsidRPr="00000000" w14:paraId="000001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w:t>
            </w:r>
          </w:p>
        </w:tc>
        <w:tc>
          <w:tcPr/>
          <w:p w:rsidR="00000000" w:rsidDel="00000000" w:rsidP="00000000" w:rsidRDefault="00000000" w:rsidRPr="00000000" w14:paraId="0000010E">
            <w:pPr>
              <w:spacing w:line="360" w:lineRule="auto"/>
              <w:jc w:val="both"/>
              <w:rPr>
                <w:rFonts w:ascii="Times New Roman" w:cs="Times New Roman" w:eastAsia="Times New Roman" w:hAnsi="Times New Roman"/>
              </w:rPr>
            </w:pPr>
            <w:sdt>
              <w:sdtPr>
                <w:id w:val="2139569659"/>
                <w:tag w:val="goog_rdk_4"/>
              </w:sdtPr>
              <w:sdtContent>
                <w:r w:rsidDel="00000000" w:rsidR="00000000" w:rsidRPr="00000000">
                  <w:rPr>
                    <w:rFonts w:ascii="Gungsuh" w:cs="Gungsuh" w:eastAsia="Gungsuh" w:hAnsi="Gungsuh"/>
                    <w:rtl w:val="0"/>
                  </w:rPr>
                  <w:t xml:space="preserve">Todos los tiempos (p95) ≤ 300 ms bajo carga normal; error rate ≤ 1%; no hay timeout ni HTTP 5xx; promedio de respuesta ≤ 150 ms</w:t>
                </w:r>
              </w:sdtContent>
            </w:sdt>
          </w:p>
        </w:tc>
      </w:tr>
      <w:tr>
        <w:trPr>
          <w:cantSplit w:val="0"/>
          <w:tblHeader w:val="0"/>
        </w:trPr>
        <w:tc>
          <w:tcPr/>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 de aceptación</w:t>
            </w:r>
          </w:p>
        </w:tc>
        <w:tc>
          <w:tcPr/>
          <w:p w:rsidR="00000000" w:rsidDel="00000000" w:rsidP="00000000" w:rsidRDefault="00000000" w:rsidRPr="00000000" w14:paraId="00000110">
            <w:pPr>
              <w:spacing w:line="360" w:lineRule="auto"/>
              <w:jc w:val="both"/>
              <w:rPr>
                <w:rFonts w:ascii="Times New Roman" w:cs="Times New Roman" w:eastAsia="Times New Roman" w:hAnsi="Times New Roman"/>
              </w:rPr>
            </w:pPr>
            <w:sdt>
              <w:sdtPr>
                <w:id w:val="-1603589193"/>
                <w:tag w:val="goog_rdk_5"/>
              </w:sdtPr>
              <w:sdtContent>
                <w:r w:rsidDel="00000000" w:rsidR="00000000" w:rsidRPr="00000000">
                  <w:rPr>
                    <w:rFonts w:ascii="Gungsuh" w:cs="Gungsuh" w:eastAsia="Gungsuh" w:hAnsi="Gungsuh"/>
                    <w:rtl w:val="0"/>
                  </w:rPr>
                  <w:t xml:space="preserve">p95 del tiempo de respuesta ≤ 300 ms; p99 ≤ 500 ms; tasa de error &lt; 1%; consistencia entre iteraciones (máximo ±10% variación)</w:t>
                </w:r>
              </w:sdtContent>
            </w:sdt>
          </w:p>
        </w:tc>
      </w:tr>
      <w:tr>
        <w:trPr>
          <w:cantSplit w:val="0"/>
          <w:tblHeader w:val="0"/>
        </w:trPr>
        <w:tc>
          <w:tcPr/>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prueba</w:t>
            </w:r>
          </w:p>
        </w:tc>
        <w:tc>
          <w:tcPr/>
          <w:p w:rsidR="00000000" w:rsidDel="00000000" w:rsidP="00000000" w:rsidRDefault="00000000" w:rsidRPr="00000000" w14:paraId="000001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pacientes, 2000 exámenes, 50 usuarios virtuales, duración 60 s, 3 iteraciones</w:t>
            </w:r>
          </w:p>
        </w:tc>
      </w:tr>
      <w:tr>
        <w:trPr>
          <w:cantSplit w:val="0"/>
          <w:tblHeader w:val="0"/>
        </w:trPr>
        <w:tc>
          <w:tcPr/>
          <w:p w:rsidR="00000000" w:rsidDel="00000000" w:rsidP="00000000" w:rsidRDefault="00000000" w:rsidRPr="00000000" w14:paraId="000001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prueba</w:t>
            </w:r>
          </w:p>
        </w:tc>
        <w:tc>
          <w:tcPr/>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r>
    </w:tbl>
    <w:p w:rsidR="00000000" w:rsidDel="00000000" w:rsidP="00000000" w:rsidRDefault="00000000" w:rsidRPr="00000000" w14:paraId="0000011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CP-USA-01 · Usabilidad móvil y accesibilidadTabla resumen de trazabilidad</w:t>
      </w:r>
    </w:p>
    <w:tbl>
      <w:tblPr>
        <w:tblStyle w:val="Table9"/>
        <w:tblpPr w:leftFromText="180" w:rightFromText="180" w:topFromText="180" w:bottomFromText="180" w:vertAnchor="text" w:horzAnchor="text" w:tblpX="0" w:tblpY="2.77587890625"/>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 Nombre</w:t>
            </w:r>
          </w:p>
        </w:tc>
        <w:tc>
          <w:tcPr/>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CP-USA-01 · Flujo de creación de examen en dispositivo móvil (accesibilidad)</w:t>
            </w:r>
          </w:p>
        </w:tc>
      </w:tr>
      <w:tr>
        <w:trPr>
          <w:cantSplit w:val="0"/>
          <w:tblHeader w:val="0"/>
        </w:trPr>
        <w:tc>
          <w:tcPr/>
          <w:p w:rsidR="00000000" w:rsidDel="00000000" w:rsidP="00000000" w:rsidRDefault="00000000" w:rsidRPr="00000000" w14:paraId="000001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que la plataforma es responsiva, accesible y usable en móvil, permitiendo a un médico completar el flujo de creación de examen sin romper el layout, con navegación por teclado y contraste adecuado (NFR-USAB-1, 2, NFR-COMPAT-2)</w:t>
            </w:r>
          </w:p>
        </w:tc>
      </w:tr>
      <w:tr>
        <w:trPr>
          <w:cantSplit w:val="0"/>
          <w:tblHeader w:val="0"/>
        </w:trPr>
        <w:tc>
          <w:tcPr/>
          <w:p w:rsidR="00000000" w:rsidDel="00000000" w:rsidP="00000000" w:rsidRDefault="00000000" w:rsidRPr="00000000" w14:paraId="000001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Precondiciones</w:t>
            </w:r>
          </w:p>
        </w:tc>
        <w:tc>
          <w:tcPr/>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desde viewport móvil 375×667 px (iPhone SE); usuario médico autenticado; paciente existente con exámenes previos; navegadores Chrome Mobile, Safari Mobile iOS</w:t>
            </w:r>
          </w:p>
        </w:tc>
      </w:tr>
      <w:tr>
        <w:trPr>
          <w:cantSplit w:val="0"/>
          <w:tblHeader w:val="0"/>
        </w:trPr>
        <w:tc>
          <w:tcPr/>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w:t>
            </w:r>
          </w:p>
        </w:tc>
        <w:tc>
          <w:tcPr/>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NFR-USAB-1 / NFR-USAB-2 / NFR-USAB-4 / NFR-COMPAT-2</w:t>
            </w:r>
          </w:p>
        </w:tc>
      </w:tr>
      <w:tr>
        <w:trPr>
          <w:cantSplit w:val="0"/>
          <w:tblHeader w:val="0"/>
        </w:trPr>
        <w:tc>
          <w:tcPr/>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Pasos</w:t>
            </w:r>
          </w:p>
        </w:tc>
        <w:tc>
          <w:tcPr/>
          <w:p w:rsidR="00000000" w:rsidDel="00000000" w:rsidP="00000000" w:rsidRDefault="00000000" w:rsidRPr="00000000" w14:paraId="0000011F">
            <w:pPr>
              <w:spacing w:line="360" w:lineRule="auto"/>
              <w:jc w:val="both"/>
              <w:rPr>
                <w:rFonts w:ascii="Times New Roman" w:cs="Times New Roman" w:eastAsia="Times New Roman" w:hAnsi="Times New Roman"/>
              </w:rPr>
            </w:pPr>
            <w:sdt>
              <w:sdtPr>
                <w:id w:val="-497916296"/>
                <w:tag w:val="goog_rdk_6"/>
              </w:sdtPr>
              <w:sdtContent>
                <w:r w:rsidDel="00000000" w:rsidR="00000000" w:rsidRPr="00000000">
                  <w:rPr>
                    <w:rFonts w:ascii="Cardo" w:cs="Cardo" w:eastAsia="Cardo" w:hAnsi="Cardo"/>
                    <w:rtl w:val="0"/>
                  </w:rPr>
                  <w:t xml:space="preserve">1) Abrir Cuidarte+ en viewport móvil. 2) Autenticarse. 3) Navegar a Gestión de Pacientes → seleccionar paciente. 4) Ir a Gestión de Exámenes → Nuevo Examen. 5) Rellenar formulario usando teclado (Tab para navegar, Tab+Shift para retroceder). 6) Enviar usando Enter o botón Guardar. 7) Verificar examen aparece en listado. 8) Revisar con axe DevTools: no hay fallos críticos</w:t>
                </w:r>
              </w:sdtContent>
            </w:sdt>
          </w:p>
        </w:tc>
      </w:tr>
      <w:tr>
        <w:trPr>
          <w:cantSplit w:val="0"/>
          <w:tblHeader w:val="0"/>
        </w:trPr>
        <w:tc>
          <w:tcPr/>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 esperado</w:t>
            </w:r>
          </w:p>
        </w:tc>
        <w:tc>
          <w:tcPr/>
          <w:p w:rsidR="00000000" w:rsidDel="00000000" w:rsidP="00000000" w:rsidRDefault="00000000" w:rsidRPr="00000000" w14:paraId="000001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Elementos se apilan verticalmente sin scroll horizontal; botones tienen tamaño táctil (min 44×44 px); etiquetas ARIA están presentes; navegación por teclado funciona; mensaje de validación es visible y accesible; colores cumplen WCAG AA (contraste mínimo 4.5:1)</w:t>
            </w:r>
          </w:p>
        </w:tc>
      </w:tr>
      <w:tr>
        <w:trPr>
          <w:cantSplit w:val="0"/>
          <w:tblHeader w:val="0"/>
        </w:trPr>
        <w:tc>
          <w:tcPr/>
          <w:p w:rsidR="00000000" w:rsidDel="00000000" w:rsidP="00000000" w:rsidRDefault="00000000" w:rsidRPr="00000000" w14:paraId="000001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 de aceptación</w:t>
            </w:r>
          </w:p>
        </w:tc>
        <w:tc>
          <w:tcPr/>
          <w:p w:rsidR="00000000" w:rsidDel="00000000" w:rsidP="00000000" w:rsidRDefault="00000000" w:rsidRPr="00000000" w14:paraId="000001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completable en móvil sin asistencia; 0 fallos críticos en axe DevTools; conformidad básica WCAG AA; usuario mayor puede completar tarea sin frustración (usabilidad test n=3 adultos mayores)</w:t>
            </w:r>
          </w:p>
        </w:tc>
      </w:tr>
      <w:tr>
        <w:trPr>
          <w:cantSplit w:val="0"/>
          <w:tblHeader w:val="0"/>
        </w:trPr>
        <w:tc>
          <w:tcPr/>
          <w:p w:rsidR="00000000" w:rsidDel="00000000" w:rsidP="00000000" w:rsidRDefault="00000000" w:rsidRPr="00000000" w14:paraId="000001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de prueba</w:t>
            </w:r>
          </w:p>
        </w:tc>
        <w:tc>
          <w:tcPr/>
          <w:p w:rsidR="00000000" w:rsidDel="00000000" w:rsidP="00000000" w:rsidRDefault="00000000" w:rsidRPr="00000000" w14:paraId="000001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Viewport 375×667 px, navegador Chrome Mobile / Safari iOS, usuario médico autenticado, paciente id=101</w:t>
            </w:r>
          </w:p>
        </w:tc>
      </w:tr>
      <w:tr>
        <w:trPr>
          <w:cantSplit w:val="0"/>
          <w:tblHeader w:val="0"/>
        </w:trPr>
        <w:tc>
          <w:tcPr/>
          <w:p w:rsidR="00000000" w:rsidDel="00000000" w:rsidP="00000000" w:rsidRDefault="00000000" w:rsidRPr="00000000" w14:paraId="000001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prueba</w:t>
            </w:r>
          </w:p>
        </w:tc>
        <w:tc>
          <w:tcPr/>
          <w:p w:rsidR="00000000" w:rsidDel="00000000" w:rsidP="00000000" w:rsidRDefault="00000000" w:rsidRPr="00000000" w14:paraId="000001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 / Accesibilidad</w:t>
            </w:r>
          </w:p>
        </w:tc>
      </w:tr>
    </w:tbl>
    <w:p w:rsidR="00000000" w:rsidDel="00000000" w:rsidP="00000000" w:rsidRDefault="00000000" w:rsidRPr="00000000" w14:paraId="00000128">
      <w:pPr>
        <w:pStyle w:val="Heading2"/>
        <w:rPr>
          <w:rFonts w:ascii="Times New Roman" w:cs="Times New Roman" w:eastAsia="Times New Roman" w:hAnsi="Times New Roman"/>
        </w:rPr>
      </w:pPr>
      <w:bookmarkStart w:colFirst="0" w:colLast="0" w:name="_heading=h.c4vjvsc7qebu" w:id="0"/>
      <w:bookmarkEnd w:id="0"/>
      <w:r w:rsidDel="00000000" w:rsidR="00000000" w:rsidRPr="00000000">
        <w:rPr>
          <w:rtl w:val="0"/>
        </w:rPr>
      </w:r>
    </w:p>
    <w:tbl>
      <w:tblPr>
        <w:tblStyle w:val="Table10"/>
        <w:tblpPr w:leftFromText="180" w:rightFromText="180" w:topFromText="180" w:bottomFromText="180" w:vertAnchor="text" w:horzAnchor="text" w:tblpX="-45" w:tblpY="0"/>
        <w:tblW w:w="9360.0" w:type="dxa"/>
        <w:jc w:val="left"/>
        <w:tblInd w:w="-10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w:t>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w:t>
            </w:r>
          </w:p>
        </w:tc>
      </w:tr>
      <w:tr>
        <w:trPr>
          <w:cantSplit w:val="0"/>
          <w:tblHeader w:val="0"/>
        </w:trPr>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CP-FUN-01</w:t>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 / NFR-SEG-2 / NFR-SEG-9</w:t>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w:t>
            </w:r>
          </w:p>
        </w:tc>
      </w:tr>
      <w:tr>
        <w:trPr>
          <w:cantSplit w:val="0"/>
          <w:tblHeader w:val="0"/>
        </w:trPr>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CP-FUN-02</w:t>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RF-2.2 / RF-2.3 / RB-2</w:t>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pacientes</w:t>
            </w:r>
          </w:p>
        </w:tc>
      </w:tr>
      <w:tr>
        <w:trPr>
          <w:cantSplit w:val="0"/>
          <w:tblHeader w:val="0"/>
        </w:trPr>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CP-INT-01</w:t>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w:t>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RF-3.1 / RF-5.1 / RB-2 / NFR-SEG-6</w:t>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Exámenes + Auditoría</w:t>
            </w:r>
          </w:p>
        </w:tc>
      </w:tr>
      <w:tr>
        <w:trPr>
          <w:cantSplit w:val="0"/>
          <w:tblHeader w:val="0"/>
        </w:trPr>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CP-SEG-01</w:t>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NFR-SEG-4 / RB-1</w:t>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acceso</w:t>
            </w:r>
          </w:p>
        </w:tc>
      </w:tr>
      <w:tr>
        <w:trPr>
          <w:cantSplit w:val="0"/>
          <w:tblHeader w:val="0"/>
        </w:trPr>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CP-PERF-01</w:t>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NFR-PERF-1 / NFR-PERF-3</w:t>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CRUD</w:t>
            </w:r>
          </w:p>
        </w:tc>
      </w:tr>
      <w:tr>
        <w:trPr>
          <w:cantSplit w:val="0"/>
          <w:tblHeader w:val="0"/>
        </w:trPr>
        <w:tc>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CP-USA-01</w:t>
            </w:r>
          </w:p>
        </w:tc>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NFR-USAB-1/2/4 / NFR-COMPAT-2</w:t>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Accesibilidad móvil</w:t>
            </w:r>
          </w:p>
        </w:tc>
      </w:tr>
    </w:tbl>
    <w:p w:rsidR="00000000" w:rsidDel="00000000" w:rsidP="00000000" w:rsidRDefault="00000000" w:rsidRPr="00000000" w14:paraId="0000014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Análisis de cobertura. </w:t>
      </w:r>
      <w:r w:rsidDel="00000000" w:rsidR="00000000" w:rsidRPr="00000000">
        <w:rPr>
          <w:rFonts w:ascii="Times New Roman" w:cs="Times New Roman" w:eastAsia="Times New Roman" w:hAnsi="Times New Roman"/>
          <w:sz w:val="22"/>
          <w:szCs w:val="22"/>
          <w:rtl w:val="0"/>
        </w:rPr>
        <w:t xml:space="preserve">Los 6 casos cubren áreas distintas y críticas del sistema: autenticación y seguridad de sesión (CP-FUN-01, CP-SEG-01), gestión de datos sensibles (pacientes, exámenes: CP-FUN-02, CP-INT-01), trazabilidad auditada (CP-INT-01), rendimiento bajo carga (CP-PERF-01), y accesibilidad para usuarios mayores (CP-USA-01). Cada caso está trazado a un requerimiento específico del ERS (RF, NFR, RB) e incluye criterios de aceptación numéricos y objetivos. Esto asegura que el plan cubre la tríada CIA, los umbrales de rendimiento, la conformidad normativa y la usabilidad para usuarios con capacidades diferentes.</w:t>
      </w: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casos priorizan funcionalidad crítica (autenticación, creación de pacientes), seguridad de datos médicos (RBAC, auditoría), y conformidad legal (accesibilidad, cumplimiento 19.628). Las funcionalidades de apoyo (edición de perfiles, cambio de contraseña) no están explícitamente cubiertas, pero pueden ser validadas en pruebas de regresión posteriores.</w:t>
      </w:r>
    </w:p>
    <w:p w:rsidR="00000000" w:rsidDel="00000000" w:rsidP="00000000" w:rsidRDefault="00000000" w:rsidRPr="00000000" w14:paraId="00000148">
      <w:pPr>
        <w:spacing w:line="360" w:lineRule="auto"/>
        <w:jc w:val="both"/>
        <w:rPr>
          <w:rFonts w:ascii="Times New Roman" w:cs="Times New Roman" w:eastAsia="Times New Roman" w:hAnsi="Times New Roman"/>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ind w:left="4320" w:firstLine="0"/>
      <w:rPr/>
    </w:pPr>
    <w:r w:rsidDel="00000000" w:rsidR="00000000" w:rsidRPr="00000000">
      <w:rPr/>
      <w:drawing>
        <wp:inline distB="114300" distT="114300" distL="114300" distR="114300">
          <wp:extent cx="3067050" cy="7667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67050" cy="7667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4"/>
      <w:szCs w:val="24"/>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z1UE28W13HOmFpE48bGPO7wPg==">CgMxLjAaHwoBMBIaChgICVIUChJ0YWJsZS40azQxaHJqNDIwaWUaHwoBMRIaChgICVIUChJ0YWJsZS45YmxvMzRodDA1YTAaIwoBMhIeChwIB0IYCg9UaW1lcyBOZXcgUm9tYW4SBUNhcmRvGiMKATMSHgocCAdCGAoPVGltZXMgTmV3IFJvbWFuEgVDYXJkbxolCgE0EiAKHggHQhoKD1RpbWVzIE5ldyBSb21hbhIHR3VuZ3N1aBolCgE1EiAKHggHQhoKD1RpbWVzIE5ldyBSb21hbhIHR3VuZ3N1aBojCgE2Eh4KHAgHQhgKD1RpbWVzIE5ldyBSb21hbhIFQ2FyZG8yDmguYzR2anZzYzdxZWJ1OAByITFOSEdsWGFCRVdUZDdEak9TdnlkS0w3LUFURWl2OW90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