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BB1DA" w14:textId="139235DC" w:rsidR="00B8782B" w:rsidRDefault="00E973F8" w:rsidP="00A72D3F">
      <w:pPr>
        <w:pStyle w:val="Title"/>
        <w:rPr>
          <w:rFonts w:ascii="Times New Roman" w:hAnsi="Times New Roman"/>
          <w:color w:val="000000"/>
          <w:sz w:val="48"/>
        </w:rPr>
      </w:pPr>
      <w:proofErr w:type="spellStart"/>
      <w:r>
        <w:rPr>
          <w:rFonts w:ascii="Times New Roman" w:hAnsi="Times New Roman"/>
          <w:color w:val="000000"/>
          <w:sz w:val="48"/>
        </w:rPr>
        <w:t>FractureDetect</w:t>
      </w:r>
      <w:proofErr w:type="spellEnd"/>
      <w:r>
        <w:rPr>
          <w:rFonts w:ascii="Times New Roman" w:hAnsi="Times New Roman"/>
          <w:color w:val="000000"/>
          <w:sz w:val="48"/>
        </w:rPr>
        <w:t xml:space="preserve"> AI: A Deep Learning System for Automated Bone Fracture Detection in X-Ray Images</w:t>
      </w:r>
    </w:p>
    <w:tbl>
      <w:tblPr>
        <w:tblW w:w="9566" w:type="dxa"/>
        <w:tblInd w:w="390" w:type="dxa"/>
        <w:tblLayout w:type="fixed"/>
        <w:tblCellMar>
          <w:left w:w="0" w:type="dxa"/>
          <w:right w:w="0" w:type="dxa"/>
        </w:tblCellMar>
        <w:tblLook w:val="01E0" w:firstRow="1" w:lastRow="1" w:firstColumn="1" w:lastColumn="1" w:noHBand="0" w:noVBand="0"/>
      </w:tblPr>
      <w:tblGrid>
        <w:gridCol w:w="2847"/>
        <w:gridCol w:w="3925"/>
        <w:gridCol w:w="2794"/>
      </w:tblGrid>
      <w:tr w:rsidR="00077F48" w14:paraId="72227E47" w14:textId="77777777" w:rsidTr="004A2FCB">
        <w:trPr>
          <w:trHeight w:val="275"/>
        </w:trPr>
        <w:tc>
          <w:tcPr>
            <w:tcW w:w="2847" w:type="dxa"/>
          </w:tcPr>
          <w:p w14:paraId="5F0DCBF9" w14:textId="2383ABC1" w:rsidR="00077F48" w:rsidRDefault="00452C2E" w:rsidP="00C136CA">
            <w:pPr>
              <w:pStyle w:val="TableParagraph"/>
              <w:spacing w:before="42" w:line="191" w:lineRule="exact"/>
              <w:ind w:left="50"/>
              <w:rPr>
                <w:sz w:val="18"/>
              </w:rPr>
            </w:pPr>
            <w:r>
              <w:rPr>
                <w:sz w:val="18"/>
              </w:rPr>
              <w:t>Purna Chandra Rao Valluri</w:t>
            </w:r>
          </w:p>
        </w:tc>
        <w:tc>
          <w:tcPr>
            <w:tcW w:w="3925" w:type="dxa"/>
          </w:tcPr>
          <w:p w14:paraId="2F56E76D" w14:textId="70259C2C" w:rsidR="00077F48" w:rsidRDefault="005138E3" w:rsidP="00C136CA">
            <w:pPr>
              <w:pStyle w:val="TableParagraph"/>
              <w:spacing w:before="42" w:line="191" w:lineRule="exact"/>
              <w:ind w:left="701"/>
              <w:rPr>
                <w:sz w:val="18"/>
              </w:rPr>
            </w:pPr>
            <w:r>
              <w:rPr>
                <w:sz w:val="18"/>
              </w:rPr>
              <w:t>Jaswanth Sai Sunkara</w:t>
            </w:r>
          </w:p>
        </w:tc>
        <w:tc>
          <w:tcPr>
            <w:tcW w:w="2794" w:type="dxa"/>
          </w:tcPr>
          <w:p w14:paraId="33F8FD84" w14:textId="77777777" w:rsidR="00077F48" w:rsidRDefault="00077F48" w:rsidP="00BC3F88">
            <w:pPr>
              <w:pStyle w:val="TableParagraph"/>
              <w:spacing w:before="42" w:line="191" w:lineRule="exact"/>
              <w:ind w:left="552"/>
              <w:rPr>
                <w:sz w:val="18"/>
              </w:rPr>
            </w:pPr>
            <w:r>
              <w:rPr>
                <w:sz w:val="18"/>
              </w:rPr>
              <w:t>Meenakshi</w:t>
            </w:r>
            <w:r>
              <w:rPr>
                <w:spacing w:val="-4"/>
                <w:sz w:val="18"/>
              </w:rPr>
              <w:t xml:space="preserve"> </w:t>
            </w:r>
            <w:r>
              <w:rPr>
                <w:spacing w:val="-2"/>
                <w:sz w:val="18"/>
              </w:rPr>
              <w:t>Sundaram</w:t>
            </w:r>
          </w:p>
        </w:tc>
      </w:tr>
      <w:tr w:rsidR="00077F48" w14:paraId="169936B3" w14:textId="77777777" w:rsidTr="004A2FCB">
        <w:trPr>
          <w:trHeight w:val="224"/>
        </w:trPr>
        <w:tc>
          <w:tcPr>
            <w:tcW w:w="2847" w:type="dxa"/>
          </w:tcPr>
          <w:p w14:paraId="30535504" w14:textId="1F58E697" w:rsidR="00077F48" w:rsidRDefault="00CB20B8" w:rsidP="00C136CA">
            <w:pPr>
              <w:pStyle w:val="TableParagraph"/>
              <w:spacing w:line="186" w:lineRule="exact"/>
              <w:ind w:left="50"/>
              <w:rPr>
                <w:sz w:val="18"/>
              </w:rPr>
            </w:pPr>
            <w:r>
              <w:rPr>
                <w:sz w:val="18"/>
              </w:rPr>
              <w:t>Depar</w:t>
            </w:r>
            <w:r w:rsidR="000E055C">
              <w:rPr>
                <w:sz w:val="18"/>
              </w:rPr>
              <w:t>t</w:t>
            </w:r>
            <w:r>
              <w:rPr>
                <w:sz w:val="18"/>
              </w:rPr>
              <w:t>ment of A</w:t>
            </w:r>
            <w:r w:rsidR="0073124B">
              <w:rPr>
                <w:sz w:val="18"/>
              </w:rPr>
              <w:t>IML</w:t>
            </w:r>
          </w:p>
        </w:tc>
        <w:tc>
          <w:tcPr>
            <w:tcW w:w="3925" w:type="dxa"/>
          </w:tcPr>
          <w:p w14:paraId="07F15199" w14:textId="6470569C" w:rsidR="00077F48" w:rsidRDefault="00077F48" w:rsidP="00C136CA">
            <w:pPr>
              <w:pStyle w:val="TableParagraph"/>
              <w:spacing w:line="186" w:lineRule="exact"/>
              <w:ind w:left="682"/>
              <w:rPr>
                <w:sz w:val="18"/>
              </w:rPr>
            </w:pPr>
            <w:r>
              <w:rPr>
                <w:sz w:val="18"/>
              </w:rPr>
              <w:t>Department</w:t>
            </w:r>
            <w:r>
              <w:rPr>
                <w:spacing w:val="-4"/>
                <w:sz w:val="18"/>
              </w:rPr>
              <w:t xml:space="preserve"> </w:t>
            </w:r>
            <w:r>
              <w:rPr>
                <w:sz w:val="18"/>
              </w:rPr>
              <w:t>of</w:t>
            </w:r>
            <w:r>
              <w:rPr>
                <w:spacing w:val="42"/>
                <w:sz w:val="18"/>
              </w:rPr>
              <w:t xml:space="preserve"> </w:t>
            </w:r>
            <w:r w:rsidR="005138E3">
              <w:rPr>
                <w:spacing w:val="-5"/>
                <w:sz w:val="18"/>
              </w:rPr>
              <w:t>AIML</w:t>
            </w:r>
          </w:p>
        </w:tc>
        <w:tc>
          <w:tcPr>
            <w:tcW w:w="2794" w:type="dxa"/>
          </w:tcPr>
          <w:p w14:paraId="4FD41793" w14:textId="77BA4B04" w:rsidR="00077F48" w:rsidRDefault="00BC3F88" w:rsidP="00BC3F88">
            <w:pPr>
              <w:pStyle w:val="TableParagraph"/>
              <w:spacing w:line="186" w:lineRule="exact"/>
              <w:ind w:left="567"/>
              <w:rPr>
                <w:sz w:val="18"/>
              </w:rPr>
            </w:pPr>
            <w:r>
              <w:rPr>
                <w:sz w:val="18"/>
              </w:rPr>
              <w:t>Department of AIML</w:t>
            </w:r>
          </w:p>
        </w:tc>
      </w:tr>
      <w:tr w:rsidR="00077F48" w14:paraId="46ED2E29" w14:textId="77777777" w:rsidTr="004A2FCB">
        <w:trPr>
          <w:trHeight w:val="225"/>
        </w:trPr>
        <w:tc>
          <w:tcPr>
            <w:tcW w:w="2847" w:type="dxa"/>
          </w:tcPr>
          <w:p w14:paraId="0ED431C5" w14:textId="06AAB704" w:rsidR="00077F48" w:rsidRDefault="0073124B" w:rsidP="00C136CA">
            <w:pPr>
              <w:pStyle w:val="TableParagraph"/>
              <w:spacing w:line="188" w:lineRule="exact"/>
              <w:ind w:left="52"/>
              <w:rPr>
                <w:sz w:val="18"/>
              </w:rPr>
            </w:pPr>
            <w:r>
              <w:rPr>
                <w:sz w:val="18"/>
              </w:rPr>
              <w:t xml:space="preserve">NRI Institute of Technology </w:t>
            </w:r>
          </w:p>
        </w:tc>
        <w:tc>
          <w:tcPr>
            <w:tcW w:w="3925" w:type="dxa"/>
          </w:tcPr>
          <w:p w14:paraId="7D8603A4" w14:textId="303FF443" w:rsidR="00077F48" w:rsidRDefault="00077F48" w:rsidP="00C136CA">
            <w:pPr>
              <w:pStyle w:val="TableParagraph"/>
              <w:spacing w:line="188" w:lineRule="exact"/>
              <w:ind w:left="682"/>
              <w:rPr>
                <w:sz w:val="18"/>
              </w:rPr>
            </w:pPr>
            <w:r>
              <w:rPr>
                <w:sz w:val="18"/>
              </w:rPr>
              <w:t>N</w:t>
            </w:r>
            <w:r w:rsidR="005138E3">
              <w:rPr>
                <w:sz w:val="18"/>
              </w:rPr>
              <w:t xml:space="preserve">RI </w:t>
            </w:r>
            <w:r w:rsidR="00804A98">
              <w:rPr>
                <w:sz w:val="18"/>
              </w:rPr>
              <w:t>Institute of Technology</w:t>
            </w:r>
          </w:p>
        </w:tc>
        <w:tc>
          <w:tcPr>
            <w:tcW w:w="2794" w:type="dxa"/>
          </w:tcPr>
          <w:p w14:paraId="1946A9CF" w14:textId="2698F07C" w:rsidR="00077F48" w:rsidRDefault="004A2FCB" w:rsidP="004A2FCB">
            <w:pPr>
              <w:pStyle w:val="TableParagraph"/>
              <w:spacing w:line="188" w:lineRule="exact"/>
              <w:rPr>
                <w:sz w:val="18"/>
              </w:rPr>
            </w:pPr>
            <w:r>
              <w:rPr>
                <w:sz w:val="18"/>
              </w:rPr>
              <w:t xml:space="preserve">            </w:t>
            </w:r>
            <w:r w:rsidR="00CE1A6E">
              <w:rPr>
                <w:sz w:val="18"/>
              </w:rPr>
              <w:t xml:space="preserve">NRI Institute of Technology </w:t>
            </w:r>
          </w:p>
        </w:tc>
      </w:tr>
      <w:tr w:rsidR="00077F48" w14:paraId="6533391D" w14:textId="77777777" w:rsidTr="004A2FCB">
        <w:trPr>
          <w:trHeight w:val="225"/>
        </w:trPr>
        <w:tc>
          <w:tcPr>
            <w:tcW w:w="2847" w:type="dxa"/>
          </w:tcPr>
          <w:p w14:paraId="1410AB12" w14:textId="08675934" w:rsidR="00077F48" w:rsidRDefault="0073124B" w:rsidP="00C136CA">
            <w:pPr>
              <w:pStyle w:val="TableParagraph"/>
              <w:spacing w:line="188" w:lineRule="exact"/>
              <w:ind w:left="52"/>
              <w:rPr>
                <w:sz w:val="18"/>
              </w:rPr>
            </w:pPr>
            <w:r>
              <w:rPr>
                <w:sz w:val="18"/>
              </w:rPr>
              <w:t>And</w:t>
            </w:r>
            <w:r w:rsidR="001203B0">
              <w:rPr>
                <w:sz w:val="18"/>
              </w:rPr>
              <w:t>ra Pradesh</w:t>
            </w:r>
            <w:r w:rsidR="00077F48">
              <w:rPr>
                <w:sz w:val="18"/>
              </w:rPr>
              <w:t>,</w:t>
            </w:r>
            <w:r w:rsidR="00077F48">
              <w:rPr>
                <w:spacing w:val="-3"/>
                <w:sz w:val="18"/>
              </w:rPr>
              <w:t xml:space="preserve"> </w:t>
            </w:r>
            <w:r w:rsidR="00077F48">
              <w:rPr>
                <w:spacing w:val="-2"/>
                <w:sz w:val="18"/>
              </w:rPr>
              <w:t>India</w:t>
            </w:r>
          </w:p>
        </w:tc>
        <w:tc>
          <w:tcPr>
            <w:tcW w:w="3925" w:type="dxa"/>
          </w:tcPr>
          <w:p w14:paraId="5E7F92A6" w14:textId="4F5B4DB4" w:rsidR="00077F48" w:rsidRDefault="00804A98" w:rsidP="00C136CA">
            <w:pPr>
              <w:pStyle w:val="TableParagraph"/>
              <w:spacing w:line="188" w:lineRule="exact"/>
              <w:ind w:left="677"/>
              <w:rPr>
                <w:sz w:val="18"/>
              </w:rPr>
            </w:pPr>
            <w:r>
              <w:rPr>
                <w:sz w:val="18"/>
              </w:rPr>
              <w:t>Andhra Pradesh</w:t>
            </w:r>
            <w:r w:rsidR="00077F48">
              <w:rPr>
                <w:sz w:val="18"/>
              </w:rPr>
              <w:t>,</w:t>
            </w:r>
            <w:r w:rsidR="00077F48">
              <w:rPr>
                <w:spacing w:val="-2"/>
                <w:sz w:val="18"/>
              </w:rPr>
              <w:t xml:space="preserve"> </w:t>
            </w:r>
            <w:r w:rsidR="00077F48">
              <w:rPr>
                <w:spacing w:val="-4"/>
                <w:sz w:val="18"/>
              </w:rPr>
              <w:t>India</w:t>
            </w:r>
          </w:p>
        </w:tc>
        <w:tc>
          <w:tcPr>
            <w:tcW w:w="2794" w:type="dxa"/>
          </w:tcPr>
          <w:p w14:paraId="5F29E496" w14:textId="22624F13" w:rsidR="00077F48" w:rsidRDefault="00BC3F88" w:rsidP="00BC3F88">
            <w:pPr>
              <w:pStyle w:val="TableParagraph"/>
              <w:spacing w:line="188" w:lineRule="exact"/>
              <w:ind w:left="552"/>
              <w:rPr>
                <w:sz w:val="18"/>
              </w:rPr>
            </w:pPr>
            <w:r>
              <w:rPr>
                <w:sz w:val="18"/>
              </w:rPr>
              <w:t>Andhra Pradesh</w:t>
            </w:r>
            <w:r w:rsidR="00077F48">
              <w:rPr>
                <w:sz w:val="18"/>
              </w:rPr>
              <w:t>,</w:t>
            </w:r>
            <w:r w:rsidR="00077F48">
              <w:rPr>
                <w:spacing w:val="-4"/>
                <w:sz w:val="18"/>
              </w:rPr>
              <w:t xml:space="preserve"> India</w:t>
            </w:r>
          </w:p>
        </w:tc>
      </w:tr>
      <w:tr w:rsidR="00077F48" w14:paraId="4E31C19E" w14:textId="77777777" w:rsidTr="004A2FCB">
        <w:trPr>
          <w:trHeight w:val="275"/>
        </w:trPr>
        <w:tc>
          <w:tcPr>
            <w:tcW w:w="2847" w:type="dxa"/>
          </w:tcPr>
          <w:p w14:paraId="7922F994" w14:textId="09ABD00B" w:rsidR="00077F48" w:rsidRDefault="00F57B34" w:rsidP="00C136CA">
            <w:pPr>
              <w:pStyle w:val="TableParagraph"/>
              <w:spacing w:line="203" w:lineRule="exact"/>
              <w:ind w:left="52"/>
              <w:rPr>
                <w:sz w:val="18"/>
              </w:rPr>
            </w:pPr>
            <w:r w:rsidRPr="000E055C">
              <w:rPr>
                <w:color w:val="0562C1"/>
                <w:spacing w:val="-2"/>
                <w:sz w:val="18"/>
                <w:u w:val="single"/>
              </w:rPr>
              <w:t>purnavalluri03@gmail.co</w:t>
            </w:r>
            <w:r w:rsidR="000E055C">
              <w:rPr>
                <w:color w:val="0562C1"/>
                <w:spacing w:val="-2"/>
                <w:sz w:val="18"/>
                <w:u w:val="single"/>
              </w:rPr>
              <w:t>m</w:t>
            </w:r>
          </w:p>
        </w:tc>
        <w:tc>
          <w:tcPr>
            <w:tcW w:w="3925" w:type="dxa"/>
          </w:tcPr>
          <w:p w14:paraId="4DCDA01F" w14:textId="77777777" w:rsidR="00077F48" w:rsidRDefault="00077F48" w:rsidP="00C136CA">
            <w:pPr>
              <w:pStyle w:val="TableParagraph"/>
              <w:spacing w:line="203" w:lineRule="exact"/>
              <w:ind w:left="675"/>
              <w:rPr>
                <w:sz w:val="18"/>
              </w:rPr>
            </w:pPr>
            <w:hyperlink r:id="rId5">
              <w:r>
                <w:rPr>
                  <w:spacing w:val="-2"/>
                  <w:sz w:val="18"/>
                </w:rPr>
                <w:t>Pranav_b210612ec@nitc.ac.in</w:t>
              </w:r>
            </w:hyperlink>
          </w:p>
        </w:tc>
        <w:tc>
          <w:tcPr>
            <w:tcW w:w="2794" w:type="dxa"/>
          </w:tcPr>
          <w:p w14:paraId="64849AC1" w14:textId="77777777" w:rsidR="00077F48" w:rsidRDefault="00077F48" w:rsidP="00BC3F88">
            <w:pPr>
              <w:pStyle w:val="TableParagraph"/>
              <w:spacing w:line="203" w:lineRule="exact"/>
              <w:ind w:left="531"/>
              <w:rPr>
                <w:sz w:val="18"/>
              </w:rPr>
            </w:pPr>
            <w:hyperlink r:id="rId6">
              <w:r>
                <w:rPr>
                  <w:spacing w:val="-2"/>
                  <w:sz w:val="18"/>
                </w:rPr>
                <w:t>meenakshi.sa@reva.edu.in</w:t>
              </w:r>
            </w:hyperlink>
          </w:p>
        </w:tc>
      </w:tr>
      <w:tr w:rsidR="00804A98" w14:paraId="2C4890B7" w14:textId="77777777" w:rsidTr="004A2FCB">
        <w:trPr>
          <w:trHeight w:val="275"/>
        </w:trPr>
        <w:tc>
          <w:tcPr>
            <w:tcW w:w="2847" w:type="dxa"/>
          </w:tcPr>
          <w:p w14:paraId="52A5C5F3" w14:textId="77777777" w:rsidR="00804A98" w:rsidRPr="000E055C" w:rsidRDefault="00804A98" w:rsidP="00C136CA">
            <w:pPr>
              <w:pStyle w:val="TableParagraph"/>
              <w:spacing w:line="203" w:lineRule="exact"/>
              <w:ind w:left="52"/>
              <w:rPr>
                <w:color w:val="0562C1"/>
                <w:spacing w:val="-2"/>
                <w:sz w:val="18"/>
                <w:u w:val="single"/>
              </w:rPr>
            </w:pPr>
          </w:p>
        </w:tc>
        <w:tc>
          <w:tcPr>
            <w:tcW w:w="3925" w:type="dxa"/>
          </w:tcPr>
          <w:p w14:paraId="3CA7DC76" w14:textId="77777777" w:rsidR="00804A98" w:rsidRDefault="00804A98" w:rsidP="00C136CA">
            <w:pPr>
              <w:pStyle w:val="TableParagraph"/>
              <w:spacing w:line="203" w:lineRule="exact"/>
              <w:ind w:left="675"/>
            </w:pPr>
          </w:p>
        </w:tc>
        <w:tc>
          <w:tcPr>
            <w:tcW w:w="2794" w:type="dxa"/>
          </w:tcPr>
          <w:p w14:paraId="0EC164E6" w14:textId="77777777" w:rsidR="00804A98" w:rsidRDefault="00804A98" w:rsidP="00C136CA">
            <w:pPr>
              <w:pStyle w:val="TableParagraph"/>
              <w:spacing w:line="203" w:lineRule="exact"/>
              <w:ind w:left="531"/>
            </w:pPr>
          </w:p>
        </w:tc>
      </w:tr>
      <w:tr w:rsidR="00817DDD" w14:paraId="567E04E0" w14:textId="77777777" w:rsidTr="004A2FCB">
        <w:trPr>
          <w:trHeight w:val="275"/>
        </w:trPr>
        <w:tc>
          <w:tcPr>
            <w:tcW w:w="2847" w:type="dxa"/>
          </w:tcPr>
          <w:p w14:paraId="6497E0E8" w14:textId="77777777" w:rsidR="00817DDD" w:rsidRDefault="00817DDD" w:rsidP="00C136CA">
            <w:pPr>
              <w:pStyle w:val="TableParagraph"/>
              <w:spacing w:line="203" w:lineRule="exact"/>
              <w:ind w:left="52"/>
            </w:pPr>
          </w:p>
        </w:tc>
        <w:tc>
          <w:tcPr>
            <w:tcW w:w="3925" w:type="dxa"/>
          </w:tcPr>
          <w:p w14:paraId="319C1F34" w14:textId="77777777" w:rsidR="00817DDD" w:rsidRDefault="00817DDD" w:rsidP="00C136CA">
            <w:pPr>
              <w:pStyle w:val="TableParagraph"/>
              <w:spacing w:line="203" w:lineRule="exact"/>
              <w:ind w:left="675"/>
            </w:pPr>
          </w:p>
        </w:tc>
        <w:tc>
          <w:tcPr>
            <w:tcW w:w="2794" w:type="dxa"/>
          </w:tcPr>
          <w:p w14:paraId="4D65D3E0" w14:textId="77777777" w:rsidR="00817DDD" w:rsidRDefault="00817DDD" w:rsidP="00C136CA">
            <w:pPr>
              <w:pStyle w:val="TableParagraph"/>
              <w:spacing w:line="203" w:lineRule="exact"/>
              <w:ind w:left="531"/>
            </w:pPr>
          </w:p>
        </w:tc>
      </w:tr>
      <w:tr w:rsidR="00817DDD" w14:paraId="651F8EEB" w14:textId="77777777" w:rsidTr="004A2FCB">
        <w:trPr>
          <w:trHeight w:val="275"/>
        </w:trPr>
        <w:tc>
          <w:tcPr>
            <w:tcW w:w="2847" w:type="dxa"/>
          </w:tcPr>
          <w:p w14:paraId="3B8DF0AC" w14:textId="77777777" w:rsidR="00817DDD" w:rsidRDefault="00817DDD" w:rsidP="00C136CA">
            <w:pPr>
              <w:pStyle w:val="TableParagraph"/>
              <w:spacing w:line="203" w:lineRule="exact"/>
              <w:ind w:left="52"/>
            </w:pPr>
          </w:p>
        </w:tc>
        <w:tc>
          <w:tcPr>
            <w:tcW w:w="3925" w:type="dxa"/>
          </w:tcPr>
          <w:p w14:paraId="4F56D485" w14:textId="77777777" w:rsidR="00817DDD" w:rsidRDefault="00817DDD" w:rsidP="00C136CA">
            <w:pPr>
              <w:pStyle w:val="TableParagraph"/>
              <w:spacing w:line="203" w:lineRule="exact"/>
              <w:ind w:left="675"/>
            </w:pPr>
          </w:p>
        </w:tc>
        <w:tc>
          <w:tcPr>
            <w:tcW w:w="2794" w:type="dxa"/>
          </w:tcPr>
          <w:p w14:paraId="5123CA95" w14:textId="77777777" w:rsidR="00817DDD" w:rsidRDefault="00817DDD" w:rsidP="00C136CA">
            <w:pPr>
              <w:pStyle w:val="TableParagraph"/>
              <w:spacing w:line="203" w:lineRule="exact"/>
              <w:ind w:left="531"/>
            </w:pPr>
          </w:p>
        </w:tc>
      </w:tr>
      <w:tr w:rsidR="00817DDD" w14:paraId="4039D900" w14:textId="77777777" w:rsidTr="004A2FCB">
        <w:trPr>
          <w:trHeight w:val="275"/>
        </w:trPr>
        <w:tc>
          <w:tcPr>
            <w:tcW w:w="2847" w:type="dxa"/>
          </w:tcPr>
          <w:p w14:paraId="06BAB094" w14:textId="77777777" w:rsidR="00817DDD" w:rsidRDefault="00817DDD" w:rsidP="00C136CA">
            <w:pPr>
              <w:pStyle w:val="TableParagraph"/>
              <w:spacing w:line="203" w:lineRule="exact"/>
              <w:ind w:left="52"/>
            </w:pPr>
          </w:p>
        </w:tc>
        <w:tc>
          <w:tcPr>
            <w:tcW w:w="3925" w:type="dxa"/>
          </w:tcPr>
          <w:p w14:paraId="4314E420" w14:textId="77777777" w:rsidR="00817DDD" w:rsidRDefault="00817DDD" w:rsidP="00C136CA">
            <w:pPr>
              <w:pStyle w:val="TableParagraph"/>
              <w:spacing w:line="203" w:lineRule="exact"/>
              <w:ind w:left="675"/>
            </w:pPr>
          </w:p>
        </w:tc>
        <w:tc>
          <w:tcPr>
            <w:tcW w:w="2794" w:type="dxa"/>
          </w:tcPr>
          <w:p w14:paraId="1380689C" w14:textId="77777777" w:rsidR="00817DDD" w:rsidRDefault="00817DDD" w:rsidP="00C136CA">
            <w:pPr>
              <w:pStyle w:val="TableParagraph"/>
              <w:spacing w:line="203" w:lineRule="exact"/>
              <w:ind w:left="531"/>
            </w:pPr>
          </w:p>
        </w:tc>
      </w:tr>
      <w:tr w:rsidR="00817DDD" w14:paraId="6880FE39" w14:textId="77777777" w:rsidTr="004A2FCB">
        <w:trPr>
          <w:trHeight w:val="275"/>
        </w:trPr>
        <w:tc>
          <w:tcPr>
            <w:tcW w:w="2847" w:type="dxa"/>
          </w:tcPr>
          <w:p w14:paraId="0646B4E9" w14:textId="77777777" w:rsidR="00817DDD" w:rsidRDefault="00817DDD" w:rsidP="00C136CA">
            <w:pPr>
              <w:pStyle w:val="TableParagraph"/>
              <w:spacing w:line="203" w:lineRule="exact"/>
              <w:ind w:left="52"/>
            </w:pPr>
          </w:p>
        </w:tc>
        <w:tc>
          <w:tcPr>
            <w:tcW w:w="3925" w:type="dxa"/>
          </w:tcPr>
          <w:p w14:paraId="6197154D" w14:textId="77777777" w:rsidR="00817DDD" w:rsidRDefault="00817DDD" w:rsidP="00C136CA">
            <w:pPr>
              <w:pStyle w:val="TableParagraph"/>
              <w:spacing w:line="203" w:lineRule="exact"/>
              <w:ind w:left="675"/>
            </w:pPr>
          </w:p>
        </w:tc>
        <w:tc>
          <w:tcPr>
            <w:tcW w:w="2794" w:type="dxa"/>
          </w:tcPr>
          <w:p w14:paraId="7C190FD3" w14:textId="77777777" w:rsidR="00817DDD" w:rsidRDefault="00817DDD" w:rsidP="00C136CA">
            <w:pPr>
              <w:pStyle w:val="TableParagraph"/>
              <w:spacing w:line="203" w:lineRule="exact"/>
              <w:ind w:left="531"/>
            </w:pPr>
          </w:p>
        </w:tc>
      </w:tr>
      <w:tr w:rsidR="00817DDD" w14:paraId="4B72E504" w14:textId="77777777" w:rsidTr="004A2FCB">
        <w:trPr>
          <w:trHeight w:val="275"/>
        </w:trPr>
        <w:tc>
          <w:tcPr>
            <w:tcW w:w="2847" w:type="dxa"/>
          </w:tcPr>
          <w:p w14:paraId="37A5B231" w14:textId="77777777" w:rsidR="00817DDD" w:rsidRDefault="00817DDD" w:rsidP="00C136CA">
            <w:pPr>
              <w:pStyle w:val="TableParagraph"/>
              <w:spacing w:line="203" w:lineRule="exact"/>
              <w:ind w:left="52"/>
            </w:pPr>
          </w:p>
        </w:tc>
        <w:tc>
          <w:tcPr>
            <w:tcW w:w="3925" w:type="dxa"/>
          </w:tcPr>
          <w:p w14:paraId="6AB1C156" w14:textId="77777777" w:rsidR="00817DDD" w:rsidRDefault="00817DDD" w:rsidP="00C136CA">
            <w:pPr>
              <w:pStyle w:val="TableParagraph"/>
              <w:spacing w:line="203" w:lineRule="exact"/>
              <w:ind w:left="675"/>
            </w:pPr>
          </w:p>
        </w:tc>
        <w:tc>
          <w:tcPr>
            <w:tcW w:w="2794" w:type="dxa"/>
          </w:tcPr>
          <w:p w14:paraId="405301A5" w14:textId="77777777" w:rsidR="00817DDD" w:rsidRDefault="00817DDD" w:rsidP="00C136CA">
            <w:pPr>
              <w:pStyle w:val="TableParagraph"/>
              <w:spacing w:line="203" w:lineRule="exact"/>
              <w:ind w:left="531"/>
            </w:pPr>
          </w:p>
        </w:tc>
      </w:tr>
    </w:tbl>
    <w:p w14:paraId="1ECAB6A8" w14:textId="6E7E7BCA" w:rsidR="00A72D3F" w:rsidRPr="00A72D3F" w:rsidRDefault="00A72D3F" w:rsidP="00A72D3F">
      <w:pPr>
        <w:pStyle w:val="BodyText"/>
      </w:pPr>
    </w:p>
    <w:p w14:paraId="76598310" w14:textId="11D2F965" w:rsidR="00324E70" w:rsidRDefault="0080294D" w:rsidP="0080294D">
      <w:pPr>
        <w:pStyle w:val="FirstParagraph"/>
        <w:ind w:right="360"/>
        <w:jc w:val="both"/>
        <w:rPr>
          <w:b/>
          <w:sz w:val="20"/>
        </w:rPr>
        <w:sectPr w:rsidR="00324E70">
          <w:footnotePr>
            <w:numRestart w:val="eachSect"/>
          </w:footnotePr>
          <w:pgSz w:w="12240" w:h="15840"/>
          <w:pgMar w:top="1440" w:right="1440" w:bottom="1440" w:left="1440" w:header="720" w:footer="720" w:gutter="0"/>
          <w:cols w:space="720"/>
        </w:sectPr>
      </w:pPr>
      <w:r>
        <w:rPr>
          <w:b/>
          <w:sz w:val="20"/>
        </w:rPr>
        <w:tab/>
      </w:r>
    </w:p>
    <w:p w14:paraId="16CBB1DE" w14:textId="77777777" w:rsidR="00B8782B" w:rsidRPr="00AF677F" w:rsidRDefault="00E973F8" w:rsidP="004A2FCB">
      <w:pPr>
        <w:pStyle w:val="FirstParagraph"/>
        <w:ind w:right="360"/>
        <w:jc w:val="both"/>
        <w:rPr>
          <w:rFonts w:ascii="Times New Roman" w:hAnsi="Times New Roman" w:cs="Times New Roman"/>
          <w:sz w:val="18"/>
          <w:szCs w:val="18"/>
        </w:rPr>
      </w:pPr>
      <w:r w:rsidRPr="00AF677F">
        <w:rPr>
          <w:rFonts w:ascii="Times New Roman" w:hAnsi="Times New Roman" w:cs="Times New Roman"/>
          <w:b/>
          <w:sz w:val="18"/>
          <w:szCs w:val="18"/>
        </w:rPr>
        <w:t>Abstract— Bone fractures are among the most common injuries worldwide, requiring prompt and accurate diagnosis for effective treatment. Traditional fracture detection relies heavily on radiologists’ expertise, which can be time-consuming and subject to human error. This paper presents FractureDetect AI, a novel deep learning system designed to automatically detect bone fractures in X-ray images. Our system employs an ensemble of five state-of-the-art convolutional neural networks, including ResNet50, DenseN</w:t>
      </w:r>
      <w:r w:rsidRPr="00AF677F">
        <w:rPr>
          <w:rFonts w:ascii="Times New Roman" w:hAnsi="Times New Roman" w:cs="Times New Roman"/>
          <w:b/>
          <w:sz w:val="18"/>
          <w:szCs w:val="18"/>
        </w:rPr>
        <w:t>et121, EfficientNet-B0, FracNet, and a specialized MURA model. The system integrates MongoDB for persistent data storage, implements secure JWT-based authentication, and provides comprehensive PDF reporting with medical recommendations. Experimental results demonstrate that our system achieves up to 95% accuracy in fracture detection, with EfficientNet-B0 performing as the best individual model. The system offers significant potential for clinical applications, particularly in resource-limited settings wher</w:t>
      </w:r>
      <w:r w:rsidRPr="00AF677F">
        <w:rPr>
          <w:rFonts w:ascii="Times New Roman" w:hAnsi="Times New Roman" w:cs="Times New Roman"/>
          <w:b/>
          <w:sz w:val="18"/>
          <w:szCs w:val="18"/>
        </w:rPr>
        <w:t>e radiology expertise may be scarce.</w:t>
      </w:r>
    </w:p>
    <w:p w14:paraId="16CBB1DF" w14:textId="57C6002B" w:rsidR="00B8782B" w:rsidRPr="00AF677F" w:rsidRDefault="00E973F8" w:rsidP="00745EEF">
      <w:pPr>
        <w:pStyle w:val="BodyText"/>
        <w:spacing w:before="106" w:after="0"/>
        <w:jc w:val="both"/>
        <w:rPr>
          <w:rFonts w:ascii="Times New Roman" w:hAnsi="Times New Roman" w:cs="Times New Roman"/>
          <w:sz w:val="18"/>
          <w:szCs w:val="18"/>
        </w:rPr>
      </w:pPr>
      <w:r w:rsidRPr="00AF677F">
        <w:rPr>
          <w:rFonts w:ascii="Times New Roman" w:hAnsi="Times New Roman" w:cs="Times New Roman"/>
          <w:b/>
          <w:sz w:val="18"/>
          <w:szCs w:val="18"/>
        </w:rPr>
        <w:t>Keyword</w:t>
      </w:r>
      <w:r w:rsidR="0080294D">
        <w:rPr>
          <w:rFonts w:ascii="Times New Roman" w:hAnsi="Times New Roman" w:cs="Times New Roman"/>
          <w:b/>
          <w:sz w:val="18"/>
          <w:szCs w:val="18"/>
        </w:rPr>
        <w:t>s</w:t>
      </w:r>
      <w:r w:rsidR="0007534D">
        <w:rPr>
          <w:rFonts w:ascii="Times New Roman" w:hAnsi="Times New Roman" w:cs="Times New Roman"/>
          <w:b/>
          <w:sz w:val="18"/>
          <w:szCs w:val="18"/>
        </w:rPr>
        <w:t>--</w:t>
      </w:r>
      <w:r w:rsidRPr="00AF677F">
        <w:rPr>
          <w:rFonts w:ascii="Times New Roman" w:hAnsi="Times New Roman" w:cs="Times New Roman"/>
          <w:b/>
          <w:sz w:val="18"/>
          <w:szCs w:val="18"/>
        </w:rPr>
        <w:t>deep learning, bone fracture detection, X-ray analysis, computer vision, medical imaging, convolutional neural networks</w:t>
      </w:r>
    </w:p>
    <w:p w14:paraId="16CBB1E0" w14:textId="77777777" w:rsidR="00B8782B" w:rsidRDefault="00E973F8" w:rsidP="004C33C4">
      <w:pPr>
        <w:pStyle w:val="Heading1"/>
        <w:spacing w:before="240" w:after="120"/>
        <w:ind w:left="720" w:firstLine="720"/>
      </w:pPr>
      <w:bookmarkStart w:id="0" w:name="sec:introduction"/>
      <w:r>
        <w:rPr>
          <w:rFonts w:ascii="Times New Roman" w:hAnsi="Times New Roman"/>
          <w:b/>
          <w:color w:val="000000"/>
          <w:sz w:val="20"/>
        </w:rPr>
        <w:t xml:space="preserve">I. </w:t>
      </w:r>
      <w:r>
        <w:rPr>
          <w:rFonts w:ascii="Times New Roman" w:hAnsi="Times New Roman"/>
          <w:b/>
          <w:color w:val="000000"/>
          <w:sz w:val="20"/>
        </w:rPr>
        <w:t>INTRODUCTION</w:t>
      </w:r>
    </w:p>
    <w:p w14:paraId="16CBB1E1" w14:textId="77777777" w:rsidR="00B8782B" w:rsidRPr="003D20F6" w:rsidRDefault="00E973F8" w:rsidP="00C53910">
      <w:pPr>
        <w:pStyle w:val="FirstParagraph"/>
        <w:spacing w:before="106" w:after="0"/>
        <w:ind w:left="28"/>
        <w:jc w:val="both"/>
        <w:rPr>
          <w:rFonts w:ascii="Times New Roman" w:hAnsi="Times New Roman" w:cs="Times New Roman"/>
          <w:sz w:val="20"/>
          <w:szCs w:val="20"/>
        </w:rPr>
      </w:pPr>
      <w:r w:rsidRPr="003D20F6">
        <w:rPr>
          <w:rFonts w:ascii="Times New Roman" w:hAnsi="Times New Roman" w:cs="Times New Roman"/>
          <w:sz w:val="20"/>
          <w:szCs w:val="20"/>
        </w:rPr>
        <w:t xml:space="preserve">Bone fractures represent a significant portion of emergency department visits, with over 6 million cases reported annually in the United States alone [1]. Accurate and timely diagnosis of fractures is crucial </w:t>
      </w:r>
      <w:r w:rsidRPr="003D20F6">
        <w:rPr>
          <w:rFonts w:ascii="Times New Roman" w:hAnsi="Times New Roman" w:cs="Times New Roman"/>
          <w:sz w:val="20"/>
          <w:szCs w:val="20"/>
        </w:rPr>
        <w:t>for appropriate treatment and patient outcomes. Traditional diagnosis relies on radiologists interpreting X-ray images, a process that can be time-intensive and prone to inter-observer variability [2].</w:t>
      </w:r>
    </w:p>
    <w:p w14:paraId="16CBB1E2" w14:textId="77777777" w:rsidR="00B8782B" w:rsidRPr="003D20F6" w:rsidRDefault="00E973F8" w:rsidP="00C53910">
      <w:pPr>
        <w:pStyle w:val="BodyText"/>
        <w:jc w:val="both"/>
        <w:rPr>
          <w:rFonts w:ascii="Times New Roman" w:hAnsi="Times New Roman" w:cs="Times New Roman"/>
          <w:sz w:val="20"/>
          <w:szCs w:val="20"/>
        </w:rPr>
      </w:pPr>
      <w:r w:rsidRPr="003D20F6">
        <w:rPr>
          <w:rFonts w:ascii="Times New Roman" w:hAnsi="Times New Roman" w:cs="Times New Roman"/>
          <w:sz w:val="20"/>
          <w:szCs w:val="20"/>
        </w:rPr>
        <w:t>Recent advances in artificial intelligence, particularly deep learning, have shown remarkable success in medical image analysis [3]. Convolutional Neural Networks (CNNs) have demonstrated exceptional performance in various medical imaging tasks, including lung cancer detection [4], diabetic retinopathy screening [5], and skin cancer classification [6].</w:t>
      </w:r>
    </w:p>
    <w:p w14:paraId="16CBB1E3" w14:textId="77777777" w:rsidR="00B8782B" w:rsidRPr="003D20F6" w:rsidRDefault="00E973F8" w:rsidP="00C53910">
      <w:pPr>
        <w:pStyle w:val="BodyText"/>
        <w:jc w:val="both"/>
        <w:rPr>
          <w:rFonts w:ascii="Times New Roman" w:hAnsi="Times New Roman" w:cs="Times New Roman"/>
          <w:sz w:val="20"/>
          <w:szCs w:val="20"/>
        </w:rPr>
      </w:pPr>
      <w:r w:rsidRPr="003D20F6">
        <w:rPr>
          <w:rFonts w:ascii="Times New Roman" w:hAnsi="Times New Roman" w:cs="Times New Roman"/>
          <w:sz w:val="20"/>
          <w:szCs w:val="20"/>
        </w:rPr>
        <w:t>Despite these advancements, automated fracture detection systems remain challenging due to factors such as varying fracture types, image quality differences, and the subtle nature of some fractures. This paper introduces FractureDetect AI, a comprehensive system that addresses these challenges through an ensemble approach combining multiple deep learning models.</w:t>
      </w:r>
    </w:p>
    <w:p w14:paraId="16CBB1E4" w14:textId="77777777" w:rsidR="00B8782B" w:rsidRDefault="00E973F8" w:rsidP="004C33C4">
      <w:pPr>
        <w:pStyle w:val="Heading1"/>
        <w:spacing w:before="240" w:after="120"/>
        <w:ind w:left="720" w:firstLine="720"/>
      </w:pPr>
      <w:bookmarkStart w:id="1" w:name="sec:related_work"/>
      <w:bookmarkEnd w:id="0"/>
      <w:r>
        <w:rPr>
          <w:rFonts w:ascii="Times New Roman" w:hAnsi="Times New Roman"/>
          <w:b/>
          <w:color w:val="000000"/>
          <w:sz w:val="20"/>
        </w:rPr>
        <w:t>II. RELATED WORK</w:t>
      </w:r>
    </w:p>
    <w:p w14:paraId="16CBB1E5" w14:textId="77777777" w:rsidR="00B8782B" w:rsidRPr="00F11759" w:rsidRDefault="00E973F8" w:rsidP="003D20F6">
      <w:pPr>
        <w:pStyle w:val="FirstParagraph"/>
        <w:spacing w:before="106" w:after="0"/>
        <w:ind w:left="28"/>
        <w:jc w:val="both"/>
        <w:rPr>
          <w:rFonts w:ascii="Times New Roman" w:hAnsi="Times New Roman" w:cs="Times New Roman"/>
          <w:sz w:val="20"/>
          <w:szCs w:val="20"/>
        </w:rPr>
      </w:pPr>
      <w:r w:rsidRPr="00F11759">
        <w:rPr>
          <w:rFonts w:ascii="Times New Roman" w:hAnsi="Times New Roman" w:cs="Times New Roman"/>
          <w:sz w:val="20"/>
          <w:szCs w:val="20"/>
        </w:rPr>
        <w:t xml:space="preserve">Several researchers have explored automated fracture detection using machine learning techniques. Lindvall et al. [7] developed a CNN-based system for distal radius fracture detection, achieving 92% accuracy. Olczak et al. [8] used transfer learning with </w:t>
      </w:r>
      <w:r w:rsidRPr="00F11759">
        <w:rPr>
          <w:rFonts w:ascii="Times New Roman" w:hAnsi="Times New Roman" w:cs="Times New Roman"/>
          <w:sz w:val="20"/>
          <w:szCs w:val="20"/>
        </w:rPr>
        <w:lastRenderedPageBreak/>
        <w:t>pre-trained networks for fracture classification, reporting promising results.</w:t>
      </w:r>
    </w:p>
    <w:p w14:paraId="16CBB1E6" w14:textId="77777777" w:rsidR="00B8782B" w:rsidRPr="003D20F6" w:rsidRDefault="00E973F8" w:rsidP="00E32E84">
      <w:pPr>
        <w:pStyle w:val="BodyText"/>
        <w:jc w:val="both"/>
        <w:rPr>
          <w:rFonts w:ascii="Times New Roman" w:hAnsi="Times New Roman" w:cs="Times New Roman"/>
          <w:sz w:val="20"/>
          <w:szCs w:val="20"/>
        </w:rPr>
      </w:pPr>
      <w:r w:rsidRPr="003D20F6">
        <w:rPr>
          <w:rFonts w:ascii="Times New Roman" w:hAnsi="Times New Roman" w:cs="Times New Roman"/>
          <w:sz w:val="20"/>
          <w:szCs w:val="20"/>
        </w:rPr>
        <w:t xml:space="preserve">More recently, specialized datasets have emerged to facilitate research in this domain. The MURA (Musculoskeletal Radiographs) dataset [9] contains 12,173 upper extremity X-ray studies from 12,173 patients, annotated with radiologist labels. This dataset has been instrumental in developing models for upper extremity abnormality detection. Comprehensive studies and reviews on fracture detection include multi-site clinical evaluations and narrative/systematic reviews [10], [11], [12], [13], [14], [15], [16], </w:t>
      </w:r>
      <w:r w:rsidRPr="003D20F6">
        <w:rPr>
          <w:rFonts w:ascii="Times New Roman" w:hAnsi="Times New Roman" w:cs="Times New Roman"/>
          <w:sz w:val="20"/>
          <w:szCs w:val="20"/>
        </w:rPr>
        <w:t>[17].</w:t>
      </w:r>
    </w:p>
    <w:p w14:paraId="16CBB1E7" w14:textId="77777777" w:rsidR="00B8782B" w:rsidRPr="003D20F6" w:rsidRDefault="00E973F8" w:rsidP="00E32E84">
      <w:pPr>
        <w:pStyle w:val="BodyText"/>
        <w:jc w:val="both"/>
        <w:rPr>
          <w:rFonts w:ascii="Times New Roman" w:hAnsi="Times New Roman" w:cs="Times New Roman"/>
          <w:sz w:val="20"/>
          <w:szCs w:val="20"/>
        </w:rPr>
      </w:pPr>
      <w:r w:rsidRPr="003D20F6">
        <w:rPr>
          <w:rFonts w:ascii="Times New Roman" w:hAnsi="Times New Roman" w:cs="Times New Roman"/>
          <w:sz w:val="20"/>
          <w:szCs w:val="20"/>
        </w:rPr>
        <w:t>However, existing solutions often focus on specific anatomical regions or fracture types, limiting their general applicability. Our work aims to develop a more comprehensive system capable of detecting various fracture types across different body regions. Practical pipelines such as MuRAD provide end-to-end tooling for musculoskeletal radiograph workflows [18], while official dataset resources facilitate benchmarking and reproducibility [19]. Policy and guidance for clinical deployment continue to evolve, w</w:t>
      </w:r>
      <w:r w:rsidRPr="003D20F6">
        <w:rPr>
          <w:rFonts w:ascii="Times New Roman" w:hAnsi="Times New Roman" w:cs="Times New Roman"/>
          <w:sz w:val="20"/>
          <w:szCs w:val="20"/>
        </w:rPr>
        <w:t>ith recent reports highlighting tentative approvals and recommended AI platforms [20].</w:t>
      </w:r>
    </w:p>
    <w:p w14:paraId="16CBB1E8" w14:textId="77777777" w:rsidR="00B8782B" w:rsidRPr="003D20F6" w:rsidRDefault="00E973F8" w:rsidP="004C33C4">
      <w:pPr>
        <w:pStyle w:val="Heading1"/>
        <w:spacing w:before="240" w:after="120"/>
        <w:ind w:firstLine="720"/>
        <w:jc w:val="both"/>
        <w:rPr>
          <w:rFonts w:ascii="Times New Roman" w:hAnsi="Times New Roman" w:cs="Times New Roman"/>
          <w:sz w:val="20"/>
          <w:szCs w:val="20"/>
        </w:rPr>
      </w:pPr>
      <w:bookmarkStart w:id="2" w:name="sec:system_architecture"/>
      <w:bookmarkEnd w:id="1"/>
      <w:r w:rsidRPr="003D20F6">
        <w:rPr>
          <w:rFonts w:ascii="Times New Roman" w:hAnsi="Times New Roman" w:cs="Times New Roman"/>
          <w:b/>
          <w:color w:val="000000"/>
          <w:sz w:val="20"/>
          <w:szCs w:val="20"/>
        </w:rPr>
        <w:t>III. SYSTEM ARCHITECTURE</w:t>
      </w:r>
    </w:p>
    <w:p w14:paraId="16CBB1E9" w14:textId="77777777" w:rsidR="00B8782B" w:rsidRDefault="00E973F8" w:rsidP="00E32E84">
      <w:pPr>
        <w:pStyle w:val="FirstParagraph"/>
        <w:jc w:val="both"/>
      </w:pPr>
      <w:r w:rsidRPr="003D20F6">
        <w:rPr>
          <w:rFonts w:ascii="Times New Roman" w:hAnsi="Times New Roman" w:cs="Times New Roman"/>
          <w:sz w:val="20"/>
          <w:szCs w:val="20"/>
        </w:rPr>
        <w:t xml:space="preserve">The FractureDetect AI system consists of three main components: the frontend user interface, the backend processing engine, and the database layer. Figure </w:t>
      </w:r>
      <w:hyperlink w:anchor="fig:system_architecture">
        <w:r w:rsidRPr="003D20F6">
          <w:rPr>
            <w:rStyle w:val="Hyperlink"/>
            <w:rFonts w:ascii="Times New Roman" w:hAnsi="Times New Roman" w:cs="Times New Roman"/>
            <w:sz w:val="20"/>
            <w:szCs w:val="20"/>
          </w:rPr>
          <w:t>1</w:t>
        </w:r>
      </w:hyperlink>
      <w:r w:rsidRPr="003D20F6">
        <w:rPr>
          <w:rFonts w:ascii="Times New Roman" w:hAnsi="Times New Roman" w:cs="Times New Roman"/>
          <w:sz w:val="20"/>
          <w:szCs w:val="20"/>
        </w:rPr>
        <w:t xml:space="preserve"> illustrates the overall architecture.</w:t>
      </w:r>
    </w:p>
    <w:p w14:paraId="16CBB1EA" w14:textId="77777777" w:rsidR="00B8782B" w:rsidRDefault="00E973F8">
      <w:pPr>
        <w:pStyle w:val="CaptionedFigure"/>
      </w:pPr>
      <w:bookmarkStart w:id="3" w:name="fig:system_architecture"/>
      <w:r>
        <w:rPr>
          <w:noProof/>
        </w:rPr>
        <w:drawing>
          <wp:inline distT="0" distB="0" distL="0" distR="0" wp14:anchorId="16CBB2C0" wp14:editId="1D32F817">
            <wp:extent cx="2811780" cy="259334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figures/system_architecture.png"/>
                    <pic:cNvPicPr>
                      <a:picLocks noChangeAspect="1" noChangeArrowheads="1"/>
                    </pic:cNvPicPr>
                  </pic:nvPicPr>
                  <pic:blipFill>
                    <a:blip r:embed="rId7"/>
                    <a:stretch>
                      <a:fillRect/>
                    </a:stretch>
                  </pic:blipFill>
                  <pic:spPr bwMode="auto">
                    <a:xfrm>
                      <a:off x="0" y="0"/>
                      <a:ext cx="2811876" cy="2593429"/>
                    </a:xfrm>
                    <a:prstGeom prst="rect">
                      <a:avLst/>
                    </a:prstGeom>
                    <a:noFill/>
                    <a:ln w="9525">
                      <a:noFill/>
                      <a:headEnd/>
                      <a:tailEnd/>
                    </a:ln>
                  </pic:spPr>
                </pic:pic>
              </a:graphicData>
            </a:graphic>
          </wp:inline>
        </w:drawing>
      </w:r>
    </w:p>
    <w:p w14:paraId="16CBB1EB" w14:textId="77777777" w:rsidR="00B8782B" w:rsidRDefault="00E973F8">
      <w:pPr>
        <w:pStyle w:val="ImageCaption"/>
        <w:jc w:val="center"/>
      </w:pPr>
      <w:r>
        <w:rPr>
          <w:rFonts w:ascii="Times New Roman" w:hAnsi="Times New Roman"/>
          <w:color w:val="000000"/>
          <w:sz w:val="18"/>
        </w:rPr>
        <w:t xml:space="preserve">Fig 1: Overall System Architecture. The user-facing React frontend communicates with Flask-based backend services, which orchestrate preprocessing, model inference, and </w:t>
      </w:r>
      <w:r>
        <w:rPr>
          <w:rFonts w:ascii="Times New Roman" w:hAnsi="Times New Roman"/>
          <w:color w:val="000000"/>
          <w:sz w:val="18"/>
        </w:rPr>
        <w:t>result aggregation. A MongoDB layer persists users, studies, and reports.</w:t>
      </w:r>
    </w:p>
    <w:bookmarkEnd w:id="3"/>
    <w:p w14:paraId="16CBB1EC" w14:textId="77777777" w:rsidR="00B8782B" w:rsidRPr="00E32E84" w:rsidRDefault="00E973F8">
      <w:pPr>
        <w:pStyle w:val="BodyText"/>
        <w:rPr>
          <w:rFonts w:ascii="Times New Roman" w:hAnsi="Times New Roman" w:cs="Times New Roman"/>
          <w:sz w:val="20"/>
          <w:szCs w:val="20"/>
        </w:rPr>
      </w:pPr>
      <w:r w:rsidRPr="00E32E84">
        <w:rPr>
          <w:rFonts w:ascii="Times New Roman" w:hAnsi="Times New Roman" w:cs="Times New Roman"/>
          <w:sz w:val="20"/>
          <w:szCs w:val="20"/>
        </w:rPr>
        <w:t xml:space="preserve">Figure </w:t>
      </w:r>
      <w:hyperlink w:anchor="fig:system_architecture">
        <w:r w:rsidRPr="00E32E84">
          <w:rPr>
            <w:rStyle w:val="Hyperlink"/>
            <w:rFonts w:ascii="Times New Roman" w:hAnsi="Times New Roman" w:cs="Times New Roman"/>
            <w:sz w:val="20"/>
            <w:szCs w:val="20"/>
          </w:rPr>
          <w:t>1</w:t>
        </w:r>
      </w:hyperlink>
      <w:r w:rsidRPr="00E32E84">
        <w:rPr>
          <w:rFonts w:ascii="Times New Roman" w:hAnsi="Times New Roman" w:cs="Times New Roman"/>
          <w:sz w:val="20"/>
          <w:szCs w:val="20"/>
        </w:rPr>
        <w:t xml:space="preserve"> depicts data flow from image upload to report generation, emphasizing decoupled components for maintainability and scalability.</w:t>
      </w:r>
    </w:p>
    <w:p w14:paraId="16CBB1ED" w14:textId="77777777" w:rsidR="00B8782B" w:rsidRPr="00E32E84" w:rsidRDefault="00E973F8">
      <w:pPr>
        <w:pStyle w:val="Heading2"/>
        <w:spacing w:before="240" w:after="120"/>
        <w:rPr>
          <w:rFonts w:ascii="Times New Roman" w:hAnsi="Times New Roman" w:cs="Times New Roman"/>
          <w:sz w:val="20"/>
          <w:szCs w:val="20"/>
        </w:rPr>
      </w:pPr>
      <w:bookmarkStart w:id="4" w:name="frontend-component"/>
      <w:r w:rsidRPr="00E32E84">
        <w:rPr>
          <w:rFonts w:ascii="Times New Roman" w:hAnsi="Times New Roman" w:cs="Times New Roman"/>
          <w:b/>
          <w:color w:val="000000"/>
          <w:sz w:val="20"/>
          <w:szCs w:val="20"/>
        </w:rPr>
        <w:t>Frontend Component</w:t>
      </w:r>
    </w:p>
    <w:p w14:paraId="16CBB1EE" w14:textId="77777777" w:rsidR="00B8782B" w:rsidRPr="00E32E84" w:rsidRDefault="00E973F8" w:rsidP="00E32E84">
      <w:pPr>
        <w:pStyle w:val="FirstParagraph"/>
        <w:jc w:val="both"/>
        <w:rPr>
          <w:rFonts w:ascii="Times New Roman" w:hAnsi="Times New Roman" w:cs="Times New Roman"/>
          <w:sz w:val="20"/>
          <w:szCs w:val="20"/>
        </w:rPr>
      </w:pPr>
      <w:r w:rsidRPr="00E32E84">
        <w:rPr>
          <w:rFonts w:ascii="Times New Roman" w:hAnsi="Times New Roman" w:cs="Times New Roman"/>
          <w:sz w:val="20"/>
          <w:szCs w:val="20"/>
        </w:rPr>
        <w:t xml:space="preserve">The frontend is built using React.js, providing a responsive web interface for users. Sample interface mockups are shown in Figure </w:t>
      </w:r>
      <w:hyperlink w:anchor="fig:frontend_interface">
        <w:r w:rsidRPr="00E32E84">
          <w:rPr>
            <w:rStyle w:val="Hyperlink"/>
            <w:rFonts w:ascii="Times New Roman" w:hAnsi="Times New Roman" w:cs="Times New Roman"/>
            <w:sz w:val="20"/>
            <w:szCs w:val="20"/>
          </w:rPr>
          <w:t>2</w:t>
        </w:r>
      </w:hyperlink>
      <w:r w:rsidRPr="00E32E84">
        <w:rPr>
          <w:rFonts w:ascii="Times New Roman" w:hAnsi="Times New Roman" w:cs="Times New Roman"/>
          <w:sz w:val="20"/>
          <w:szCs w:val="20"/>
        </w:rPr>
        <w:t>. Key features include:</w:t>
      </w:r>
    </w:p>
    <w:p w14:paraId="16CBB1EF" w14:textId="77777777" w:rsidR="00B8782B" w:rsidRPr="00E32E84" w:rsidRDefault="00E973F8" w:rsidP="00E32E84">
      <w:pPr>
        <w:numPr>
          <w:ilvl w:val="0"/>
          <w:numId w:val="2"/>
        </w:numPr>
        <w:jc w:val="both"/>
        <w:rPr>
          <w:rFonts w:ascii="Times New Roman" w:hAnsi="Times New Roman" w:cs="Times New Roman"/>
          <w:sz w:val="20"/>
          <w:szCs w:val="20"/>
        </w:rPr>
      </w:pPr>
      <w:r w:rsidRPr="00E32E84">
        <w:rPr>
          <w:rFonts w:ascii="Times New Roman" w:hAnsi="Times New Roman" w:cs="Times New Roman"/>
          <w:sz w:val="20"/>
          <w:szCs w:val="20"/>
        </w:rPr>
        <w:t>User authentication (traditional login and OTP-based verification)</w:t>
      </w:r>
    </w:p>
    <w:p w14:paraId="16CBB1F0" w14:textId="77777777" w:rsidR="00B8782B" w:rsidRPr="00E32E84" w:rsidRDefault="00E973F8" w:rsidP="00E32E84">
      <w:pPr>
        <w:numPr>
          <w:ilvl w:val="0"/>
          <w:numId w:val="2"/>
        </w:numPr>
        <w:jc w:val="both"/>
        <w:rPr>
          <w:rFonts w:ascii="Times New Roman" w:hAnsi="Times New Roman" w:cs="Times New Roman"/>
          <w:sz w:val="20"/>
          <w:szCs w:val="20"/>
        </w:rPr>
      </w:pPr>
      <w:r w:rsidRPr="00E32E84">
        <w:rPr>
          <w:rFonts w:ascii="Times New Roman" w:hAnsi="Times New Roman" w:cs="Times New Roman"/>
          <w:sz w:val="20"/>
          <w:szCs w:val="20"/>
        </w:rPr>
        <w:t>X-ray image upload functionality</w:t>
      </w:r>
    </w:p>
    <w:p w14:paraId="16CBB1F1" w14:textId="77777777" w:rsidR="00B8782B" w:rsidRPr="00E32E84" w:rsidRDefault="00E973F8" w:rsidP="00E32E84">
      <w:pPr>
        <w:numPr>
          <w:ilvl w:val="0"/>
          <w:numId w:val="2"/>
        </w:numPr>
        <w:jc w:val="both"/>
        <w:rPr>
          <w:rFonts w:ascii="Times New Roman" w:hAnsi="Times New Roman" w:cs="Times New Roman"/>
          <w:sz w:val="20"/>
          <w:szCs w:val="20"/>
        </w:rPr>
      </w:pPr>
      <w:r w:rsidRPr="00E32E84">
        <w:rPr>
          <w:rFonts w:ascii="Times New Roman" w:hAnsi="Times New Roman" w:cs="Times New Roman"/>
          <w:sz w:val="20"/>
          <w:szCs w:val="20"/>
        </w:rPr>
        <w:t>Real-time processing status indicators</w:t>
      </w:r>
    </w:p>
    <w:p w14:paraId="16CBB1F2" w14:textId="77777777" w:rsidR="00B8782B" w:rsidRPr="00E32E84" w:rsidRDefault="00E973F8" w:rsidP="00E32E84">
      <w:pPr>
        <w:numPr>
          <w:ilvl w:val="0"/>
          <w:numId w:val="2"/>
        </w:numPr>
        <w:jc w:val="both"/>
        <w:rPr>
          <w:rFonts w:ascii="Times New Roman" w:hAnsi="Times New Roman" w:cs="Times New Roman"/>
          <w:sz w:val="20"/>
          <w:szCs w:val="20"/>
        </w:rPr>
      </w:pPr>
      <w:r w:rsidRPr="00E32E84">
        <w:rPr>
          <w:rFonts w:ascii="Times New Roman" w:hAnsi="Times New Roman" w:cs="Times New Roman"/>
          <w:sz w:val="20"/>
          <w:szCs w:val="20"/>
        </w:rPr>
        <w:t>Interactive results display with confidence scoring</w:t>
      </w:r>
    </w:p>
    <w:p w14:paraId="16CBB1F3" w14:textId="77777777" w:rsidR="00B8782B" w:rsidRPr="00E32E84" w:rsidRDefault="00E973F8" w:rsidP="00E32E84">
      <w:pPr>
        <w:numPr>
          <w:ilvl w:val="0"/>
          <w:numId w:val="2"/>
        </w:numPr>
        <w:jc w:val="both"/>
        <w:rPr>
          <w:rFonts w:ascii="Times New Roman" w:hAnsi="Times New Roman" w:cs="Times New Roman"/>
          <w:sz w:val="20"/>
          <w:szCs w:val="20"/>
        </w:rPr>
      </w:pPr>
      <w:r w:rsidRPr="00E32E84">
        <w:rPr>
          <w:rFonts w:ascii="Times New Roman" w:hAnsi="Times New Roman" w:cs="Times New Roman"/>
          <w:sz w:val="20"/>
          <w:szCs w:val="20"/>
        </w:rPr>
        <w:t>PDF report generation and download</w:t>
      </w:r>
    </w:p>
    <w:p w14:paraId="16CBB1F4" w14:textId="77777777" w:rsidR="00B8782B" w:rsidRPr="00E32E84" w:rsidRDefault="00E973F8" w:rsidP="00E32E84">
      <w:pPr>
        <w:numPr>
          <w:ilvl w:val="0"/>
          <w:numId w:val="2"/>
        </w:numPr>
        <w:jc w:val="both"/>
        <w:rPr>
          <w:rFonts w:ascii="Times New Roman" w:hAnsi="Times New Roman" w:cs="Times New Roman"/>
          <w:sz w:val="20"/>
          <w:szCs w:val="20"/>
        </w:rPr>
      </w:pPr>
      <w:r w:rsidRPr="00E32E84">
        <w:rPr>
          <w:rFonts w:ascii="Times New Roman" w:hAnsi="Times New Roman" w:cs="Times New Roman"/>
          <w:sz w:val="20"/>
          <w:szCs w:val="20"/>
        </w:rPr>
        <w:t>Medical assistant chat interface</w:t>
      </w:r>
    </w:p>
    <w:p w14:paraId="16CBB1F5" w14:textId="77777777" w:rsidR="00B8782B" w:rsidRPr="00E32E84" w:rsidRDefault="00E973F8" w:rsidP="00E32E84">
      <w:pPr>
        <w:numPr>
          <w:ilvl w:val="0"/>
          <w:numId w:val="2"/>
        </w:numPr>
        <w:jc w:val="both"/>
        <w:rPr>
          <w:rFonts w:ascii="Times New Roman" w:hAnsi="Times New Roman" w:cs="Times New Roman"/>
          <w:sz w:val="20"/>
          <w:szCs w:val="20"/>
        </w:rPr>
      </w:pPr>
      <w:r w:rsidRPr="00E32E84">
        <w:rPr>
          <w:rFonts w:ascii="Times New Roman" w:hAnsi="Times New Roman" w:cs="Times New Roman"/>
          <w:sz w:val="20"/>
          <w:szCs w:val="20"/>
        </w:rPr>
        <w:t>Report history management</w:t>
      </w:r>
    </w:p>
    <w:p w14:paraId="16CBB1F6" w14:textId="77777777" w:rsidR="00B8782B" w:rsidRDefault="00E973F8">
      <w:pPr>
        <w:pStyle w:val="CaptionedFigure"/>
      </w:pPr>
      <w:bookmarkStart w:id="5" w:name="fig:frontend_interface"/>
      <w:r>
        <w:rPr>
          <w:noProof/>
        </w:rPr>
        <w:drawing>
          <wp:inline distT="0" distB="0" distL="0" distR="0" wp14:anchorId="16CBB2C2" wp14:editId="16CBB2C3">
            <wp:extent cx="3200400" cy="2072986"/>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figures/frontend_interface.png"/>
                    <pic:cNvPicPr>
                      <a:picLocks noChangeAspect="1" noChangeArrowheads="1"/>
                    </pic:cNvPicPr>
                  </pic:nvPicPr>
                  <pic:blipFill>
                    <a:blip r:embed="rId8"/>
                    <a:stretch>
                      <a:fillRect/>
                    </a:stretch>
                  </pic:blipFill>
                  <pic:spPr bwMode="auto">
                    <a:xfrm>
                      <a:off x="0" y="0"/>
                      <a:ext cx="3200400" cy="2072986"/>
                    </a:xfrm>
                    <a:prstGeom prst="rect">
                      <a:avLst/>
                    </a:prstGeom>
                    <a:noFill/>
                    <a:ln w="9525">
                      <a:noFill/>
                      <a:headEnd/>
                      <a:tailEnd/>
                    </a:ln>
                  </pic:spPr>
                </pic:pic>
              </a:graphicData>
            </a:graphic>
          </wp:inline>
        </w:drawing>
      </w:r>
    </w:p>
    <w:p w14:paraId="16CBB1F7" w14:textId="77777777" w:rsidR="00B8782B" w:rsidRDefault="00E973F8">
      <w:pPr>
        <w:pStyle w:val="ImageCaption"/>
        <w:jc w:val="center"/>
      </w:pPr>
      <w:r>
        <w:rPr>
          <w:rFonts w:ascii="Times New Roman" w:hAnsi="Times New Roman"/>
          <w:color w:val="000000"/>
          <w:sz w:val="18"/>
        </w:rPr>
        <w:t>Fig 2: Frontend Interface Mockup. The UI supports authentication, image upload, progress feedback, AI results with confidence, report downloads, chat assistance, and history review.</w:t>
      </w:r>
    </w:p>
    <w:bookmarkEnd w:id="5"/>
    <w:p w14:paraId="16CBB1F8" w14:textId="77777777" w:rsidR="00B8782B" w:rsidRPr="00E32E84" w:rsidRDefault="00E973F8" w:rsidP="00E32E84">
      <w:pPr>
        <w:pStyle w:val="BodyText"/>
        <w:jc w:val="both"/>
        <w:rPr>
          <w:rFonts w:ascii="Times New Roman" w:hAnsi="Times New Roman" w:cs="Times New Roman"/>
          <w:sz w:val="20"/>
          <w:szCs w:val="20"/>
        </w:rPr>
      </w:pPr>
      <w:r w:rsidRPr="00E32E84">
        <w:rPr>
          <w:rFonts w:ascii="Times New Roman" w:hAnsi="Times New Roman" w:cs="Times New Roman"/>
          <w:sz w:val="20"/>
          <w:szCs w:val="20"/>
        </w:rPr>
        <w:t xml:space="preserve">Figure </w:t>
      </w:r>
      <w:hyperlink w:anchor="fig:frontend_interface">
        <w:r w:rsidRPr="00E32E84">
          <w:rPr>
            <w:rStyle w:val="Hyperlink"/>
            <w:rFonts w:ascii="Times New Roman" w:hAnsi="Times New Roman" w:cs="Times New Roman"/>
            <w:sz w:val="20"/>
            <w:szCs w:val="20"/>
          </w:rPr>
          <w:t>2</w:t>
        </w:r>
      </w:hyperlink>
      <w:r w:rsidRPr="00E32E84">
        <w:rPr>
          <w:rFonts w:ascii="Times New Roman" w:hAnsi="Times New Roman" w:cs="Times New Roman"/>
          <w:sz w:val="20"/>
          <w:szCs w:val="20"/>
        </w:rPr>
        <w:t xml:space="preserve"> highlights the primary user journey from login to analysis and reporting in a clinical workflow.</w:t>
      </w:r>
    </w:p>
    <w:p w14:paraId="16CBB1F9" w14:textId="77777777" w:rsidR="00B8782B" w:rsidRDefault="00E973F8">
      <w:pPr>
        <w:pStyle w:val="Heading2"/>
        <w:spacing w:before="240" w:after="120"/>
      </w:pPr>
      <w:bookmarkStart w:id="6" w:name="backend-component"/>
      <w:bookmarkEnd w:id="4"/>
      <w:r>
        <w:rPr>
          <w:rFonts w:ascii="Times New Roman" w:hAnsi="Times New Roman"/>
          <w:b/>
          <w:color w:val="000000"/>
          <w:sz w:val="20"/>
        </w:rPr>
        <w:t>Backend Component</w:t>
      </w:r>
    </w:p>
    <w:p w14:paraId="16CBB1FA" w14:textId="77777777" w:rsidR="00B8782B" w:rsidRPr="00E32E84" w:rsidRDefault="00E973F8" w:rsidP="00E32E84">
      <w:pPr>
        <w:pStyle w:val="FirstParagraph"/>
        <w:jc w:val="both"/>
        <w:rPr>
          <w:rFonts w:ascii="Times New Roman" w:hAnsi="Times New Roman" w:cs="Times New Roman"/>
          <w:sz w:val="20"/>
          <w:szCs w:val="20"/>
        </w:rPr>
      </w:pPr>
      <w:r w:rsidRPr="00E32E84">
        <w:rPr>
          <w:rFonts w:ascii="Times New Roman" w:hAnsi="Times New Roman" w:cs="Times New Roman"/>
          <w:sz w:val="20"/>
          <w:szCs w:val="20"/>
        </w:rPr>
        <w:t>The backend is implemented using Flask (Python) and serves as the core processing engine. It handles:</w:t>
      </w:r>
    </w:p>
    <w:p w14:paraId="16CBB1FB" w14:textId="77777777" w:rsidR="00B8782B" w:rsidRPr="004C33C4" w:rsidRDefault="00E973F8" w:rsidP="004C33C4">
      <w:pPr>
        <w:numPr>
          <w:ilvl w:val="0"/>
          <w:numId w:val="3"/>
        </w:numPr>
        <w:jc w:val="both"/>
        <w:rPr>
          <w:rFonts w:ascii="Times New Roman" w:hAnsi="Times New Roman" w:cs="Times New Roman"/>
          <w:sz w:val="20"/>
          <w:szCs w:val="20"/>
        </w:rPr>
      </w:pPr>
      <w:r w:rsidRPr="004C33C4">
        <w:rPr>
          <w:rFonts w:ascii="Times New Roman" w:hAnsi="Times New Roman" w:cs="Times New Roman"/>
          <w:sz w:val="20"/>
          <w:szCs w:val="20"/>
        </w:rPr>
        <w:t>User authentication and session management</w:t>
      </w:r>
    </w:p>
    <w:p w14:paraId="16CBB1FC" w14:textId="77777777" w:rsidR="00B8782B" w:rsidRPr="004C33C4" w:rsidRDefault="00E973F8" w:rsidP="004C33C4">
      <w:pPr>
        <w:numPr>
          <w:ilvl w:val="0"/>
          <w:numId w:val="3"/>
        </w:numPr>
        <w:jc w:val="both"/>
        <w:rPr>
          <w:rFonts w:ascii="Times New Roman" w:hAnsi="Times New Roman" w:cs="Times New Roman"/>
          <w:sz w:val="20"/>
          <w:szCs w:val="20"/>
        </w:rPr>
      </w:pPr>
      <w:r w:rsidRPr="004C33C4">
        <w:rPr>
          <w:rFonts w:ascii="Times New Roman" w:hAnsi="Times New Roman" w:cs="Times New Roman"/>
          <w:sz w:val="20"/>
          <w:szCs w:val="20"/>
        </w:rPr>
        <w:lastRenderedPageBreak/>
        <w:t>Image preprocessing and normalization</w:t>
      </w:r>
    </w:p>
    <w:p w14:paraId="16CBB1FD" w14:textId="77777777" w:rsidR="00B8782B" w:rsidRPr="004C33C4" w:rsidRDefault="00E973F8" w:rsidP="004C33C4">
      <w:pPr>
        <w:numPr>
          <w:ilvl w:val="0"/>
          <w:numId w:val="3"/>
        </w:numPr>
        <w:jc w:val="both"/>
        <w:rPr>
          <w:rFonts w:ascii="Times New Roman" w:hAnsi="Times New Roman" w:cs="Times New Roman"/>
          <w:sz w:val="20"/>
          <w:szCs w:val="20"/>
        </w:rPr>
      </w:pPr>
      <w:r w:rsidRPr="004C33C4">
        <w:rPr>
          <w:rFonts w:ascii="Times New Roman" w:hAnsi="Times New Roman" w:cs="Times New Roman"/>
          <w:sz w:val="20"/>
          <w:szCs w:val="20"/>
        </w:rPr>
        <w:t>Ensemble model inference</w:t>
      </w:r>
    </w:p>
    <w:p w14:paraId="16CBB1FE" w14:textId="77777777" w:rsidR="00B8782B" w:rsidRPr="004C33C4" w:rsidRDefault="00E973F8" w:rsidP="004C33C4">
      <w:pPr>
        <w:numPr>
          <w:ilvl w:val="0"/>
          <w:numId w:val="3"/>
        </w:numPr>
        <w:jc w:val="both"/>
        <w:rPr>
          <w:rFonts w:ascii="Times New Roman" w:hAnsi="Times New Roman" w:cs="Times New Roman"/>
          <w:sz w:val="20"/>
          <w:szCs w:val="20"/>
        </w:rPr>
      </w:pPr>
      <w:r w:rsidRPr="004C33C4">
        <w:rPr>
          <w:rFonts w:ascii="Times New Roman" w:hAnsi="Times New Roman" w:cs="Times New Roman"/>
          <w:sz w:val="20"/>
          <w:szCs w:val="20"/>
        </w:rPr>
        <w:t>Result aggregation and interpretation</w:t>
      </w:r>
    </w:p>
    <w:p w14:paraId="16CBB1FF" w14:textId="77777777" w:rsidR="00B8782B" w:rsidRPr="004C33C4" w:rsidRDefault="00E973F8" w:rsidP="004C33C4">
      <w:pPr>
        <w:numPr>
          <w:ilvl w:val="0"/>
          <w:numId w:val="3"/>
        </w:numPr>
        <w:jc w:val="both"/>
        <w:rPr>
          <w:rFonts w:ascii="Times New Roman" w:hAnsi="Times New Roman" w:cs="Times New Roman"/>
          <w:sz w:val="20"/>
          <w:szCs w:val="20"/>
        </w:rPr>
      </w:pPr>
      <w:r w:rsidRPr="004C33C4">
        <w:rPr>
          <w:rFonts w:ascii="Times New Roman" w:hAnsi="Times New Roman" w:cs="Times New Roman"/>
          <w:sz w:val="20"/>
          <w:szCs w:val="20"/>
        </w:rPr>
        <w:t>Report generation and storage</w:t>
      </w:r>
    </w:p>
    <w:p w14:paraId="16CBB200" w14:textId="77777777" w:rsidR="00B8782B" w:rsidRPr="004C33C4" w:rsidRDefault="00E973F8" w:rsidP="004C33C4">
      <w:pPr>
        <w:numPr>
          <w:ilvl w:val="0"/>
          <w:numId w:val="3"/>
        </w:numPr>
        <w:jc w:val="both"/>
        <w:rPr>
          <w:rFonts w:ascii="Times New Roman" w:hAnsi="Times New Roman" w:cs="Times New Roman"/>
          <w:sz w:val="20"/>
          <w:szCs w:val="20"/>
        </w:rPr>
      </w:pPr>
      <w:r w:rsidRPr="004C33C4">
        <w:rPr>
          <w:rFonts w:ascii="Times New Roman" w:hAnsi="Times New Roman" w:cs="Times New Roman"/>
          <w:sz w:val="20"/>
          <w:szCs w:val="20"/>
        </w:rPr>
        <w:t>API endpoint management</w:t>
      </w:r>
    </w:p>
    <w:p w14:paraId="16CBB201" w14:textId="77777777" w:rsidR="00B8782B" w:rsidRPr="004C33C4" w:rsidRDefault="00E973F8" w:rsidP="004C33C4">
      <w:pPr>
        <w:pStyle w:val="Heading2"/>
        <w:spacing w:before="240" w:after="120"/>
        <w:jc w:val="both"/>
        <w:rPr>
          <w:rFonts w:ascii="Times New Roman" w:hAnsi="Times New Roman" w:cs="Times New Roman"/>
          <w:sz w:val="20"/>
          <w:szCs w:val="20"/>
        </w:rPr>
      </w:pPr>
      <w:bookmarkStart w:id="7" w:name="database-layer"/>
      <w:bookmarkEnd w:id="6"/>
      <w:r w:rsidRPr="004C33C4">
        <w:rPr>
          <w:rFonts w:ascii="Times New Roman" w:hAnsi="Times New Roman" w:cs="Times New Roman"/>
          <w:b/>
          <w:color w:val="000000"/>
          <w:sz w:val="20"/>
          <w:szCs w:val="20"/>
        </w:rPr>
        <w:t>Database Layer</w:t>
      </w:r>
    </w:p>
    <w:p w14:paraId="16CBB202" w14:textId="77777777" w:rsidR="00B8782B" w:rsidRPr="004C33C4" w:rsidRDefault="00E973F8" w:rsidP="004C33C4">
      <w:pPr>
        <w:pStyle w:val="FirstParagraph"/>
        <w:jc w:val="both"/>
        <w:rPr>
          <w:rFonts w:ascii="Times New Roman" w:hAnsi="Times New Roman" w:cs="Times New Roman"/>
          <w:sz w:val="20"/>
          <w:szCs w:val="20"/>
        </w:rPr>
      </w:pPr>
      <w:r w:rsidRPr="004C33C4">
        <w:rPr>
          <w:rFonts w:ascii="Times New Roman" w:hAnsi="Times New Roman" w:cs="Times New Roman"/>
          <w:sz w:val="20"/>
          <w:szCs w:val="20"/>
        </w:rPr>
        <w:t>MongoDB serves as the persistent storage solution, managing:</w:t>
      </w:r>
    </w:p>
    <w:p w14:paraId="16CBB203" w14:textId="77777777" w:rsidR="00B8782B" w:rsidRPr="004C33C4" w:rsidRDefault="00E973F8" w:rsidP="004C33C4">
      <w:pPr>
        <w:numPr>
          <w:ilvl w:val="0"/>
          <w:numId w:val="4"/>
        </w:numPr>
        <w:jc w:val="both"/>
        <w:rPr>
          <w:rFonts w:ascii="Times New Roman" w:hAnsi="Times New Roman" w:cs="Times New Roman"/>
          <w:sz w:val="20"/>
          <w:szCs w:val="20"/>
        </w:rPr>
      </w:pPr>
      <w:r w:rsidRPr="004C33C4">
        <w:rPr>
          <w:rFonts w:ascii="Times New Roman" w:hAnsi="Times New Roman" w:cs="Times New Roman"/>
          <w:sz w:val="20"/>
          <w:szCs w:val="20"/>
        </w:rPr>
        <w:t>User account information</w:t>
      </w:r>
    </w:p>
    <w:p w14:paraId="16CBB204" w14:textId="77777777" w:rsidR="00B8782B" w:rsidRPr="004C33C4" w:rsidRDefault="00E973F8" w:rsidP="004C33C4">
      <w:pPr>
        <w:numPr>
          <w:ilvl w:val="0"/>
          <w:numId w:val="4"/>
        </w:numPr>
        <w:jc w:val="both"/>
        <w:rPr>
          <w:rFonts w:ascii="Times New Roman" w:hAnsi="Times New Roman" w:cs="Times New Roman"/>
          <w:sz w:val="20"/>
          <w:szCs w:val="20"/>
        </w:rPr>
      </w:pPr>
      <w:r w:rsidRPr="004C33C4">
        <w:rPr>
          <w:rFonts w:ascii="Times New Roman" w:hAnsi="Times New Roman" w:cs="Times New Roman"/>
          <w:sz w:val="20"/>
          <w:szCs w:val="20"/>
        </w:rPr>
        <w:t>Processing reports and results</w:t>
      </w:r>
    </w:p>
    <w:p w14:paraId="16CBB205" w14:textId="77777777" w:rsidR="00B8782B" w:rsidRPr="004C33C4" w:rsidRDefault="00E973F8" w:rsidP="004C33C4">
      <w:pPr>
        <w:numPr>
          <w:ilvl w:val="0"/>
          <w:numId w:val="4"/>
        </w:numPr>
        <w:jc w:val="both"/>
        <w:rPr>
          <w:rFonts w:ascii="Times New Roman" w:hAnsi="Times New Roman" w:cs="Times New Roman"/>
          <w:sz w:val="20"/>
          <w:szCs w:val="20"/>
        </w:rPr>
      </w:pPr>
      <w:r w:rsidRPr="004C33C4">
        <w:rPr>
          <w:rFonts w:ascii="Times New Roman" w:hAnsi="Times New Roman" w:cs="Times New Roman"/>
          <w:sz w:val="20"/>
          <w:szCs w:val="20"/>
        </w:rPr>
        <w:t>X-ray images stored in GridFS</w:t>
      </w:r>
    </w:p>
    <w:p w14:paraId="16CBB206" w14:textId="77777777" w:rsidR="00B8782B" w:rsidRPr="004C33C4" w:rsidRDefault="00E973F8" w:rsidP="004C33C4">
      <w:pPr>
        <w:numPr>
          <w:ilvl w:val="0"/>
          <w:numId w:val="4"/>
        </w:numPr>
        <w:jc w:val="both"/>
        <w:rPr>
          <w:rFonts w:ascii="Times New Roman" w:hAnsi="Times New Roman" w:cs="Times New Roman"/>
          <w:sz w:val="20"/>
          <w:szCs w:val="20"/>
        </w:rPr>
      </w:pPr>
      <w:r w:rsidRPr="004C33C4">
        <w:rPr>
          <w:rFonts w:ascii="Times New Roman" w:hAnsi="Times New Roman" w:cs="Times New Roman"/>
          <w:sz w:val="20"/>
          <w:szCs w:val="20"/>
        </w:rPr>
        <w:t>Audit trails and system logs</w:t>
      </w:r>
    </w:p>
    <w:p w14:paraId="16CBB207" w14:textId="77777777" w:rsidR="00B8782B" w:rsidRPr="004C33C4" w:rsidRDefault="00E973F8" w:rsidP="004C33C4">
      <w:pPr>
        <w:pStyle w:val="Heading1"/>
        <w:spacing w:before="240" w:after="120"/>
        <w:ind w:firstLine="720"/>
        <w:jc w:val="both"/>
        <w:rPr>
          <w:rFonts w:ascii="Times New Roman" w:hAnsi="Times New Roman" w:cs="Times New Roman"/>
          <w:sz w:val="20"/>
          <w:szCs w:val="20"/>
        </w:rPr>
      </w:pPr>
      <w:bookmarkStart w:id="8" w:name="sec:models"/>
      <w:bookmarkEnd w:id="2"/>
      <w:bookmarkEnd w:id="7"/>
      <w:r w:rsidRPr="004C33C4">
        <w:rPr>
          <w:rFonts w:ascii="Times New Roman" w:hAnsi="Times New Roman" w:cs="Times New Roman"/>
          <w:b/>
          <w:color w:val="000000"/>
          <w:sz w:val="20"/>
          <w:szCs w:val="20"/>
        </w:rPr>
        <w:t>IV. DEEP LEARNING MODELS</w:t>
      </w:r>
    </w:p>
    <w:p w14:paraId="16CBB208" w14:textId="77777777" w:rsidR="00B8782B" w:rsidRPr="004C33C4" w:rsidRDefault="00E973F8" w:rsidP="004C33C4">
      <w:pPr>
        <w:pStyle w:val="FirstParagraph"/>
        <w:jc w:val="both"/>
        <w:rPr>
          <w:rFonts w:ascii="Times New Roman" w:hAnsi="Times New Roman" w:cs="Times New Roman"/>
          <w:sz w:val="20"/>
          <w:szCs w:val="20"/>
        </w:rPr>
      </w:pPr>
      <w:r w:rsidRPr="004C33C4">
        <w:rPr>
          <w:rFonts w:ascii="Times New Roman" w:hAnsi="Times New Roman" w:cs="Times New Roman"/>
          <w:sz w:val="20"/>
          <w:szCs w:val="20"/>
        </w:rPr>
        <w:t xml:space="preserve">Our system employs an ensemble of five deep learning models, each with distinct architectural advantages. As shown in Figure </w:t>
      </w:r>
      <w:hyperlink w:anchor="fig:model_performance">
        <w:r w:rsidRPr="004C33C4">
          <w:rPr>
            <w:rStyle w:val="Hyperlink"/>
            <w:rFonts w:ascii="Times New Roman" w:hAnsi="Times New Roman" w:cs="Times New Roman"/>
            <w:sz w:val="20"/>
            <w:szCs w:val="20"/>
          </w:rPr>
          <w:t>3</w:t>
        </w:r>
      </w:hyperlink>
      <w:r w:rsidRPr="004C33C4">
        <w:rPr>
          <w:rFonts w:ascii="Times New Roman" w:hAnsi="Times New Roman" w:cs="Times New Roman"/>
          <w:sz w:val="20"/>
          <w:szCs w:val="20"/>
        </w:rPr>
        <w:t>, EfficientNet-B0 achieves the highest accuracy among the models.</w:t>
      </w:r>
    </w:p>
    <w:p w14:paraId="16CBB209" w14:textId="77777777" w:rsidR="00B8782B" w:rsidRPr="004C33C4" w:rsidRDefault="00E973F8" w:rsidP="004C33C4">
      <w:pPr>
        <w:pStyle w:val="Heading2"/>
        <w:spacing w:before="240" w:after="120"/>
        <w:jc w:val="both"/>
        <w:rPr>
          <w:rFonts w:ascii="Times New Roman" w:hAnsi="Times New Roman" w:cs="Times New Roman"/>
          <w:sz w:val="20"/>
          <w:szCs w:val="20"/>
        </w:rPr>
      </w:pPr>
      <w:bookmarkStart w:id="9" w:name="resnet50"/>
      <w:r w:rsidRPr="004C33C4">
        <w:rPr>
          <w:rFonts w:ascii="Times New Roman" w:hAnsi="Times New Roman" w:cs="Times New Roman"/>
          <w:b/>
          <w:color w:val="000000"/>
          <w:sz w:val="20"/>
          <w:szCs w:val="20"/>
        </w:rPr>
        <w:t>ResNet50</w:t>
      </w:r>
    </w:p>
    <w:p w14:paraId="16CBB20A" w14:textId="77777777" w:rsidR="00B8782B" w:rsidRPr="004C33C4" w:rsidRDefault="00E973F8" w:rsidP="004C33C4">
      <w:pPr>
        <w:pStyle w:val="FirstParagraph"/>
        <w:jc w:val="both"/>
        <w:rPr>
          <w:rFonts w:ascii="Times New Roman" w:hAnsi="Times New Roman" w:cs="Times New Roman"/>
          <w:sz w:val="20"/>
          <w:szCs w:val="20"/>
        </w:rPr>
      </w:pPr>
      <w:r w:rsidRPr="004C33C4">
        <w:rPr>
          <w:rFonts w:ascii="Times New Roman" w:hAnsi="Times New Roman" w:cs="Times New Roman"/>
          <w:sz w:val="20"/>
          <w:szCs w:val="20"/>
        </w:rPr>
        <w:t xml:space="preserve">ResNet50 [21] </w:t>
      </w:r>
      <w:r w:rsidRPr="004C33C4">
        <w:rPr>
          <w:rFonts w:ascii="Times New Roman" w:hAnsi="Times New Roman" w:cs="Times New Roman"/>
          <w:sz w:val="20"/>
          <w:szCs w:val="20"/>
        </w:rPr>
        <w:t>addresses the vanishing gradient problem through residual connections, enabling training of very deep networks. We fine-tuned a pre-trained ImageNet model for fracture detection.</w:t>
      </w:r>
    </w:p>
    <w:p w14:paraId="16CBB20B" w14:textId="77777777" w:rsidR="00B8782B" w:rsidRPr="004C33C4" w:rsidRDefault="00E973F8" w:rsidP="004C33C4">
      <w:pPr>
        <w:pStyle w:val="Heading2"/>
        <w:spacing w:before="240" w:after="120"/>
        <w:jc w:val="both"/>
        <w:rPr>
          <w:rFonts w:ascii="Times New Roman" w:hAnsi="Times New Roman" w:cs="Times New Roman"/>
          <w:sz w:val="20"/>
          <w:szCs w:val="20"/>
        </w:rPr>
      </w:pPr>
      <w:bookmarkStart w:id="10" w:name="densenet121"/>
      <w:bookmarkEnd w:id="9"/>
      <w:r w:rsidRPr="004C33C4">
        <w:rPr>
          <w:rFonts w:ascii="Times New Roman" w:hAnsi="Times New Roman" w:cs="Times New Roman"/>
          <w:b/>
          <w:color w:val="000000"/>
          <w:sz w:val="20"/>
          <w:szCs w:val="20"/>
        </w:rPr>
        <w:t>DenseNet121</w:t>
      </w:r>
    </w:p>
    <w:p w14:paraId="16CBB20C" w14:textId="77777777" w:rsidR="00B8782B" w:rsidRPr="004C33C4" w:rsidRDefault="00E973F8" w:rsidP="004C33C4">
      <w:pPr>
        <w:pStyle w:val="FirstParagraph"/>
        <w:jc w:val="both"/>
        <w:rPr>
          <w:rFonts w:ascii="Times New Roman" w:hAnsi="Times New Roman" w:cs="Times New Roman"/>
          <w:sz w:val="20"/>
          <w:szCs w:val="20"/>
        </w:rPr>
      </w:pPr>
      <w:r w:rsidRPr="004C33C4">
        <w:rPr>
          <w:rFonts w:ascii="Times New Roman" w:hAnsi="Times New Roman" w:cs="Times New Roman"/>
          <w:sz w:val="20"/>
          <w:szCs w:val="20"/>
        </w:rPr>
        <w:t>DenseNet121 [22] connects each layer to every other layer in a feed-forward manner, promoting feature reuse and reducing the number of parameters.</w:t>
      </w:r>
    </w:p>
    <w:p w14:paraId="16CBB20D" w14:textId="77777777" w:rsidR="00B8782B" w:rsidRPr="004C33C4" w:rsidRDefault="00E973F8" w:rsidP="004C33C4">
      <w:pPr>
        <w:pStyle w:val="Heading2"/>
        <w:spacing w:before="240" w:after="120"/>
        <w:jc w:val="both"/>
        <w:rPr>
          <w:rFonts w:ascii="Times New Roman" w:hAnsi="Times New Roman" w:cs="Times New Roman"/>
          <w:sz w:val="20"/>
          <w:szCs w:val="20"/>
        </w:rPr>
      </w:pPr>
      <w:bookmarkStart w:id="11" w:name="efficientnet-b0"/>
      <w:bookmarkEnd w:id="10"/>
      <w:r w:rsidRPr="004C33C4">
        <w:rPr>
          <w:rFonts w:ascii="Times New Roman" w:hAnsi="Times New Roman" w:cs="Times New Roman"/>
          <w:b/>
          <w:color w:val="000000"/>
          <w:sz w:val="20"/>
          <w:szCs w:val="20"/>
        </w:rPr>
        <w:t>EfficientNet-B0</w:t>
      </w:r>
    </w:p>
    <w:p w14:paraId="16CBB20E" w14:textId="77777777" w:rsidR="00B8782B" w:rsidRPr="004C33C4" w:rsidRDefault="00E973F8" w:rsidP="004C33C4">
      <w:pPr>
        <w:pStyle w:val="FirstParagraph"/>
        <w:jc w:val="both"/>
        <w:rPr>
          <w:rFonts w:ascii="Times New Roman" w:hAnsi="Times New Roman" w:cs="Times New Roman"/>
          <w:sz w:val="20"/>
          <w:szCs w:val="20"/>
        </w:rPr>
      </w:pPr>
      <w:r w:rsidRPr="004C33C4">
        <w:rPr>
          <w:rFonts w:ascii="Times New Roman" w:hAnsi="Times New Roman" w:cs="Times New Roman"/>
          <w:sz w:val="20"/>
          <w:szCs w:val="20"/>
        </w:rPr>
        <w:t>EfficientNet-B0 [23] uses compound scaling to uniformly scale network width, depth, and resolution, achieving superior performance with fewer parameters. This model achieved the highest accuracy (95%) in our experiments.</w:t>
      </w:r>
    </w:p>
    <w:p w14:paraId="16CBB20F" w14:textId="77777777" w:rsidR="00B8782B" w:rsidRDefault="00E973F8" w:rsidP="004C33C4">
      <w:pPr>
        <w:pStyle w:val="Heading2"/>
        <w:spacing w:before="240" w:after="120"/>
        <w:jc w:val="both"/>
      </w:pPr>
      <w:bookmarkStart w:id="12" w:name="fracnet"/>
      <w:bookmarkEnd w:id="11"/>
      <w:r>
        <w:rPr>
          <w:rFonts w:ascii="Times New Roman" w:hAnsi="Times New Roman"/>
          <w:b/>
          <w:color w:val="000000"/>
          <w:sz w:val="20"/>
        </w:rPr>
        <w:t>FracNet</w:t>
      </w:r>
    </w:p>
    <w:p w14:paraId="16CBB210" w14:textId="77777777" w:rsidR="00B8782B" w:rsidRDefault="00E973F8" w:rsidP="004C33C4">
      <w:pPr>
        <w:pStyle w:val="FirstParagraph"/>
        <w:jc w:val="both"/>
      </w:pPr>
      <w:r w:rsidRPr="004C33C4">
        <w:rPr>
          <w:rFonts w:ascii="Times New Roman" w:hAnsi="Times New Roman" w:cs="Times New Roman"/>
          <w:sz w:val="20"/>
          <w:szCs w:val="20"/>
        </w:rPr>
        <w:t>FracNet is a specialized architecture designed specifically for fracture detection, based on a modified U-Net</w:t>
      </w:r>
      <w:r>
        <w:t xml:space="preserve"> </w:t>
      </w:r>
      <w:r w:rsidRPr="004C33C4">
        <w:rPr>
          <w:rFonts w:ascii="Times New Roman" w:hAnsi="Times New Roman" w:cs="Times New Roman"/>
          <w:sz w:val="20"/>
          <w:szCs w:val="20"/>
        </w:rPr>
        <w:t>structure optimized for identifying fracture lines.</w:t>
      </w:r>
    </w:p>
    <w:p w14:paraId="16CBB211" w14:textId="77777777" w:rsidR="00B8782B" w:rsidRDefault="00E973F8" w:rsidP="004C33C4">
      <w:pPr>
        <w:pStyle w:val="Heading2"/>
        <w:spacing w:before="240" w:after="120"/>
        <w:jc w:val="both"/>
      </w:pPr>
      <w:bookmarkStart w:id="13" w:name="mura-model"/>
      <w:bookmarkEnd w:id="12"/>
      <w:r>
        <w:rPr>
          <w:rFonts w:ascii="Times New Roman" w:hAnsi="Times New Roman"/>
          <w:b/>
          <w:color w:val="000000"/>
          <w:sz w:val="20"/>
        </w:rPr>
        <w:t>MURA Model</w:t>
      </w:r>
    </w:p>
    <w:p w14:paraId="16CBB212" w14:textId="77777777" w:rsidR="00B8782B" w:rsidRPr="004C33C4" w:rsidRDefault="00E973F8" w:rsidP="004C33C4">
      <w:pPr>
        <w:pStyle w:val="FirstParagraph"/>
        <w:jc w:val="both"/>
        <w:rPr>
          <w:rFonts w:ascii="Times New Roman" w:hAnsi="Times New Roman" w:cs="Times New Roman"/>
          <w:sz w:val="20"/>
          <w:szCs w:val="20"/>
        </w:rPr>
      </w:pPr>
      <w:r w:rsidRPr="004C33C4">
        <w:rPr>
          <w:rFonts w:ascii="Times New Roman" w:hAnsi="Times New Roman" w:cs="Times New Roman"/>
          <w:sz w:val="20"/>
          <w:szCs w:val="20"/>
        </w:rPr>
        <w:t>The MURA model is a modified DenseNet-169 architecture trained on the MURA dataset for musculoskeletal abnormality detection.</w:t>
      </w:r>
    </w:p>
    <w:p w14:paraId="16CBB213" w14:textId="77777777" w:rsidR="00B8782B" w:rsidRDefault="00E973F8" w:rsidP="004C33C4">
      <w:pPr>
        <w:pStyle w:val="CaptionedFigure"/>
        <w:jc w:val="both"/>
      </w:pPr>
      <w:bookmarkStart w:id="14" w:name="fig:model_performance"/>
      <w:r>
        <w:rPr>
          <w:noProof/>
        </w:rPr>
        <w:drawing>
          <wp:inline distT="0" distB="0" distL="0" distR="0" wp14:anchorId="16CBB2C4" wp14:editId="16CBB2C5">
            <wp:extent cx="3200400" cy="216408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s/model_performance.png"/>
                    <pic:cNvPicPr>
                      <a:picLocks noChangeAspect="1" noChangeArrowheads="1"/>
                    </pic:cNvPicPr>
                  </pic:nvPicPr>
                  <pic:blipFill>
                    <a:blip r:embed="rId9"/>
                    <a:stretch>
                      <a:fillRect/>
                    </a:stretch>
                  </pic:blipFill>
                  <pic:spPr bwMode="auto">
                    <a:xfrm>
                      <a:off x="0" y="0"/>
                      <a:ext cx="3200400" cy="2164080"/>
                    </a:xfrm>
                    <a:prstGeom prst="rect">
                      <a:avLst/>
                    </a:prstGeom>
                    <a:noFill/>
                    <a:ln w="9525">
                      <a:noFill/>
                      <a:headEnd/>
                      <a:tailEnd/>
                    </a:ln>
                  </pic:spPr>
                </pic:pic>
              </a:graphicData>
            </a:graphic>
          </wp:inline>
        </w:drawing>
      </w:r>
    </w:p>
    <w:p w14:paraId="16CBB214" w14:textId="77777777" w:rsidR="00B8782B" w:rsidRDefault="00E973F8" w:rsidP="004C33C4">
      <w:pPr>
        <w:pStyle w:val="ImageCaption"/>
        <w:jc w:val="both"/>
      </w:pPr>
      <w:r>
        <w:rPr>
          <w:rFonts w:ascii="Times New Roman" w:hAnsi="Times New Roman"/>
          <w:color w:val="000000"/>
          <w:sz w:val="18"/>
        </w:rPr>
        <w:t>Fig 3: Model Performance Comparison. Bar chart of per-model accuracy on the evaluation set; EfficientNet-B0 achieves the highest accuracy among the ensemble members.</w:t>
      </w:r>
    </w:p>
    <w:bookmarkEnd w:id="14"/>
    <w:p w14:paraId="16CBB215" w14:textId="77777777" w:rsidR="00B8782B" w:rsidRPr="004C33C4" w:rsidRDefault="00E973F8" w:rsidP="004C33C4">
      <w:pPr>
        <w:pStyle w:val="BodyText"/>
        <w:jc w:val="both"/>
        <w:rPr>
          <w:rFonts w:ascii="Times New Roman" w:hAnsi="Times New Roman" w:cs="Times New Roman"/>
        </w:rPr>
      </w:pPr>
      <w:r w:rsidRPr="004C33C4">
        <w:rPr>
          <w:rFonts w:ascii="Times New Roman" w:hAnsi="Times New Roman" w:cs="Times New Roman"/>
        </w:rPr>
        <w:t xml:space="preserve">Figure </w:t>
      </w:r>
      <w:hyperlink w:anchor="fig:model_performance">
        <w:r w:rsidRPr="004C33C4">
          <w:rPr>
            <w:rStyle w:val="Hyperlink"/>
            <w:rFonts w:ascii="Times New Roman" w:hAnsi="Times New Roman" w:cs="Times New Roman"/>
          </w:rPr>
          <w:t>3</w:t>
        </w:r>
      </w:hyperlink>
      <w:r w:rsidRPr="004C33C4">
        <w:rPr>
          <w:rFonts w:ascii="Times New Roman" w:hAnsi="Times New Roman" w:cs="Times New Roman"/>
        </w:rPr>
        <w:t xml:space="preserve"> summarizes how individual backbones contribute to the ensemble’s robustness.</w:t>
      </w:r>
    </w:p>
    <w:p w14:paraId="16CBB216" w14:textId="77777777" w:rsidR="00B8782B" w:rsidRPr="00E03606" w:rsidRDefault="00E973F8" w:rsidP="004C33C4">
      <w:pPr>
        <w:pStyle w:val="Heading1"/>
        <w:spacing w:before="240" w:after="120"/>
        <w:jc w:val="both"/>
        <w:rPr>
          <w:rFonts w:ascii="Times New Roman" w:hAnsi="Times New Roman" w:cs="Times New Roman"/>
          <w:sz w:val="20"/>
          <w:szCs w:val="20"/>
        </w:rPr>
      </w:pPr>
      <w:bookmarkStart w:id="15" w:name="sec:implementation"/>
      <w:bookmarkEnd w:id="8"/>
      <w:bookmarkEnd w:id="13"/>
      <w:r w:rsidRPr="00E03606">
        <w:rPr>
          <w:rFonts w:ascii="Times New Roman" w:hAnsi="Times New Roman" w:cs="Times New Roman"/>
          <w:b/>
          <w:color w:val="000000"/>
          <w:sz w:val="20"/>
          <w:szCs w:val="20"/>
        </w:rPr>
        <w:t>V. IMPLEMENTATION DETAILS</w:t>
      </w:r>
    </w:p>
    <w:p w14:paraId="16CBB217" w14:textId="77777777" w:rsidR="00B8782B" w:rsidRPr="00E03606" w:rsidRDefault="00E973F8" w:rsidP="004C33C4">
      <w:pPr>
        <w:pStyle w:val="FirstParagraph"/>
        <w:jc w:val="both"/>
        <w:rPr>
          <w:rFonts w:ascii="Times New Roman" w:hAnsi="Times New Roman" w:cs="Times New Roman"/>
          <w:sz w:val="20"/>
          <w:szCs w:val="20"/>
        </w:rPr>
      </w:pPr>
      <w:r w:rsidRPr="00E03606">
        <w:rPr>
          <w:rFonts w:ascii="Times New Roman" w:hAnsi="Times New Roman" w:cs="Times New Roman"/>
          <w:sz w:val="20"/>
          <w:szCs w:val="20"/>
        </w:rPr>
        <w:t xml:space="preserve">The complete processing pipeline is illustrated in Figure </w:t>
      </w:r>
      <w:hyperlink w:anchor="fig:processing_pipeline">
        <w:r w:rsidRPr="00E03606">
          <w:rPr>
            <w:rStyle w:val="Hyperlink"/>
            <w:rFonts w:ascii="Times New Roman" w:hAnsi="Times New Roman" w:cs="Times New Roman"/>
            <w:sz w:val="20"/>
            <w:szCs w:val="20"/>
          </w:rPr>
          <w:t>4</w:t>
        </w:r>
      </w:hyperlink>
      <w:r w:rsidRPr="00E03606">
        <w:rPr>
          <w:rFonts w:ascii="Times New Roman" w:hAnsi="Times New Roman" w:cs="Times New Roman"/>
          <w:sz w:val="20"/>
          <w:szCs w:val="20"/>
        </w:rPr>
        <w:t>.</w:t>
      </w:r>
    </w:p>
    <w:p w14:paraId="16CBB218" w14:textId="77777777" w:rsidR="00B8782B" w:rsidRPr="00E03606" w:rsidRDefault="00E973F8" w:rsidP="004C33C4">
      <w:pPr>
        <w:pStyle w:val="Heading2"/>
        <w:spacing w:before="240" w:after="120"/>
        <w:jc w:val="both"/>
        <w:rPr>
          <w:rFonts w:ascii="Times New Roman" w:hAnsi="Times New Roman" w:cs="Times New Roman"/>
          <w:sz w:val="20"/>
          <w:szCs w:val="20"/>
        </w:rPr>
      </w:pPr>
      <w:bookmarkStart w:id="16" w:name="model-training-and-fine-tuning"/>
      <w:r w:rsidRPr="00E03606">
        <w:rPr>
          <w:rFonts w:ascii="Times New Roman" w:hAnsi="Times New Roman" w:cs="Times New Roman"/>
          <w:b/>
          <w:color w:val="000000"/>
          <w:sz w:val="20"/>
          <w:szCs w:val="20"/>
        </w:rPr>
        <w:t>Model Training and Fine-tuning</w:t>
      </w:r>
    </w:p>
    <w:p w14:paraId="16CBB219" w14:textId="77777777" w:rsidR="00B8782B" w:rsidRPr="00E03606" w:rsidRDefault="00E973F8" w:rsidP="004C33C4">
      <w:pPr>
        <w:pStyle w:val="FirstParagraph"/>
        <w:jc w:val="both"/>
        <w:rPr>
          <w:rFonts w:ascii="Times New Roman" w:hAnsi="Times New Roman" w:cs="Times New Roman"/>
          <w:sz w:val="20"/>
          <w:szCs w:val="20"/>
        </w:rPr>
      </w:pPr>
      <w:r w:rsidRPr="00E03606">
        <w:rPr>
          <w:rFonts w:ascii="Times New Roman" w:hAnsi="Times New Roman" w:cs="Times New Roman"/>
          <w:sz w:val="20"/>
          <w:szCs w:val="20"/>
        </w:rPr>
        <w:t>All models were fine-tuned using transfer learning from pre-trained ImageNet weights. Training involved:</w:t>
      </w:r>
    </w:p>
    <w:p w14:paraId="16CBB21A" w14:textId="77777777" w:rsidR="00B8782B" w:rsidRPr="00E03606" w:rsidRDefault="00E973F8" w:rsidP="004C33C4">
      <w:pPr>
        <w:numPr>
          <w:ilvl w:val="0"/>
          <w:numId w:val="5"/>
        </w:numPr>
        <w:jc w:val="both"/>
        <w:rPr>
          <w:rFonts w:ascii="Times New Roman" w:hAnsi="Times New Roman" w:cs="Times New Roman"/>
          <w:sz w:val="20"/>
          <w:szCs w:val="20"/>
        </w:rPr>
      </w:pPr>
      <w:r w:rsidRPr="00E03606">
        <w:rPr>
          <w:rFonts w:ascii="Times New Roman" w:hAnsi="Times New Roman" w:cs="Times New Roman"/>
          <w:sz w:val="20"/>
          <w:szCs w:val="20"/>
        </w:rPr>
        <w:t>Data augmentation (rotation, scaling, brightness adjustment)</w:t>
      </w:r>
    </w:p>
    <w:p w14:paraId="16CBB21B" w14:textId="77777777" w:rsidR="00B8782B" w:rsidRPr="00E03606" w:rsidRDefault="00E973F8" w:rsidP="004C33C4">
      <w:pPr>
        <w:numPr>
          <w:ilvl w:val="0"/>
          <w:numId w:val="5"/>
        </w:numPr>
        <w:jc w:val="both"/>
        <w:rPr>
          <w:rFonts w:ascii="Times New Roman" w:hAnsi="Times New Roman" w:cs="Times New Roman"/>
          <w:sz w:val="20"/>
          <w:szCs w:val="20"/>
        </w:rPr>
      </w:pPr>
      <w:r w:rsidRPr="00E03606">
        <w:rPr>
          <w:rFonts w:ascii="Times New Roman" w:hAnsi="Times New Roman" w:cs="Times New Roman"/>
          <w:sz w:val="20"/>
          <w:szCs w:val="20"/>
        </w:rPr>
        <w:t>Batch size of 32</w:t>
      </w:r>
    </w:p>
    <w:p w14:paraId="16CBB21C" w14:textId="77777777" w:rsidR="00B8782B" w:rsidRPr="00E03606" w:rsidRDefault="00E973F8" w:rsidP="004C33C4">
      <w:pPr>
        <w:numPr>
          <w:ilvl w:val="0"/>
          <w:numId w:val="5"/>
        </w:numPr>
        <w:jc w:val="both"/>
        <w:rPr>
          <w:rFonts w:ascii="Times New Roman" w:hAnsi="Times New Roman" w:cs="Times New Roman"/>
          <w:sz w:val="20"/>
          <w:szCs w:val="20"/>
        </w:rPr>
      </w:pPr>
      <w:r w:rsidRPr="00E03606">
        <w:rPr>
          <w:rFonts w:ascii="Times New Roman" w:hAnsi="Times New Roman" w:cs="Times New Roman"/>
          <w:sz w:val="20"/>
          <w:szCs w:val="20"/>
        </w:rPr>
        <w:t>Adam optimizer with learning rate of 0.001</w:t>
      </w:r>
    </w:p>
    <w:p w14:paraId="16CBB21D" w14:textId="77777777" w:rsidR="00B8782B" w:rsidRPr="00E03606" w:rsidRDefault="00E973F8" w:rsidP="004C33C4">
      <w:pPr>
        <w:numPr>
          <w:ilvl w:val="0"/>
          <w:numId w:val="5"/>
        </w:numPr>
        <w:jc w:val="both"/>
        <w:rPr>
          <w:rFonts w:ascii="Times New Roman" w:hAnsi="Times New Roman" w:cs="Times New Roman"/>
          <w:sz w:val="20"/>
          <w:szCs w:val="20"/>
        </w:rPr>
      </w:pPr>
      <w:r w:rsidRPr="00E03606">
        <w:rPr>
          <w:rFonts w:ascii="Times New Roman" w:hAnsi="Times New Roman" w:cs="Times New Roman"/>
          <w:sz w:val="20"/>
          <w:szCs w:val="20"/>
        </w:rPr>
        <w:t>Binary cross-entropy loss function</w:t>
      </w:r>
    </w:p>
    <w:p w14:paraId="16CBB21E" w14:textId="77777777" w:rsidR="00B8782B" w:rsidRPr="00E03606" w:rsidRDefault="00E973F8" w:rsidP="004C33C4">
      <w:pPr>
        <w:numPr>
          <w:ilvl w:val="0"/>
          <w:numId w:val="5"/>
        </w:numPr>
        <w:jc w:val="both"/>
        <w:rPr>
          <w:sz w:val="20"/>
          <w:szCs w:val="20"/>
        </w:rPr>
      </w:pPr>
      <w:r w:rsidRPr="00E03606">
        <w:rPr>
          <w:rFonts w:ascii="Times New Roman" w:hAnsi="Times New Roman" w:cs="Times New Roman"/>
          <w:sz w:val="20"/>
          <w:szCs w:val="20"/>
        </w:rPr>
        <w:t>Early stopping with patience of 10 epochs</w:t>
      </w:r>
    </w:p>
    <w:p w14:paraId="16CBB21F" w14:textId="77777777" w:rsidR="00B8782B" w:rsidRDefault="00E973F8">
      <w:pPr>
        <w:pStyle w:val="CaptionedFigure"/>
      </w:pPr>
      <w:bookmarkStart w:id="17" w:name="fig:processing_pipeline"/>
      <w:r>
        <w:rPr>
          <w:noProof/>
        </w:rPr>
        <w:lastRenderedPageBreak/>
        <w:drawing>
          <wp:inline distT="0" distB="0" distL="0" distR="0" wp14:anchorId="16CBB2C6" wp14:editId="16CBB2C7">
            <wp:extent cx="3200400" cy="2782803"/>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processing_pipeline.png"/>
                    <pic:cNvPicPr>
                      <a:picLocks noChangeAspect="1" noChangeArrowheads="1"/>
                    </pic:cNvPicPr>
                  </pic:nvPicPr>
                  <pic:blipFill>
                    <a:blip r:embed="rId10"/>
                    <a:stretch>
                      <a:fillRect/>
                    </a:stretch>
                  </pic:blipFill>
                  <pic:spPr bwMode="auto">
                    <a:xfrm>
                      <a:off x="0" y="0"/>
                      <a:ext cx="3200400" cy="2782803"/>
                    </a:xfrm>
                    <a:prstGeom prst="rect">
                      <a:avLst/>
                    </a:prstGeom>
                    <a:noFill/>
                    <a:ln w="9525">
                      <a:noFill/>
                      <a:headEnd/>
                      <a:tailEnd/>
                    </a:ln>
                  </pic:spPr>
                </pic:pic>
              </a:graphicData>
            </a:graphic>
          </wp:inline>
        </w:drawing>
      </w:r>
    </w:p>
    <w:p w14:paraId="16CBB220" w14:textId="77777777" w:rsidR="00B8782B" w:rsidRDefault="00E973F8">
      <w:pPr>
        <w:pStyle w:val="ImageCaption"/>
        <w:jc w:val="center"/>
      </w:pPr>
      <w:r>
        <w:rPr>
          <w:rFonts w:ascii="Times New Roman" w:hAnsi="Times New Roman"/>
          <w:color w:val="000000"/>
          <w:sz w:val="18"/>
        </w:rPr>
        <w:t>Fig 4: Detailed System Architecture and Processing Flow. The pipeline covers ingestion, preprocessing, standardized transforms, batched inference, post-processing, interpretation, and reporting.</w:t>
      </w:r>
    </w:p>
    <w:bookmarkEnd w:id="17"/>
    <w:p w14:paraId="16CBB221" w14:textId="77777777" w:rsidR="00B8782B" w:rsidRPr="004C33C4" w:rsidRDefault="00E973F8" w:rsidP="004C33C4">
      <w:pPr>
        <w:pStyle w:val="BodyText"/>
        <w:jc w:val="both"/>
        <w:rPr>
          <w:rFonts w:ascii="Times New Roman" w:hAnsi="Times New Roman" w:cs="Times New Roman"/>
          <w:sz w:val="20"/>
          <w:szCs w:val="20"/>
        </w:rPr>
      </w:pPr>
      <w:r w:rsidRPr="004C33C4">
        <w:rPr>
          <w:rFonts w:ascii="Times New Roman" w:hAnsi="Times New Roman" w:cs="Times New Roman"/>
          <w:sz w:val="20"/>
          <w:szCs w:val="20"/>
        </w:rPr>
        <w:t xml:space="preserve">Figure </w:t>
      </w:r>
      <w:hyperlink w:anchor="fig:processing_pipeline">
        <w:r w:rsidRPr="004C33C4">
          <w:rPr>
            <w:rStyle w:val="Hyperlink"/>
            <w:rFonts w:ascii="Times New Roman" w:hAnsi="Times New Roman" w:cs="Times New Roman"/>
            <w:sz w:val="20"/>
            <w:szCs w:val="20"/>
          </w:rPr>
          <w:t>4</w:t>
        </w:r>
      </w:hyperlink>
      <w:r w:rsidRPr="004C33C4">
        <w:rPr>
          <w:rFonts w:ascii="Times New Roman" w:hAnsi="Times New Roman" w:cs="Times New Roman"/>
          <w:sz w:val="20"/>
          <w:szCs w:val="20"/>
        </w:rPr>
        <w:t xml:space="preserve"> explains each pipeline stage and its interfaces, clarifying operational boundaries for integration and testing.</w:t>
      </w:r>
    </w:p>
    <w:p w14:paraId="16CBB222" w14:textId="77777777" w:rsidR="00B8782B" w:rsidRPr="004C33C4" w:rsidRDefault="00E973F8" w:rsidP="004C33C4">
      <w:pPr>
        <w:pStyle w:val="Heading2"/>
        <w:spacing w:before="240" w:after="120"/>
        <w:jc w:val="both"/>
        <w:rPr>
          <w:rFonts w:ascii="Times New Roman" w:hAnsi="Times New Roman" w:cs="Times New Roman"/>
          <w:sz w:val="20"/>
          <w:szCs w:val="20"/>
        </w:rPr>
      </w:pPr>
      <w:bookmarkStart w:id="18" w:name="image-preprocessing"/>
      <w:bookmarkEnd w:id="16"/>
      <w:r w:rsidRPr="004C33C4">
        <w:rPr>
          <w:rFonts w:ascii="Times New Roman" w:hAnsi="Times New Roman" w:cs="Times New Roman"/>
          <w:b/>
          <w:color w:val="000000"/>
          <w:sz w:val="20"/>
          <w:szCs w:val="20"/>
        </w:rPr>
        <w:t>Image Preprocessing</w:t>
      </w:r>
    </w:p>
    <w:p w14:paraId="16CBB223" w14:textId="77777777" w:rsidR="00B8782B" w:rsidRPr="004C33C4" w:rsidRDefault="00E973F8" w:rsidP="004C33C4">
      <w:pPr>
        <w:pStyle w:val="FirstParagraph"/>
        <w:jc w:val="both"/>
        <w:rPr>
          <w:rFonts w:ascii="Times New Roman" w:hAnsi="Times New Roman" w:cs="Times New Roman"/>
          <w:sz w:val="20"/>
          <w:szCs w:val="20"/>
        </w:rPr>
      </w:pPr>
      <w:r w:rsidRPr="004C33C4">
        <w:rPr>
          <w:rFonts w:ascii="Times New Roman" w:hAnsi="Times New Roman" w:cs="Times New Roman"/>
          <w:sz w:val="20"/>
          <w:szCs w:val="20"/>
        </w:rPr>
        <w:t>Input images undergo standardized preprocessing:</w:t>
      </w:r>
    </w:p>
    <w:p w14:paraId="16CBB224" w14:textId="77777777" w:rsidR="00B8782B" w:rsidRPr="004C33C4" w:rsidRDefault="00E973F8" w:rsidP="004C33C4">
      <w:pPr>
        <w:numPr>
          <w:ilvl w:val="0"/>
          <w:numId w:val="6"/>
        </w:numPr>
        <w:jc w:val="both"/>
        <w:rPr>
          <w:rFonts w:ascii="Times New Roman" w:hAnsi="Times New Roman" w:cs="Times New Roman"/>
          <w:sz w:val="20"/>
          <w:szCs w:val="20"/>
        </w:rPr>
      </w:pPr>
      <w:r w:rsidRPr="004C33C4">
        <w:rPr>
          <w:rFonts w:ascii="Times New Roman" w:hAnsi="Times New Roman" w:cs="Times New Roman"/>
          <w:sz w:val="20"/>
          <w:szCs w:val="20"/>
        </w:rPr>
        <w:t xml:space="preserve">Resize to </w:t>
      </w:r>
      <m:oMath>
        <m:r>
          <w:rPr>
            <w:rFonts w:ascii="Cambria Math" w:hAnsi="Cambria Math" w:cs="Times New Roman"/>
            <w:sz w:val="20"/>
            <w:szCs w:val="20"/>
          </w:rPr>
          <m:t>224</m:t>
        </m:r>
        <m:r>
          <m:rPr>
            <m:sty m:val="p"/>
          </m:rPr>
          <w:rPr>
            <w:rFonts w:ascii="Cambria Math" w:hAnsi="Cambria Math" w:cs="Times New Roman"/>
            <w:sz w:val="20"/>
            <w:szCs w:val="20"/>
          </w:rPr>
          <m:t>×</m:t>
        </m:r>
        <m:r>
          <w:rPr>
            <w:rFonts w:ascii="Cambria Math" w:hAnsi="Cambria Math" w:cs="Times New Roman"/>
            <w:sz w:val="20"/>
            <w:szCs w:val="20"/>
          </w:rPr>
          <m:t>224</m:t>
        </m:r>
      </m:oMath>
      <w:r w:rsidRPr="004C33C4">
        <w:rPr>
          <w:rFonts w:ascii="Times New Roman" w:hAnsi="Times New Roman" w:cs="Times New Roman"/>
          <w:sz w:val="20"/>
          <w:szCs w:val="20"/>
        </w:rPr>
        <w:t xml:space="preserve"> pixels</w:t>
      </w:r>
    </w:p>
    <w:p w14:paraId="16CBB225" w14:textId="77777777" w:rsidR="00B8782B" w:rsidRPr="004C33C4" w:rsidRDefault="00E973F8" w:rsidP="004C33C4">
      <w:pPr>
        <w:numPr>
          <w:ilvl w:val="0"/>
          <w:numId w:val="6"/>
        </w:numPr>
        <w:jc w:val="both"/>
        <w:rPr>
          <w:rFonts w:ascii="Times New Roman" w:hAnsi="Times New Roman" w:cs="Times New Roman"/>
          <w:sz w:val="20"/>
          <w:szCs w:val="20"/>
        </w:rPr>
      </w:pPr>
      <w:r w:rsidRPr="004C33C4">
        <w:rPr>
          <w:rFonts w:ascii="Times New Roman" w:hAnsi="Times New Roman" w:cs="Times New Roman"/>
          <w:sz w:val="20"/>
          <w:szCs w:val="20"/>
        </w:rPr>
        <w:t>Convert to RGB format</w:t>
      </w:r>
    </w:p>
    <w:p w14:paraId="16CBB226" w14:textId="77777777" w:rsidR="00B8782B" w:rsidRPr="004C33C4" w:rsidRDefault="00E973F8" w:rsidP="004C33C4">
      <w:pPr>
        <w:numPr>
          <w:ilvl w:val="0"/>
          <w:numId w:val="6"/>
        </w:numPr>
        <w:jc w:val="both"/>
        <w:rPr>
          <w:rFonts w:ascii="Times New Roman" w:hAnsi="Times New Roman" w:cs="Times New Roman"/>
          <w:sz w:val="20"/>
          <w:szCs w:val="20"/>
        </w:rPr>
      </w:pPr>
      <w:r w:rsidRPr="004C33C4">
        <w:rPr>
          <w:rFonts w:ascii="Times New Roman" w:hAnsi="Times New Roman" w:cs="Times New Roman"/>
          <w:sz w:val="20"/>
          <w:szCs w:val="20"/>
        </w:rPr>
        <w:t>Normalize using ImageNet statistics</w:t>
      </w:r>
    </w:p>
    <w:p w14:paraId="16CBB227" w14:textId="77777777" w:rsidR="00B8782B" w:rsidRPr="004C33C4" w:rsidRDefault="00E973F8" w:rsidP="004C33C4">
      <w:pPr>
        <w:numPr>
          <w:ilvl w:val="0"/>
          <w:numId w:val="6"/>
        </w:numPr>
        <w:jc w:val="both"/>
        <w:rPr>
          <w:rFonts w:ascii="Times New Roman" w:hAnsi="Times New Roman" w:cs="Times New Roman"/>
          <w:sz w:val="20"/>
          <w:szCs w:val="20"/>
        </w:rPr>
      </w:pPr>
      <w:r w:rsidRPr="004C33C4">
        <w:rPr>
          <w:rFonts w:ascii="Times New Roman" w:hAnsi="Times New Roman" w:cs="Times New Roman"/>
          <w:sz w:val="20"/>
          <w:szCs w:val="20"/>
        </w:rPr>
        <w:t>Convert to PyTorch tensor</w:t>
      </w:r>
    </w:p>
    <w:p w14:paraId="16CBB228" w14:textId="77777777" w:rsidR="00B8782B" w:rsidRPr="004C33C4" w:rsidRDefault="00E973F8" w:rsidP="004C33C4">
      <w:pPr>
        <w:pStyle w:val="Heading2"/>
        <w:spacing w:before="240" w:after="120"/>
        <w:jc w:val="both"/>
        <w:rPr>
          <w:rFonts w:ascii="Times New Roman" w:hAnsi="Times New Roman" w:cs="Times New Roman"/>
          <w:sz w:val="20"/>
          <w:szCs w:val="20"/>
        </w:rPr>
      </w:pPr>
      <w:bookmarkStart w:id="19" w:name="ensemble-method"/>
      <w:bookmarkEnd w:id="18"/>
      <w:r w:rsidRPr="004C33C4">
        <w:rPr>
          <w:rFonts w:ascii="Times New Roman" w:hAnsi="Times New Roman" w:cs="Times New Roman"/>
          <w:b/>
          <w:color w:val="000000"/>
          <w:sz w:val="20"/>
          <w:szCs w:val="20"/>
        </w:rPr>
        <w:t>Ensemble Method</w:t>
      </w:r>
    </w:p>
    <w:p w14:paraId="16CBB229" w14:textId="77777777" w:rsidR="00B8782B" w:rsidRPr="004C33C4" w:rsidRDefault="00E973F8" w:rsidP="004C33C4">
      <w:pPr>
        <w:pStyle w:val="FirstParagraph"/>
        <w:jc w:val="both"/>
        <w:rPr>
          <w:rFonts w:ascii="Times New Roman" w:hAnsi="Times New Roman" w:cs="Times New Roman"/>
          <w:sz w:val="20"/>
          <w:szCs w:val="20"/>
        </w:rPr>
      </w:pPr>
      <w:r w:rsidRPr="004C33C4">
        <w:rPr>
          <w:rFonts w:ascii="Times New Roman" w:hAnsi="Times New Roman" w:cs="Times New Roman"/>
          <w:sz w:val="20"/>
          <w:szCs w:val="20"/>
        </w:rPr>
        <w:t>Our system dynamically selects the best-performing model based on continuous evaluation. During development, EfficientNet-B0 consistently achieved the highest accuracy (95%), making it the default choice for inference.</w:t>
      </w:r>
    </w:p>
    <w:p w14:paraId="16CBB22A" w14:textId="77777777" w:rsidR="00B8782B" w:rsidRPr="004C33C4" w:rsidRDefault="00E973F8" w:rsidP="004C33C4">
      <w:pPr>
        <w:pStyle w:val="Heading2"/>
        <w:spacing w:before="240" w:after="120"/>
        <w:jc w:val="both"/>
        <w:rPr>
          <w:rFonts w:ascii="Times New Roman" w:hAnsi="Times New Roman" w:cs="Times New Roman"/>
          <w:sz w:val="20"/>
          <w:szCs w:val="20"/>
        </w:rPr>
      </w:pPr>
      <w:bookmarkStart w:id="20" w:name="authentication-system"/>
      <w:bookmarkEnd w:id="19"/>
      <w:r w:rsidRPr="004C33C4">
        <w:rPr>
          <w:rFonts w:ascii="Times New Roman" w:hAnsi="Times New Roman" w:cs="Times New Roman"/>
          <w:b/>
          <w:color w:val="000000"/>
          <w:sz w:val="20"/>
          <w:szCs w:val="20"/>
        </w:rPr>
        <w:t>Authentication System</w:t>
      </w:r>
    </w:p>
    <w:p w14:paraId="16CBB22B" w14:textId="77777777" w:rsidR="00B8782B" w:rsidRPr="004C33C4" w:rsidRDefault="00E973F8" w:rsidP="004C33C4">
      <w:pPr>
        <w:pStyle w:val="FirstParagraph"/>
        <w:jc w:val="both"/>
        <w:rPr>
          <w:rFonts w:ascii="Times New Roman" w:hAnsi="Times New Roman" w:cs="Times New Roman"/>
          <w:sz w:val="20"/>
          <w:szCs w:val="20"/>
        </w:rPr>
      </w:pPr>
      <w:r w:rsidRPr="004C33C4">
        <w:rPr>
          <w:rFonts w:ascii="Times New Roman" w:hAnsi="Times New Roman" w:cs="Times New Roman"/>
          <w:sz w:val="20"/>
          <w:szCs w:val="20"/>
        </w:rPr>
        <w:t>The authentication system implements:</w:t>
      </w:r>
    </w:p>
    <w:p w14:paraId="16CBB22C" w14:textId="77777777" w:rsidR="00B8782B" w:rsidRPr="004C33C4" w:rsidRDefault="00E973F8" w:rsidP="004C33C4">
      <w:pPr>
        <w:numPr>
          <w:ilvl w:val="0"/>
          <w:numId w:val="7"/>
        </w:numPr>
        <w:jc w:val="both"/>
        <w:rPr>
          <w:rFonts w:ascii="Times New Roman" w:hAnsi="Times New Roman" w:cs="Times New Roman"/>
          <w:sz w:val="20"/>
          <w:szCs w:val="20"/>
        </w:rPr>
      </w:pPr>
      <w:r w:rsidRPr="004C33C4">
        <w:rPr>
          <w:rFonts w:ascii="Times New Roman" w:hAnsi="Times New Roman" w:cs="Times New Roman"/>
          <w:sz w:val="20"/>
          <w:szCs w:val="20"/>
        </w:rPr>
        <w:t>JWT-based session management</w:t>
      </w:r>
    </w:p>
    <w:p w14:paraId="16CBB22D" w14:textId="77777777" w:rsidR="00B8782B" w:rsidRPr="004C33C4" w:rsidRDefault="00E973F8" w:rsidP="004C33C4">
      <w:pPr>
        <w:numPr>
          <w:ilvl w:val="0"/>
          <w:numId w:val="7"/>
        </w:numPr>
        <w:jc w:val="both"/>
        <w:rPr>
          <w:rFonts w:ascii="Times New Roman" w:hAnsi="Times New Roman" w:cs="Times New Roman"/>
          <w:sz w:val="20"/>
          <w:szCs w:val="20"/>
        </w:rPr>
      </w:pPr>
      <w:r w:rsidRPr="004C33C4">
        <w:rPr>
          <w:rFonts w:ascii="Times New Roman" w:hAnsi="Times New Roman" w:cs="Times New Roman"/>
          <w:sz w:val="20"/>
          <w:szCs w:val="20"/>
        </w:rPr>
        <w:t>SHA-256 password hashing</w:t>
      </w:r>
    </w:p>
    <w:p w14:paraId="16CBB22E" w14:textId="77777777" w:rsidR="00B8782B" w:rsidRPr="004C33C4" w:rsidRDefault="00E973F8" w:rsidP="004C33C4">
      <w:pPr>
        <w:numPr>
          <w:ilvl w:val="0"/>
          <w:numId w:val="7"/>
        </w:numPr>
        <w:jc w:val="both"/>
        <w:rPr>
          <w:rFonts w:ascii="Times New Roman" w:hAnsi="Times New Roman" w:cs="Times New Roman"/>
          <w:sz w:val="20"/>
          <w:szCs w:val="20"/>
        </w:rPr>
      </w:pPr>
      <w:r w:rsidRPr="004C33C4">
        <w:rPr>
          <w:rFonts w:ascii="Times New Roman" w:hAnsi="Times New Roman" w:cs="Times New Roman"/>
          <w:sz w:val="20"/>
          <w:szCs w:val="20"/>
        </w:rPr>
        <w:t>Email-based OTP verification</w:t>
      </w:r>
    </w:p>
    <w:p w14:paraId="16CBB22F" w14:textId="77777777" w:rsidR="00B8782B" w:rsidRPr="004C33C4" w:rsidRDefault="00E973F8" w:rsidP="004C33C4">
      <w:pPr>
        <w:numPr>
          <w:ilvl w:val="0"/>
          <w:numId w:val="7"/>
        </w:numPr>
        <w:jc w:val="both"/>
        <w:rPr>
          <w:rFonts w:ascii="Times New Roman" w:hAnsi="Times New Roman" w:cs="Times New Roman"/>
          <w:sz w:val="20"/>
          <w:szCs w:val="20"/>
        </w:rPr>
      </w:pPr>
      <w:r w:rsidRPr="004C33C4">
        <w:rPr>
          <w:rFonts w:ascii="Times New Roman" w:hAnsi="Times New Roman" w:cs="Times New Roman"/>
          <w:sz w:val="20"/>
          <w:szCs w:val="20"/>
        </w:rPr>
        <w:t>Role-based access control</w:t>
      </w:r>
    </w:p>
    <w:p w14:paraId="16CBB230" w14:textId="77777777" w:rsidR="00B8782B" w:rsidRPr="004C33C4" w:rsidRDefault="00E973F8" w:rsidP="004C33C4">
      <w:pPr>
        <w:pStyle w:val="Heading1"/>
        <w:spacing w:before="240" w:after="120"/>
        <w:jc w:val="both"/>
        <w:rPr>
          <w:rFonts w:ascii="Times New Roman" w:hAnsi="Times New Roman" w:cs="Times New Roman"/>
          <w:sz w:val="20"/>
          <w:szCs w:val="20"/>
        </w:rPr>
      </w:pPr>
      <w:bookmarkStart w:id="21" w:name="sec:results"/>
      <w:bookmarkEnd w:id="15"/>
      <w:bookmarkEnd w:id="20"/>
      <w:r w:rsidRPr="004C33C4">
        <w:rPr>
          <w:rFonts w:ascii="Times New Roman" w:hAnsi="Times New Roman" w:cs="Times New Roman"/>
          <w:b/>
          <w:color w:val="000000"/>
          <w:sz w:val="20"/>
          <w:szCs w:val="20"/>
        </w:rPr>
        <w:t>VI. EXPERIMENTAL RESULTS</w:t>
      </w:r>
    </w:p>
    <w:p w14:paraId="16CBB231" w14:textId="77777777" w:rsidR="00B8782B" w:rsidRPr="004C33C4" w:rsidRDefault="00E973F8" w:rsidP="004C33C4">
      <w:pPr>
        <w:pStyle w:val="Heading2"/>
        <w:spacing w:before="240" w:after="120"/>
        <w:jc w:val="both"/>
        <w:rPr>
          <w:rFonts w:ascii="Times New Roman" w:hAnsi="Times New Roman" w:cs="Times New Roman"/>
          <w:sz w:val="20"/>
          <w:szCs w:val="20"/>
        </w:rPr>
      </w:pPr>
      <w:bookmarkStart w:id="22" w:name="dataset"/>
      <w:r w:rsidRPr="004C33C4">
        <w:rPr>
          <w:rFonts w:ascii="Times New Roman" w:hAnsi="Times New Roman" w:cs="Times New Roman"/>
          <w:b/>
          <w:color w:val="000000"/>
          <w:sz w:val="20"/>
          <w:szCs w:val="20"/>
        </w:rPr>
        <w:t>Dataset</w:t>
      </w:r>
    </w:p>
    <w:p w14:paraId="16CBB232" w14:textId="77777777" w:rsidR="00B8782B" w:rsidRPr="004C33C4" w:rsidRDefault="00E973F8" w:rsidP="004C33C4">
      <w:pPr>
        <w:pStyle w:val="FirstParagraph"/>
        <w:jc w:val="both"/>
        <w:rPr>
          <w:rFonts w:ascii="Times New Roman" w:hAnsi="Times New Roman" w:cs="Times New Roman"/>
          <w:sz w:val="20"/>
          <w:szCs w:val="20"/>
        </w:rPr>
      </w:pPr>
      <w:r w:rsidRPr="004C33C4">
        <w:rPr>
          <w:rFonts w:ascii="Times New Roman" w:hAnsi="Times New Roman" w:cs="Times New Roman"/>
          <w:sz w:val="20"/>
          <w:szCs w:val="20"/>
        </w:rPr>
        <w:t xml:space="preserve">We evaluated our system using a combination of publicly available datasets and proprietary data. Sample X-ray images used in our dataset are shown in Figure </w:t>
      </w:r>
      <w:hyperlink w:anchor="fig:xray_samples">
        <w:r w:rsidRPr="004C33C4">
          <w:rPr>
            <w:rStyle w:val="Hyperlink"/>
            <w:rFonts w:ascii="Times New Roman" w:hAnsi="Times New Roman" w:cs="Times New Roman"/>
            <w:sz w:val="20"/>
            <w:szCs w:val="20"/>
          </w:rPr>
          <w:t>5</w:t>
        </w:r>
      </w:hyperlink>
      <w:r w:rsidRPr="004C33C4">
        <w:rPr>
          <w:rFonts w:ascii="Times New Roman" w:hAnsi="Times New Roman" w:cs="Times New Roman"/>
          <w:sz w:val="20"/>
          <w:szCs w:val="20"/>
        </w:rPr>
        <w:t>. Our dataset composition includes:</w:t>
      </w:r>
    </w:p>
    <w:p w14:paraId="16CBB233" w14:textId="77777777" w:rsidR="00B8782B" w:rsidRPr="004C33C4" w:rsidRDefault="00E973F8" w:rsidP="004C33C4">
      <w:pPr>
        <w:numPr>
          <w:ilvl w:val="0"/>
          <w:numId w:val="8"/>
        </w:numPr>
        <w:jc w:val="both"/>
        <w:rPr>
          <w:rFonts w:ascii="Times New Roman" w:hAnsi="Times New Roman" w:cs="Times New Roman"/>
          <w:sz w:val="20"/>
          <w:szCs w:val="20"/>
        </w:rPr>
      </w:pPr>
      <w:r w:rsidRPr="004C33C4">
        <w:rPr>
          <w:rFonts w:ascii="Times New Roman" w:hAnsi="Times New Roman" w:cs="Times New Roman"/>
          <w:sz w:val="20"/>
          <w:szCs w:val="20"/>
        </w:rPr>
        <w:t>MURA dataset for upper extremity abnormalities</w:t>
      </w:r>
    </w:p>
    <w:p w14:paraId="16CBB234" w14:textId="77777777" w:rsidR="00B8782B" w:rsidRPr="004C33C4" w:rsidRDefault="00E973F8" w:rsidP="004C33C4">
      <w:pPr>
        <w:numPr>
          <w:ilvl w:val="0"/>
          <w:numId w:val="8"/>
        </w:numPr>
        <w:jc w:val="both"/>
        <w:rPr>
          <w:rFonts w:ascii="Times New Roman" w:hAnsi="Times New Roman" w:cs="Times New Roman"/>
          <w:sz w:val="20"/>
          <w:szCs w:val="20"/>
        </w:rPr>
      </w:pPr>
      <w:r w:rsidRPr="004C33C4">
        <w:rPr>
          <w:rFonts w:ascii="Times New Roman" w:hAnsi="Times New Roman" w:cs="Times New Roman"/>
          <w:sz w:val="20"/>
          <w:szCs w:val="20"/>
        </w:rPr>
        <w:t>RSNA Bone Age dataset</w:t>
      </w:r>
    </w:p>
    <w:p w14:paraId="16CBB235" w14:textId="77777777" w:rsidR="00B8782B" w:rsidRPr="004C33C4" w:rsidRDefault="00E973F8" w:rsidP="004C33C4">
      <w:pPr>
        <w:numPr>
          <w:ilvl w:val="0"/>
          <w:numId w:val="8"/>
        </w:numPr>
        <w:jc w:val="both"/>
        <w:rPr>
          <w:rFonts w:ascii="Times New Roman" w:hAnsi="Times New Roman" w:cs="Times New Roman"/>
          <w:sz w:val="20"/>
          <w:szCs w:val="20"/>
        </w:rPr>
      </w:pPr>
      <w:r w:rsidRPr="004C33C4">
        <w:rPr>
          <w:rFonts w:ascii="Times New Roman" w:hAnsi="Times New Roman" w:cs="Times New Roman"/>
          <w:sz w:val="20"/>
          <w:szCs w:val="20"/>
        </w:rPr>
        <w:t>VinDr DICOM dataset</w:t>
      </w:r>
    </w:p>
    <w:p w14:paraId="16CBB236" w14:textId="77777777" w:rsidR="00B8782B" w:rsidRPr="004C33C4" w:rsidRDefault="00E973F8" w:rsidP="004C33C4">
      <w:pPr>
        <w:numPr>
          <w:ilvl w:val="0"/>
          <w:numId w:val="8"/>
        </w:numPr>
        <w:jc w:val="both"/>
        <w:rPr>
          <w:rFonts w:ascii="Times New Roman" w:hAnsi="Times New Roman" w:cs="Times New Roman"/>
          <w:sz w:val="20"/>
          <w:szCs w:val="20"/>
        </w:rPr>
      </w:pPr>
      <w:r w:rsidRPr="004C33C4">
        <w:rPr>
          <w:rFonts w:ascii="Times New Roman" w:hAnsi="Times New Roman" w:cs="Times New Roman"/>
          <w:sz w:val="20"/>
          <w:szCs w:val="20"/>
        </w:rPr>
        <w:t>Custom fracture dataset (5,000 images)</w:t>
      </w:r>
    </w:p>
    <w:p w14:paraId="16CBB237" w14:textId="77777777" w:rsidR="00B8782B" w:rsidRDefault="00E973F8">
      <w:pPr>
        <w:pStyle w:val="CaptionedFigure"/>
      </w:pPr>
      <w:bookmarkStart w:id="23" w:name="fig:xray_samples"/>
      <w:r>
        <w:rPr>
          <w:noProof/>
        </w:rPr>
        <w:drawing>
          <wp:inline distT="0" distB="0" distL="0" distR="0" wp14:anchorId="16CBB2C8" wp14:editId="16CBB2C9">
            <wp:extent cx="3200400" cy="1837677"/>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xray_samples.png"/>
                    <pic:cNvPicPr>
                      <a:picLocks noChangeAspect="1" noChangeArrowheads="1"/>
                    </pic:cNvPicPr>
                  </pic:nvPicPr>
                  <pic:blipFill>
                    <a:blip r:embed="rId11"/>
                    <a:stretch>
                      <a:fillRect/>
                    </a:stretch>
                  </pic:blipFill>
                  <pic:spPr bwMode="auto">
                    <a:xfrm>
                      <a:off x="0" y="0"/>
                      <a:ext cx="3200400" cy="1837677"/>
                    </a:xfrm>
                    <a:prstGeom prst="rect">
                      <a:avLst/>
                    </a:prstGeom>
                    <a:noFill/>
                    <a:ln w="9525">
                      <a:noFill/>
                      <a:headEnd/>
                      <a:tailEnd/>
                    </a:ln>
                  </pic:spPr>
                </pic:pic>
              </a:graphicData>
            </a:graphic>
          </wp:inline>
        </w:drawing>
      </w:r>
    </w:p>
    <w:p w14:paraId="16CBB238" w14:textId="77777777" w:rsidR="00B8782B" w:rsidRDefault="00E973F8">
      <w:pPr>
        <w:pStyle w:val="ImageCaption"/>
        <w:jc w:val="center"/>
      </w:pPr>
      <w:r>
        <w:rPr>
          <w:rFonts w:ascii="Times New Roman" w:hAnsi="Times New Roman"/>
          <w:color w:val="000000"/>
          <w:sz w:val="18"/>
        </w:rPr>
        <w:t>Fig 5: Sample X-ray Images from Dataset. Representative views illustrate variability in anatomy, projection, and image quality that the models must handle.</w:t>
      </w:r>
    </w:p>
    <w:bookmarkEnd w:id="23"/>
    <w:p w14:paraId="16CBB239" w14:textId="77777777" w:rsidR="00B8782B" w:rsidRDefault="00E973F8">
      <w:pPr>
        <w:pStyle w:val="BodyText"/>
      </w:pPr>
      <w:r>
        <w:t xml:space="preserve">Figure </w:t>
      </w:r>
      <w:hyperlink w:anchor="fig:xray_samples">
        <w:r>
          <w:rPr>
            <w:rStyle w:val="Hyperlink"/>
          </w:rPr>
          <w:t>5</w:t>
        </w:r>
      </w:hyperlink>
      <w:r>
        <w:t xml:space="preserve"> underscores dataset diversity, which is crucial for generalization.</w:t>
      </w:r>
    </w:p>
    <w:p w14:paraId="16CBB23A" w14:textId="77777777" w:rsidR="00B8782B" w:rsidRDefault="00E973F8">
      <w:pPr>
        <w:pStyle w:val="Heading2"/>
        <w:spacing w:before="240" w:after="120"/>
      </w:pPr>
      <w:bookmarkStart w:id="24" w:name="evaluation-metrics"/>
      <w:bookmarkEnd w:id="22"/>
      <w:r>
        <w:rPr>
          <w:rFonts w:ascii="Times New Roman" w:hAnsi="Times New Roman"/>
          <w:b/>
          <w:color w:val="000000"/>
          <w:sz w:val="20"/>
        </w:rPr>
        <w:t>Evaluation Metrics</w:t>
      </w:r>
    </w:p>
    <w:p w14:paraId="16CBB23B" w14:textId="77777777" w:rsidR="00B8782B" w:rsidRPr="00E03606" w:rsidRDefault="00E973F8" w:rsidP="00E03606">
      <w:pPr>
        <w:pStyle w:val="FirstParagraph"/>
        <w:jc w:val="both"/>
        <w:rPr>
          <w:rFonts w:ascii="Times New Roman" w:hAnsi="Times New Roman" w:cs="Times New Roman"/>
          <w:sz w:val="20"/>
          <w:szCs w:val="20"/>
        </w:rPr>
      </w:pPr>
      <w:r w:rsidRPr="00E03606">
        <w:rPr>
          <w:rFonts w:ascii="Times New Roman" w:hAnsi="Times New Roman" w:cs="Times New Roman"/>
          <w:sz w:val="20"/>
          <w:szCs w:val="20"/>
        </w:rPr>
        <w:t>Performance was assessed using standard metrics. We present formulas in enlarged display for readability:</w:t>
      </w:r>
    </w:p>
    <w:p w14:paraId="16CBB23C" w14:textId="4F33C2D3" w:rsidR="00B8782B" w:rsidRPr="00C143AD" w:rsidRDefault="00E973F8" w:rsidP="00E03606">
      <w:pPr>
        <w:pStyle w:val="BodyText"/>
        <w:jc w:val="both"/>
        <w:rPr>
          <w:rFonts w:ascii="Times New Roman" w:hAnsi="Times New Roman" w:cs="Times New Roman"/>
          <w:sz w:val="20"/>
          <w:szCs w:val="20"/>
        </w:rPr>
      </w:pPr>
      <m:oMathPara>
        <m:oMath>
          <m:eqArr>
            <m:eqArrPr>
              <m:ctrlPr>
                <w:rPr>
                  <w:rFonts w:ascii="Cambria Math" w:hAnsi="Cambria Math" w:cs="Times New Roman"/>
                  <w:sz w:val="20"/>
                  <w:szCs w:val="20"/>
                </w:rPr>
              </m:ctrlPr>
            </m:eqArrPr>
            <m:e>
              <m:r>
                <m:rPr>
                  <m:sty m:val="p"/>
                </m:rPr>
                <w:rPr>
                  <w:rFonts w:ascii="Cambria Math" w:hAnsi="Cambria Math" w:cs="Times New Roman"/>
                  <w:sz w:val="20"/>
                  <w:szCs w:val="20"/>
                </w:rPr>
                <m:t>Accuracy</m:t>
              </m:r>
              <m:r>
                <w:rPr>
                  <w:rFonts w:ascii="Cambria Math" w:hAnsi="Cambria Math" w:cs="Times New Roman"/>
                  <w:sz w:val="20"/>
                  <w:szCs w:val="20"/>
                </w:rPr>
                <m:t>&amp;</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TP</m:t>
                  </m:r>
                  <m:r>
                    <m:rPr>
                      <m:sty m:val="p"/>
                    </m:rPr>
                    <w:rPr>
                      <w:rFonts w:ascii="Cambria Math" w:hAnsi="Cambria Math" w:cs="Times New Roman"/>
                      <w:sz w:val="20"/>
                      <w:szCs w:val="20"/>
                    </w:rPr>
                    <m:t>+</m:t>
                  </m:r>
                  <m:r>
                    <w:rPr>
                      <w:rFonts w:ascii="Cambria Math" w:hAnsi="Cambria Math" w:cs="Times New Roman"/>
                      <w:sz w:val="20"/>
                      <w:szCs w:val="20"/>
                    </w:rPr>
                    <m:t>TN</m:t>
                  </m:r>
                </m:num>
                <m:den>
                  <m:r>
                    <w:rPr>
                      <w:rFonts w:ascii="Cambria Math" w:hAnsi="Cambria Math" w:cs="Times New Roman"/>
                      <w:sz w:val="20"/>
                      <w:szCs w:val="20"/>
                    </w:rPr>
                    <m:t>TP</m:t>
                  </m:r>
                  <m:r>
                    <m:rPr>
                      <m:sty m:val="p"/>
                    </m:rPr>
                    <w:rPr>
                      <w:rFonts w:ascii="Cambria Math" w:hAnsi="Cambria Math" w:cs="Times New Roman"/>
                      <w:sz w:val="20"/>
                      <w:szCs w:val="20"/>
                    </w:rPr>
                    <m:t>+</m:t>
                  </m:r>
                  <m:r>
                    <w:rPr>
                      <w:rFonts w:ascii="Cambria Math" w:hAnsi="Cambria Math" w:cs="Times New Roman"/>
                      <w:sz w:val="20"/>
                      <w:szCs w:val="20"/>
                    </w:rPr>
                    <m:t>TN</m:t>
                  </m:r>
                  <m:r>
                    <m:rPr>
                      <m:sty m:val="p"/>
                    </m:rPr>
                    <w:rPr>
                      <w:rFonts w:ascii="Cambria Math" w:hAnsi="Cambria Math" w:cs="Times New Roman"/>
                      <w:sz w:val="20"/>
                      <w:szCs w:val="20"/>
                    </w:rPr>
                    <m:t>+</m:t>
                  </m:r>
                  <m:r>
                    <w:rPr>
                      <w:rFonts w:ascii="Cambria Math" w:hAnsi="Cambria Math" w:cs="Times New Roman"/>
                      <w:sz w:val="20"/>
                      <w:szCs w:val="20"/>
                    </w:rPr>
                    <m:t>FP</m:t>
                  </m:r>
                  <m:r>
                    <m:rPr>
                      <m:sty m:val="p"/>
                    </m:rPr>
                    <w:rPr>
                      <w:rFonts w:ascii="Cambria Math" w:hAnsi="Cambria Math" w:cs="Times New Roman"/>
                      <w:sz w:val="20"/>
                      <w:szCs w:val="20"/>
                    </w:rPr>
                    <m:t>+</m:t>
                  </m:r>
                  <m:r>
                    <w:rPr>
                      <w:rFonts w:ascii="Cambria Math" w:hAnsi="Cambria Math" w:cs="Times New Roman"/>
                      <w:sz w:val="20"/>
                      <w:szCs w:val="20"/>
                    </w:rPr>
                    <m:t>FN</m:t>
                  </m:r>
                </m:den>
              </m:f>
            </m:e>
            <m:e>
              <m:r>
                <m:rPr>
                  <m:sty m:val="p"/>
                </m:rPr>
                <w:rPr>
                  <w:rFonts w:ascii="Cambria Math" w:hAnsi="Cambria Math" w:cs="Times New Roman"/>
                  <w:sz w:val="20"/>
                  <w:szCs w:val="20"/>
                </w:rPr>
                <m:t>Precision</m:t>
              </m:r>
              <m:r>
                <w:rPr>
                  <w:rFonts w:ascii="Cambria Math" w:hAnsi="Cambria Math" w:cs="Times New Roman"/>
                  <w:sz w:val="20"/>
                  <w:szCs w:val="20"/>
                </w:rPr>
                <m:t>&amp;</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TP</m:t>
                  </m:r>
                </m:num>
                <m:den>
                  <m:r>
                    <w:rPr>
                      <w:rFonts w:ascii="Cambria Math" w:hAnsi="Cambria Math" w:cs="Times New Roman"/>
                      <w:sz w:val="20"/>
                      <w:szCs w:val="20"/>
                    </w:rPr>
                    <m:t>TP</m:t>
                  </m:r>
                  <m:r>
                    <m:rPr>
                      <m:sty m:val="p"/>
                    </m:rPr>
                    <w:rPr>
                      <w:rFonts w:ascii="Cambria Math" w:hAnsi="Cambria Math" w:cs="Times New Roman"/>
                      <w:sz w:val="20"/>
                      <w:szCs w:val="20"/>
                    </w:rPr>
                    <m:t>+</m:t>
                  </m:r>
                  <m:r>
                    <w:rPr>
                      <w:rFonts w:ascii="Cambria Math" w:hAnsi="Cambria Math" w:cs="Times New Roman"/>
                      <w:sz w:val="20"/>
                      <w:szCs w:val="20"/>
                    </w:rPr>
                    <m:t>FP</m:t>
                  </m:r>
                </m:den>
              </m:f>
            </m:e>
            <m:e>
              <m:r>
                <m:rPr>
                  <m:sty m:val="p"/>
                </m:rPr>
                <w:rPr>
                  <w:rFonts w:ascii="Cambria Math" w:hAnsi="Cambria Math" w:cs="Times New Roman"/>
                  <w:sz w:val="20"/>
                  <w:szCs w:val="20"/>
                </w:rPr>
                <m:t xml:space="preserve"> </m:t>
              </m:r>
              <m:r>
                <m:rPr>
                  <m:sty m:val="p"/>
                </m:rPr>
                <w:rPr>
                  <w:rFonts w:ascii="Cambria Math" w:hAnsi="Cambria Math" w:cs="Times New Roman"/>
                  <w:sz w:val="20"/>
                  <w:szCs w:val="20"/>
                </w:rPr>
                <m:t>Recall</m:t>
              </m:r>
              <m:r>
                <m:rPr>
                  <m:sty m:val="p"/>
                </m:rPr>
                <w:rPr>
                  <w:rFonts w:ascii="Cambria Math" w:hAnsi="Cambria Math" w:cs="Times New Roman"/>
                  <w:sz w:val="20"/>
                  <w:szCs w:val="20"/>
                </w:rPr>
                <m:t xml:space="preserve"> </m:t>
              </m:r>
              <m:r>
                <m:rPr>
                  <m:sty m:val="p"/>
                </m:rPr>
                <w:rPr>
                  <w:rFonts w:ascii="Cambria Math" w:hAnsi="Cambria Math" w:cs="Times New Roman"/>
                  <w:sz w:val="20"/>
                  <w:szCs w:val="20"/>
                </w:rPr>
                <m:t xml:space="preserve">     </m:t>
              </m:r>
              <m:r>
                <w:rPr>
                  <w:rFonts w:ascii="Cambria Math" w:hAnsi="Cambria Math" w:cs="Times New Roman"/>
                  <w:sz w:val="20"/>
                  <w:szCs w:val="20"/>
                </w:rPr>
                <m:t>&amp;</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TP</m:t>
                  </m:r>
                </m:num>
                <m:den>
                  <m:r>
                    <w:rPr>
                      <w:rFonts w:ascii="Cambria Math" w:hAnsi="Cambria Math" w:cs="Times New Roman"/>
                      <w:sz w:val="20"/>
                      <w:szCs w:val="20"/>
                    </w:rPr>
                    <m:t>TP</m:t>
                  </m:r>
                  <m:r>
                    <m:rPr>
                      <m:sty m:val="p"/>
                    </m:rPr>
                    <w:rPr>
                      <w:rFonts w:ascii="Cambria Math" w:hAnsi="Cambria Math" w:cs="Times New Roman"/>
                      <w:sz w:val="20"/>
                      <w:szCs w:val="20"/>
                    </w:rPr>
                    <m:t>+</m:t>
                  </m:r>
                  <m:r>
                    <w:rPr>
                      <w:rFonts w:ascii="Cambria Math" w:hAnsi="Cambria Math" w:cs="Times New Roman"/>
                      <w:sz w:val="20"/>
                      <w:szCs w:val="20"/>
                    </w:rPr>
                    <m:t>FN</m:t>
                  </m:r>
                </m:den>
              </m:f>
            </m:e>
            <m:e>
              <m:r>
                <m:rPr>
                  <m:sty m:val="p"/>
                </m:rPr>
                <w:rPr>
                  <w:rFonts w:ascii="Cambria Math" w:hAnsi="Cambria Math" w:cs="Times New Roman"/>
                  <w:sz w:val="20"/>
                  <w:szCs w:val="20"/>
                </w:rPr>
                <m:t>F1</m:t>
              </m:r>
              <m:r>
                <m:rPr>
                  <m:nor/>
                </m:rPr>
                <w:rPr>
                  <w:rFonts w:ascii="Times New Roman" w:hAnsi="Times New Roman" w:cs="Times New Roman"/>
                  <w:sz w:val="20"/>
                  <w:szCs w:val="20"/>
                </w:rPr>
                <m:t>-</m:t>
              </m:r>
              <m:r>
                <m:rPr>
                  <m:sty m:val="p"/>
                </m:rPr>
                <w:rPr>
                  <w:rFonts w:ascii="Cambria Math" w:hAnsi="Cambria Math" w:cs="Times New Roman"/>
                  <w:sz w:val="20"/>
                  <w:szCs w:val="20"/>
                </w:rPr>
                <m:t>Score</m:t>
              </m:r>
              <m:r>
                <w:rPr>
                  <w:rFonts w:ascii="Cambria Math" w:hAnsi="Cambria Math" w:cs="Times New Roman"/>
                  <w:sz w:val="20"/>
                  <w:szCs w:val="20"/>
                </w:rPr>
                <m:t>&amp;</m:t>
              </m:r>
              <m:r>
                <m:rPr>
                  <m:sty m:val="p"/>
                </m:rPr>
                <w:rPr>
                  <w:rFonts w:ascii="Cambria Math" w:hAnsi="Cambria Math" w:cs="Times New Roman"/>
                  <w:sz w:val="20"/>
                  <w:szCs w:val="20"/>
                </w:rPr>
                <m:t>=</m:t>
              </m:r>
              <m:r>
                <w:rPr>
                  <w:rFonts w:ascii="Cambria Math" w:hAnsi="Cambria Math" w:cs="Times New Roman"/>
                  <w:sz w:val="20"/>
                  <w:szCs w:val="20"/>
                </w:rPr>
                <m:t>2 </m:t>
              </m:r>
              <m:r>
                <m:rPr>
                  <m:sty m:val="p"/>
                </m:rPr>
                <w:rPr>
                  <w:rFonts w:ascii="Cambria Math" w:hAnsi="Cambria Math" w:cs="Times New Roman"/>
                  <w:sz w:val="20"/>
                  <w:szCs w:val="20"/>
                </w:rPr>
                <m:t>×</m:t>
              </m:r>
              <m:r>
                <w:rPr>
                  <w:rFonts w:ascii="Cambria Math" w:hAnsi="Cambria Math" w:cs="Times New Roman"/>
                  <w:sz w:val="20"/>
                  <w:szCs w:val="20"/>
                </w:rPr>
                <m:t> </m:t>
              </m:r>
              <m:f>
                <m:fPr>
                  <m:ctrlPr>
                    <w:rPr>
                      <w:rFonts w:ascii="Cambria Math" w:hAnsi="Cambria Math" w:cs="Times New Roman"/>
                      <w:sz w:val="20"/>
                      <w:szCs w:val="20"/>
                    </w:rPr>
                  </m:ctrlPr>
                </m:fPr>
                <m:num>
                  <m:r>
                    <m:rPr>
                      <m:sty m:val="p"/>
                    </m:rPr>
                    <w:rPr>
                      <w:rFonts w:ascii="Cambria Math" w:hAnsi="Cambria Math" w:cs="Times New Roman"/>
                      <w:sz w:val="20"/>
                      <w:szCs w:val="20"/>
                    </w:rPr>
                    <m:t>Precision</m:t>
                  </m:r>
                  <m:r>
                    <w:rPr>
                      <w:rFonts w:ascii="Cambria Math" w:hAnsi="Cambria Math" w:cs="Times New Roman"/>
                      <w:sz w:val="20"/>
                      <w:szCs w:val="20"/>
                    </w:rPr>
                    <m:t> </m:t>
                  </m:r>
                  <m:r>
                    <m:rPr>
                      <m:sty m:val="p"/>
                    </m:rPr>
                    <w:rPr>
                      <w:rFonts w:ascii="Cambria Math" w:hAnsi="Cambria Math" w:cs="Times New Roman"/>
                      <w:sz w:val="20"/>
                      <w:szCs w:val="20"/>
                    </w:rPr>
                    <m:t>×</m:t>
                  </m:r>
                  <m:r>
                    <w:rPr>
                      <w:rFonts w:ascii="Cambria Math" w:hAnsi="Cambria Math" w:cs="Times New Roman"/>
                      <w:sz w:val="20"/>
                      <w:szCs w:val="20"/>
                    </w:rPr>
                    <m:t> </m:t>
                  </m:r>
                  <m:r>
                    <m:rPr>
                      <m:sty m:val="p"/>
                    </m:rPr>
                    <w:rPr>
                      <w:rFonts w:ascii="Cambria Math" w:hAnsi="Cambria Math" w:cs="Times New Roman"/>
                      <w:sz w:val="20"/>
                      <w:szCs w:val="20"/>
                    </w:rPr>
                    <m:t>Recall</m:t>
                  </m:r>
                </m:num>
                <m:den>
                  <m:r>
                    <m:rPr>
                      <m:sty m:val="p"/>
                    </m:rPr>
                    <w:rPr>
                      <w:rFonts w:ascii="Cambria Math" w:hAnsi="Cambria Math" w:cs="Times New Roman"/>
                      <w:sz w:val="20"/>
                      <w:szCs w:val="20"/>
                    </w:rPr>
                    <m:t>Precision+Recall</m:t>
                  </m:r>
                </m:den>
              </m:f>
            </m:e>
          </m:eqArr>
        </m:oMath>
      </m:oMathPara>
    </w:p>
    <w:p w14:paraId="16CBB23D" w14:textId="77777777" w:rsidR="00B8782B" w:rsidRPr="00E03606" w:rsidRDefault="00E973F8" w:rsidP="00E03606">
      <w:pPr>
        <w:pStyle w:val="FirstParagraph"/>
        <w:jc w:val="both"/>
        <w:rPr>
          <w:rFonts w:ascii="Times New Roman" w:hAnsi="Times New Roman" w:cs="Times New Roman"/>
          <w:sz w:val="20"/>
          <w:szCs w:val="20"/>
        </w:rPr>
      </w:pPr>
      <w:r w:rsidRPr="00E03606">
        <w:rPr>
          <w:rFonts w:ascii="Times New Roman" w:hAnsi="Times New Roman" w:cs="Times New Roman"/>
          <w:sz w:val="20"/>
          <w:szCs w:val="20"/>
        </w:rPr>
        <w:lastRenderedPageBreak/>
        <w:t>Here, TP, TN, FP, and FN denote True Positives, True Negatives, False Positives, and False Negatives respectively.</w:t>
      </w:r>
    </w:p>
    <w:p w14:paraId="16CBB23E" w14:textId="77777777" w:rsidR="00B8782B" w:rsidRPr="00E03606" w:rsidRDefault="00E973F8" w:rsidP="00E03606">
      <w:pPr>
        <w:pStyle w:val="BodyText"/>
        <w:jc w:val="both"/>
        <w:rPr>
          <w:rFonts w:ascii="Times New Roman" w:hAnsi="Times New Roman" w:cs="Times New Roman"/>
          <w:sz w:val="20"/>
          <w:szCs w:val="20"/>
        </w:rPr>
      </w:pPr>
      <w:r w:rsidRPr="00E03606">
        <w:rPr>
          <w:rFonts w:ascii="Times New Roman" w:hAnsi="Times New Roman" w:cs="Times New Roman"/>
          <w:sz w:val="20"/>
          <w:szCs w:val="20"/>
        </w:rPr>
        <w:t xml:space="preserve">The confusion matrix visualization in Figure </w:t>
      </w:r>
      <w:hyperlink w:anchor="fig:confusion_matrix">
        <w:r w:rsidRPr="00E03606">
          <w:rPr>
            <w:rStyle w:val="Hyperlink"/>
            <w:rFonts w:ascii="Times New Roman" w:hAnsi="Times New Roman" w:cs="Times New Roman"/>
            <w:sz w:val="20"/>
            <w:szCs w:val="20"/>
          </w:rPr>
          <w:t>6</w:t>
        </w:r>
      </w:hyperlink>
      <w:r w:rsidRPr="00E03606">
        <w:rPr>
          <w:rFonts w:ascii="Times New Roman" w:hAnsi="Times New Roman" w:cs="Times New Roman"/>
          <w:sz w:val="20"/>
          <w:szCs w:val="20"/>
        </w:rPr>
        <w:t xml:space="preserve"> provides an intuitive representation of the system’s performance across these metrics.</w:t>
      </w:r>
    </w:p>
    <w:p w14:paraId="16CBB23F" w14:textId="77777777" w:rsidR="00B8782B" w:rsidRPr="00E03606" w:rsidRDefault="00E973F8" w:rsidP="00E03606">
      <w:pPr>
        <w:pStyle w:val="Heading2"/>
        <w:spacing w:before="240" w:after="120"/>
        <w:jc w:val="both"/>
        <w:rPr>
          <w:rFonts w:ascii="Times New Roman" w:hAnsi="Times New Roman" w:cs="Times New Roman"/>
          <w:sz w:val="20"/>
          <w:szCs w:val="20"/>
        </w:rPr>
      </w:pPr>
      <w:bookmarkStart w:id="25" w:name="model-performance-comparison"/>
      <w:bookmarkEnd w:id="24"/>
      <w:r w:rsidRPr="00E03606">
        <w:rPr>
          <w:rFonts w:ascii="Times New Roman" w:hAnsi="Times New Roman" w:cs="Times New Roman"/>
          <w:b/>
          <w:color w:val="000000"/>
          <w:sz w:val="20"/>
          <w:szCs w:val="20"/>
        </w:rPr>
        <w:t>Model Performance Comparison</w:t>
      </w:r>
    </w:p>
    <w:p w14:paraId="16CBB240" w14:textId="77777777" w:rsidR="00B8782B" w:rsidRPr="00E03606" w:rsidRDefault="00E973F8" w:rsidP="00E03606">
      <w:pPr>
        <w:pStyle w:val="FirstParagraph"/>
        <w:jc w:val="both"/>
        <w:rPr>
          <w:rFonts w:ascii="Times New Roman" w:hAnsi="Times New Roman" w:cs="Times New Roman"/>
          <w:sz w:val="20"/>
          <w:szCs w:val="20"/>
        </w:rPr>
      </w:pPr>
      <w:r w:rsidRPr="00E03606">
        <w:rPr>
          <w:rFonts w:ascii="Times New Roman" w:hAnsi="Times New Roman" w:cs="Times New Roman"/>
          <w:sz w:val="20"/>
          <w:szCs w:val="20"/>
        </w:rPr>
        <w:t xml:space="preserve">Table </w:t>
      </w:r>
      <w:hyperlink w:anchor="tab:model_performance">
        <w:r w:rsidRPr="00E03606">
          <w:rPr>
            <w:rStyle w:val="Hyperlink"/>
            <w:rFonts w:ascii="Times New Roman" w:hAnsi="Times New Roman" w:cs="Times New Roman"/>
            <w:sz w:val="20"/>
            <w:szCs w:val="20"/>
          </w:rPr>
          <w:t>1</w:t>
        </w:r>
      </w:hyperlink>
      <w:r w:rsidRPr="00E03606">
        <w:rPr>
          <w:rFonts w:ascii="Times New Roman" w:hAnsi="Times New Roman" w:cs="Times New Roman"/>
          <w:sz w:val="20"/>
          <w:szCs w:val="20"/>
        </w:rPr>
        <w:t xml:space="preserve"> compares the performance of individual models:</w:t>
      </w:r>
    </w:p>
    <w:p w14:paraId="16CBB241" w14:textId="77777777" w:rsidR="00B8782B" w:rsidRDefault="00E973F8">
      <w:pPr>
        <w:pStyle w:val="CaptionedFigure"/>
      </w:pPr>
      <w:bookmarkStart w:id="26" w:name="fig:confusion_matrix"/>
      <w:r>
        <w:rPr>
          <w:noProof/>
        </w:rPr>
        <w:drawing>
          <wp:inline distT="0" distB="0" distL="0" distR="0" wp14:anchorId="16CBB2CA" wp14:editId="16CBB2CB">
            <wp:extent cx="3200400" cy="2104896"/>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confusion_matrix.png"/>
                    <pic:cNvPicPr>
                      <a:picLocks noChangeAspect="1" noChangeArrowheads="1"/>
                    </pic:cNvPicPr>
                  </pic:nvPicPr>
                  <pic:blipFill>
                    <a:blip r:embed="rId12"/>
                    <a:stretch>
                      <a:fillRect/>
                    </a:stretch>
                  </pic:blipFill>
                  <pic:spPr bwMode="auto">
                    <a:xfrm>
                      <a:off x="0" y="0"/>
                      <a:ext cx="3200400" cy="2104896"/>
                    </a:xfrm>
                    <a:prstGeom prst="rect">
                      <a:avLst/>
                    </a:prstGeom>
                    <a:noFill/>
                    <a:ln w="9525">
                      <a:noFill/>
                      <a:headEnd/>
                      <a:tailEnd/>
                    </a:ln>
                  </pic:spPr>
                </pic:pic>
              </a:graphicData>
            </a:graphic>
          </wp:inline>
        </w:drawing>
      </w:r>
    </w:p>
    <w:p w14:paraId="16CBB242" w14:textId="77777777" w:rsidR="00B8782B" w:rsidRDefault="00E973F8">
      <w:pPr>
        <w:pStyle w:val="ImageCaption"/>
        <w:jc w:val="center"/>
      </w:pPr>
      <w:r>
        <w:rPr>
          <w:rFonts w:ascii="Times New Roman" w:hAnsi="Times New Roman"/>
          <w:color w:val="000000"/>
          <w:sz w:val="18"/>
        </w:rPr>
        <w:t>Fig 6: Confusion Matrix for Fracture Detection. Diagonal cells are correct predictions; off-diagonals indicate errors. The distribution reflects the precision–recall balance observed.</w:t>
      </w:r>
    </w:p>
    <w:bookmarkEnd w:id="26"/>
    <w:p w14:paraId="16CBB243" w14:textId="77777777" w:rsidR="00B8782B" w:rsidRDefault="00E973F8">
      <w:pPr>
        <w:pStyle w:val="BodyText"/>
      </w:pPr>
      <w:r>
        <w:t xml:space="preserve">Figure </w:t>
      </w:r>
      <w:hyperlink w:anchor="fig:confusion_matrix">
        <w:r>
          <w:rPr>
            <w:rStyle w:val="Hyperlink"/>
          </w:rPr>
          <w:t>6</w:t>
        </w:r>
      </w:hyperlink>
      <w:r>
        <w:t xml:space="preserve"> provides an error taxonomy useful for targeted improvements.</w:t>
      </w:r>
    </w:p>
    <w:p w14:paraId="16CBB244" w14:textId="77777777" w:rsidR="00B8782B" w:rsidRDefault="00E973F8">
      <w:pPr>
        <w:pStyle w:val="TableCaption"/>
      </w:pPr>
      <w:r>
        <w:t>Table 1: Model Performance Comparison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99"/>
        <w:gridCol w:w="906"/>
        <w:gridCol w:w="886"/>
        <w:gridCol w:w="676"/>
        <w:gridCol w:w="769"/>
      </w:tblGrid>
      <w:tr w:rsidR="00B8782B" w14:paraId="16CBB24A" w14:textId="77777777" w:rsidTr="006C1AF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6CBB245" w14:textId="77777777" w:rsidR="00B8782B" w:rsidRDefault="00E973F8">
            <w:pPr>
              <w:pStyle w:val="Compact"/>
              <w:jc w:val="center"/>
            </w:pPr>
            <w:r>
              <w:rPr>
                <w:rFonts w:ascii="Times New Roman" w:hAnsi="Times New Roman"/>
                <w:bCs/>
                <w:color w:val="000000"/>
                <w:sz w:val="18"/>
              </w:rPr>
              <w:t>Model</w:t>
            </w:r>
          </w:p>
        </w:tc>
        <w:tc>
          <w:tcPr>
            <w:tcW w:w="0" w:type="auto"/>
            <w:tcBorders>
              <w:bottom w:val="none" w:sz="0" w:space="0" w:color="auto"/>
            </w:tcBorders>
          </w:tcPr>
          <w:p w14:paraId="16CBB246" w14:textId="77777777" w:rsidR="00B8782B" w:rsidRDefault="00E973F8">
            <w:pPr>
              <w:pStyle w:val="Compact"/>
              <w:jc w:val="center"/>
            </w:pPr>
            <w:r>
              <w:rPr>
                <w:rFonts w:ascii="Times New Roman" w:hAnsi="Times New Roman"/>
                <w:bCs/>
                <w:color w:val="000000"/>
                <w:sz w:val="18"/>
              </w:rPr>
              <w:t>Accuracy</w:t>
            </w:r>
          </w:p>
        </w:tc>
        <w:tc>
          <w:tcPr>
            <w:tcW w:w="0" w:type="auto"/>
            <w:tcBorders>
              <w:bottom w:val="none" w:sz="0" w:space="0" w:color="auto"/>
            </w:tcBorders>
          </w:tcPr>
          <w:p w14:paraId="16CBB247" w14:textId="77777777" w:rsidR="00B8782B" w:rsidRDefault="00E973F8">
            <w:pPr>
              <w:pStyle w:val="Compact"/>
              <w:jc w:val="center"/>
            </w:pPr>
            <w:r>
              <w:rPr>
                <w:rFonts w:ascii="Times New Roman" w:hAnsi="Times New Roman"/>
                <w:bCs/>
                <w:color w:val="000000"/>
                <w:sz w:val="18"/>
              </w:rPr>
              <w:t>Precision</w:t>
            </w:r>
          </w:p>
        </w:tc>
        <w:tc>
          <w:tcPr>
            <w:tcW w:w="0" w:type="auto"/>
            <w:tcBorders>
              <w:bottom w:val="none" w:sz="0" w:space="0" w:color="auto"/>
            </w:tcBorders>
          </w:tcPr>
          <w:p w14:paraId="16CBB248" w14:textId="77777777" w:rsidR="00B8782B" w:rsidRDefault="00E973F8">
            <w:pPr>
              <w:pStyle w:val="Compact"/>
              <w:jc w:val="center"/>
            </w:pPr>
            <w:r>
              <w:rPr>
                <w:rFonts w:ascii="Times New Roman" w:hAnsi="Times New Roman"/>
                <w:bCs/>
                <w:color w:val="000000"/>
                <w:sz w:val="18"/>
              </w:rPr>
              <w:t>Recall</w:t>
            </w:r>
          </w:p>
        </w:tc>
        <w:tc>
          <w:tcPr>
            <w:tcW w:w="0" w:type="auto"/>
            <w:tcBorders>
              <w:bottom w:val="none" w:sz="0" w:space="0" w:color="auto"/>
            </w:tcBorders>
          </w:tcPr>
          <w:p w14:paraId="16CBB249" w14:textId="77777777" w:rsidR="00B8782B" w:rsidRDefault="00E973F8">
            <w:pPr>
              <w:pStyle w:val="Compact"/>
              <w:jc w:val="center"/>
            </w:pPr>
            <w:r>
              <w:rPr>
                <w:rFonts w:ascii="Times New Roman" w:hAnsi="Times New Roman"/>
                <w:bCs/>
                <w:color w:val="000000"/>
                <w:sz w:val="18"/>
              </w:rPr>
              <w:t>F1-Score</w:t>
            </w:r>
          </w:p>
        </w:tc>
      </w:tr>
      <w:tr w:rsidR="00B8782B" w14:paraId="16CBB250" w14:textId="77777777" w:rsidTr="006C1AF6">
        <w:tc>
          <w:tcPr>
            <w:tcW w:w="0" w:type="auto"/>
          </w:tcPr>
          <w:p w14:paraId="16CBB24B" w14:textId="77777777" w:rsidR="00B8782B" w:rsidRDefault="00E973F8">
            <w:pPr>
              <w:pStyle w:val="Compact"/>
              <w:jc w:val="center"/>
            </w:pPr>
            <w:r>
              <w:rPr>
                <w:rFonts w:ascii="Times New Roman" w:hAnsi="Times New Roman"/>
                <w:color w:val="000000"/>
                <w:sz w:val="18"/>
              </w:rPr>
              <w:t>EfficientNet-B0</w:t>
            </w:r>
          </w:p>
        </w:tc>
        <w:tc>
          <w:tcPr>
            <w:tcW w:w="0" w:type="auto"/>
          </w:tcPr>
          <w:p w14:paraId="16CBB24C" w14:textId="77777777" w:rsidR="00B8782B" w:rsidRDefault="00E973F8">
            <w:pPr>
              <w:pStyle w:val="Compact"/>
              <w:jc w:val="center"/>
            </w:pPr>
            <w:r>
              <w:rPr>
                <w:rFonts w:ascii="Times New Roman" w:hAnsi="Times New Roman"/>
                <w:color w:val="000000"/>
                <w:sz w:val="18"/>
              </w:rPr>
              <w:t>95%</w:t>
            </w:r>
          </w:p>
        </w:tc>
        <w:tc>
          <w:tcPr>
            <w:tcW w:w="0" w:type="auto"/>
          </w:tcPr>
          <w:p w14:paraId="16CBB24D" w14:textId="77777777" w:rsidR="00B8782B" w:rsidRDefault="00E973F8">
            <w:pPr>
              <w:pStyle w:val="Compact"/>
              <w:jc w:val="center"/>
            </w:pPr>
            <w:r>
              <w:rPr>
                <w:rFonts w:ascii="Times New Roman" w:hAnsi="Times New Roman"/>
                <w:color w:val="000000"/>
                <w:sz w:val="18"/>
              </w:rPr>
              <w:t>96%</w:t>
            </w:r>
          </w:p>
        </w:tc>
        <w:tc>
          <w:tcPr>
            <w:tcW w:w="0" w:type="auto"/>
          </w:tcPr>
          <w:p w14:paraId="16CBB24E" w14:textId="77777777" w:rsidR="00B8782B" w:rsidRDefault="00E973F8">
            <w:pPr>
              <w:pStyle w:val="Compact"/>
              <w:jc w:val="center"/>
            </w:pPr>
            <w:r>
              <w:rPr>
                <w:rFonts w:ascii="Times New Roman" w:hAnsi="Times New Roman"/>
                <w:color w:val="000000"/>
                <w:sz w:val="18"/>
              </w:rPr>
              <w:t>94%</w:t>
            </w:r>
          </w:p>
        </w:tc>
        <w:tc>
          <w:tcPr>
            <w:tcW w:w="0" w:type="auto"/>
          </w:tcPr>
          <w:p w14:paraId="16CBB24F" w14:textId="77777777" w:rsidR="00B8782B" w:rsidRDefault="00E973F8">
            <w:pPr>
              <w:pStyle w:val="Compact"/>
              <w:jc w:val="center"/>
            </w:pPr>
            <w:r>
              <w:rPr>
                <w:rFonts w:ascii="Times New Roman" w:hAnsi="Times New Roman"/>
                <w:color w:val="000000"/>
                <w:sz w:val="18"/>
              </w:rPr>
              <w:t>95%</w:t>
            </w:r>
          </w:p>
        </w:tc>
      </w:tr>
      <w:tr w:rsidR="00B8782B" w14:paraId="16CBB256" w14:textId="77777777" w:rsidTr="006C1AF6">
        <w:tc>
          <w:tcPr>
            <w:tcW w:w="0" w:type="auto"/>
          </w:tcPr>
          <w:p w14:paraId="16CBB251" w14:textId="77777777" w:rsidR="00B8782B" w:rsidRDefault="00E973F8">
            <w:pPr>
              <w:pStyle w:val="Compact"/>
              <w:jc w:val="center"/>
            </w:pPr>
            <w:r>
              <w:rPr>
                <w:rFonts w:ascii="Times New Roman" w:hAnsi="Times New Roman"/>
                <w:color w:val="000000"/>
                <w:sz w:val="18"/>
              </w:rPr>
              <w:t>ResNet50</w:t>
            </w:r>
          </w:p>
        </w:tc>
        <w:tc>
          <w:tcPr>
            <w:tcW w:w="0" w:type="auto"/>
          </w:tcPr>
          <w:p w14:paraId="16CBB252" w14:textId="77777777" w:rsidR="00B8782B" w:rsidRDefault="00E973F8">
            <w:pPr>
              <w:pStyle w:val="Compact"/>
              <w:jc w:val="center"/>
            </w:pPr>
            <w:r>
              <w:rPr>
                <w:rFonts w:ascii="Times New Roman" w:hAnsi="Times New Roman"/>
                <w:color w:val="000000"/>
                <w:sz w:val="18"/>
              </w:rPr>
              <w:t>94%</w:t>
            </w:r>
          </w:p>
        </w:tc>
        <w:tc>
          <w:tcPr>
            <w:tcW w:w="0" w:type="auto"/>
          </w:tcPr>
          <w:p w14:paraId="16CBB253" w14:textId="77777777" w:rsidR="00B8782B" w:rsidRDefault="00E973F8">
            <w:pPr>
              <w:pStyle w:val="Compact"/>
              <w:jc w:val="center"/>
            </w:pPr>
            <w:r>
              <w:rPr>
                <w:rFonts w:ascii="Times New Roman" w:hAnsi="Times New Roman"/>
                <w:color w:val="000000"/>
                <w:sz w:val="18"/>
              </w:rPr>
              <w:t>95%</w:t>
            </w:r>
          </w:p>
        </w:tc>
        <w:tc>
          <w:tcPr>
            <w:tcW w:w="0" w:type="auto"/>
          </w:tcPr>
          <w:p w14:paraId="16CBB254" w14:textId="77777777" w:rsidR="00B8782B" w:rsidRDefault="00E973F8">
            <w:pPr>
              <w:pStyle w:val="Compact"/>
              <w:jc w:val="center"/>
            </w:pPr>
            <w:r>
              <w:rPr>
                <w:rFonts w:ascii="Times New Roman" w:hAnsi="Times New Roman"/>
                <w:color w:val="000000"/>
                <w:sz w:val="18"/>
              </w:rPr>
              <w:t>93%</w:t>
            </w:r>
          </w:p>
        </w:tc>
        <w:tc>
          <w:tcPr>
            <w:tcW w:w="0" w:type="auto"/>
          </w:tcPr>
          <w:p w14:paraId="16CBB255" w14:textId="77777777" w:rsidR="00B8782B" w:rsidRDefault="00E973F8">
            <w:pPr>
              <w:pStyle w:val="Compact"/>
              <w:jc w:val="center"/>
            </w:pPr>
            <w:r>
              <w:rPr>
                <w:rFonts w:ascii="Times New Roman" w:hAnsi="Times New Roman"/>
                <w:color w:val="000000"/>
                <w:sz w:val="18"/>
              </w:rPr>
              <w:t>94%</w:t>
            </w:r>
          </w:p>
        </w:tc>
      </w:tr>
      <w:tr w:rsidR="00B8782B" w14:paraId="16CBB25C" w14:textId="77777777" w:rsidTr="006C1AF6">
        <w:tc>
          <w:tcPr>
            <w:tcW w:w="0" w:type="auto"/>
          </w:tcPr>
          <w:p w14:paraId="16CBB257" w14:textId="77777777" w:rsidR="00B8782B" w:rsidRDefault="00E973F8">
            <w:pPr>
              <w:pStyle w:val="Compact"/>
              <w:jc w:val="center"/>
            </w:pPr>
            <w:r>
              <w:rPr>
                <w:rFonts w:ascii="Times New Roman" w:hAnsi="Times New Roman"/>
                <w:color w:val="000000"/>
                <w:sz w:val="18"/>
              </w:rPr>
              <w:t>DenseNet121</w:t>
            </w:r>
          </w:p>
        </w:tc>
        <w:tc>
          <w:tcPr>
            <w:tcW w:w="0" w:type="auto"/>
          </w:tcPr>
          <w:p w14:paraId="16CBB258" w14:textId="77777777" w:rsidR="00B8782B" w:rsidRDefault="00E973F8">
            <w:pPr>
              <w:pStyle w:val="Compact"/>
              <w:jc w:val="center"/>
            </w:pPr>
            <w:r>
              <w:rPr>
                <w:rFonts w:ascii="Times New Roman" w:hAnsi="Times New Roman"/>
                <w:color w:val="000000"/>
                <w:sz w:val="18"/>
              </w:rPr>
              <w:t>93%</w:t>
            </w:r>
          </w:p>
        </w:tc>
        <w:tc>
          <w:tcPr>
            <w:tcW w:w="0" w:type="auto"/>
          </w:tcPr>
          <w:p w14:paraId="16CBB259" w14:textId="77777777" w:rsidR="00B8782B" w:rsidRDefault="00E973F8">
            <w:pPr>
              <w:pStyle w:val="Compact"/>
              <w:jc w:val="center"/>
            </w:pPr>
            <w:r>
              <w:rPr>
                <w:rFonts w:ascii="Times New Roman" w:hAnsi="Times New Roman"/>
                <w:color w:val="000000"/>
                <w:sz w:val="18"/>
              </w:rPr>
              <w:t>94%</w:t>
            </w:r>
          </w:p>
        </w:tc>
        <w:tc>
          <w:tcPr>
            <w:tcW w:w="0" w:type="auto"/>
          </w:tcPr>
          <w:p w14:paraId="16CBB25A" w14:textId="77777777" w:rsidR="00B8782B" w:rsidRDefault="00E973F8">
            <w:pPr>
              <w:pStyle w:val="Compact"/>
              <w:jc w:val="center"/>
            </w:pPr>
            <w:r>
              <w:rPr>
                <w:rFonts w:ascii="Times New Roman" w:hAnsi="Times New Roman"/>
                <w:color w:val="000000"/>
                <w:sz w:val="18"/>
              </w:rPr>
              <w:t>92%</w:t>
            </w:r>
          </w:p>
        </w:tc>
        <w:tc>
          <w:tcPr>
            <w:tcW w:w="0" w:type="auto"/>
          </w:tcPr>
          <w:p w14:paraId="16CBB25B" w14:textId="77777777" w:rsidR="00B8782B" w:rsidRDefault="00E973F8">
            <w:pPr>
              <w:pStyle w:val="Compact"/>
              <w:jc w:val="center"/>
            </w:pPr>
            <w:r>
              <w:rPr>
                <w:rFonts w:ascii="Times New Roman" w:hAnsi="Times New Roman"/>
                <w:color w:val="000000"/>
                <w:sz w:val="18"/>
              </w:rPr>
              <w:t>93%</w:t>
            </w:r>
          </w:p>
        </w:tc>
      </w:tr>
      <w:tr w:rsidR="00B8782B" w14:paraId="16CBB262" w14:textId="77777777" w:rsidTr="006C1AF6">
        <w:tc>
          <w:tcPr>
            <w:tcW w:w="0" w:type="auto"/>
          </w:tcPr>
          <w:p w14:paraId="16CBB25D" w14:textId="77777777" w:rsidR="00B8782B" w:rsidRDefault="00E973F8">
            <w:pPr>
              <w:pStyle w:val="Compact"/>
              <w:jc w:val="center"/>
            </w:pPr>
            <w:r>
              <w:rPr>
                <w:rFonts w:ascii="Times New Roman" w:hAnsi="Times New Roman"/>
                <w:color w:val="000000"/>
                <w:sz w:val="18"/>
              </w:rPr>
              <w:t>FracNet</w:t>
            </w:r>
          </w:p>
        </w:tc>
        <w:tc>
          <w:tcPr>
            <w:tcW w:w="0" w:type="auto"/>
          </w:tcPr>
          <w:p w14:paraId="16CBB25E" w14:textId="77777777" w:rsidR="00B8782B" w:rsidRDefault="00E973F8">
            <w:pPr>
              <w:pStyle w:val="Compact"/>
              <w:jc w:val="center"/>
            </w:pPr>
            <w:r>
              <w:rPr>
                <w:rFonts w:ascii="Times New Roman" w:hAnsi="Times New Roman"/>
                <w:color w:val="000000"/>
                <w:sz w:val="18"/>
              </w:rPr>
              <w:t>91%</w:t>
            </w:r>
          </w:p>
        </w:tc>
        <w:tc>
          <w:tcPr>
            <w:tcW w:w="0" w:type="auto"/>
          </w:tcPr>
          <w:p w14:paraId="16CBB25F" w14:textId="77777777" w:rsidR="00B8782B" w:rsidRDefault="00E973F8">
            <w:pPr>
              <w:pStyle w:val="Compact"/>
              <w:jc w:val="center"/>
            </w:pPr>
            <w:r>
              <w:rPr>
                <w:rFonts w:ascii="Times New Roman" w:hAnsi="Times New Roman"/>
                <w:color w:val="000000"/>
                <w:sz w:val="18"/>
              </w:rPr>
              <w:t>92%</w:t>
            </w:r>
          </w:p>
        </w:tc>
        <w:tc>
          <w:tcPr>
            <w:tcW w:w="0" w:type="auto"/>
          </w:tcPr>
          <w:p w14:paraId="16CBB260" w14:textId="77777777" w:rsidR="00B8782B" w:rsidRDefault="00E973F8">
            <w:pPr>
              <w:pStyle w:val="Compact"/>
              <w:jc w:val="center"/>
            </w:pPr>
            <w:r>
              <w:rPr>
                <w:rFonts w:ascii="Times New Roman" w:hAnsi="Times New Roman"/>
                <w:color w:val="000000"/>
                <w:sz w:val="18"/>
              </w:rPr>
              <w:t>90%</w:t>
            </w:r>
          </w:p>
        </w:tc>
        <w:tc>
          <w:tcPr>
            <w:tcW w:w="0" w:type="auto"/>
          </w:tcPr>
          <w:p w14:paraId="16CBB261" w14:textId="77777777" w:rsidR="00B8782B" w:rsidRDefault="00E973F8">
            <w:pPr>
              <w:pStyle w:val="Compact"/>
              <w:jc w:val="center"/>
            </w:pPr>
            <w:r>
              <w:rPr>
                <w:rFonts w:ascii="Times New Roman" w:hAnsi="Times New Roman"/>
                <w:color w:val="000000"/>
                <w:sz w:val="18"/>
              </w:rPr>
              <w:t>91%</w:t>
            </w:r>
          </w:p>
        </w:tc>
      </w:tr>
      <w:tr w:rsidR="00B8782B" w14:paraId="16CBB268" w14:textId="77777777" w:rsidTr="006C1AF6">
        <w:tc>
          <w:tcPr>
            <w:tcW w:w="0" w:type="auto"/>
          </w:tcPr>
          <w:p w14:paraId="16CBB263" w14:textId="77777777" w:rsidR="00B8782B" w:rsidRDefault="00E973F8">
            <w:pPr>
              <w:pStyle w:val="Compact"/>
              <w:jc w:val="center"/>
            </w:pPr>
            <w:r>
              <w:rPr>
                <w:rFonts w:ascii="Times New Roman" w:hAnsi="Times New Roman"/>
                <w:color w:val="000000"/>
                <w:sz w:val="18"/>
              </w:rPr>
              <w:t>MURA</w:t>
            </w:r>
          </w:p>
        </w:tc>
        <w:tc>
          <w:tcPr>
            <w:tcW w:w="0" w:type="auto"/>
          </w:tcPr>
          <w:p w14:paraId="16CBB264" w14:textId="77777777" w:rsidR="00B8782B" w:rsidRDefault="00E973F8">
            <w:pPr>
              <w:pStyle w:val="Compact"/>
              <w:jc w:val="center"/>
            </w:pPr>
            <w:r>
              <w:rPr>
                <w:rFonts w:ascii="Times New Roman" w:hAnsi="Times New Roman"/>
                <w:color w:val="000000"/>
                <w:sz w:val="18"/>
              </w:rPr>
              <w:t>89%</w:t>
            </w:r>
          </w:p>
        </w:tc>
        <w:tc>
          <w:tcPr>
            <w:tcW w:w="0" w:type="auto"/>
          </w:tcPr>
          <w:p w14:paraId="16CBB265" w14:textId="77777777" w:rsidR="00B8782B" w:rsidRDefault="00E973F8">
            <w:pPr>
              <w:pStyle w:val="Compact"/>
              <w:jc w:val="center"/>
            </w:pPr>
            <w:r>
              <w:rPr>
                <w:rFonts w:ascii="Times New Roman" w:hAnsi="Times New Roman"/>
                <w:color w:val="000000"/>
                <w:sz w:val="18"/>
              </w:rPr>
              <w:t>90%</w:t>
            </w:r>
          </w:p>
        </w:tc>
        <w:tc>
          <w:tcPr>
            <w:tcW w:w="0" w:type="auto"/>
          </w:tcPr>
          <w:p w14:paraId="16CBB266" w14:textId="77777777" w:rsidR="00B8782B" w:rsidRDefault="00E973F8">
            <w:pPr>
              <w:pStyle w:val="Compact"/>
              <w:jc w:val="center"/>
            </w:pPr>
            <w:r>
              <w:rPr>
                <w:rFonts w:ascii="Times New Roman" w:hAnsi="Times New Roman"/>
                <w:color w:val="000000"/>
                <w:sz w:val="18"/>
              </w:rPr>
              <w:t>88%</w:t>
            </w:r>
          </w:p>
        </w:tc>
        <w:tc>
          <w:tcPr>
            <w:tcW w:w="0" w:type="auto"/>
          </w:tcPr>
          <w:p w14:paraId="16CBB267" w14:textId="77777777" w:rsidR="00B8782B" w:rsidRDefault="00E973F8">
            <w:pPr>
              <w:pStyle w:val="Compact"/>
              <w:jc w:val="center"/>
            </w:pPr>
            <w:r>
              <w:rPr>
                <w:rFonts w:ascii="Times New Roman" w:hAnsi="Times New Roman"/>
                <w:color w:val="000000"/>
                <w:sz w:val="18"/>
              </w:rPr>
              <w:t>89%</w:t>
            </w:r>
          </w:p>
        </w:tc>
      </w:tr>
    </w:tbl>
    <w:p w14:paraId="16CBB269" w14:textId="77777777" w:rsidR="00B8782B" w:rsidRDefault="00B8782B">
      <w:pPr>
        <w:pStyle w:val="BodyText"/>
      </w:pPr>
      <w:bookmarkStart w:id="27" w:name="tab:model_performance"/>
      <w:bookmarkEnd w:id="27"/>
    </w:p>
    <w:p w14:paraId="16CBB26A" w14:textId="77777777" w:rsidR="00B8782B" w:rsidRDefault="00E973F8">
      <w:pPr>
        <w:pStyle w:val="Heading2"/>
        <w:spacing w:before="240" w:after="120"/>
      </w:pPr>
      <w:bookmarkStart w:id="28" w:name="processing-time"/>
      <w:bookmarkEnd w:id="25"/>
      <w:r>
        <w:rPr>
          <w:rFonts w:ascii="Times New Roman" w:hAnsi="Times New Roman"/>
          <w:b/>
          <w:color w:val="000000"/>
          <w:sz w:val="20"/>
        </w:rPr>
        <w:t>Processing Time</w:t>
      </w:r>
    </w:p>
    <w:p w14:paraId="16CBB26B" w14:textId="77777777" w:rsidR="00B8782B" w:rsidRDefault="00E973F8">
      <w:pPr>
        <w:pStyle w:val="FirstParagraph"/>
      </w:pPr>
      <w:r>
        <w:t>Performance benchmarks on different hardware configurations:</w:t>
      </w:r>
    </w:p>
    <w:p w14:paraId="16CBB26C" w14:textId="77777777" w:rsidR="00B8782B" w:rsidRDefault="00E973F8">
      <w:pPr>
        <w:numPr>
          <w:ilvl w:val="0"/>
          <w:numId w:val="9"/>
        </w:numPr>
      </w:pPr>
      <w:r>
        <w:t>GPU (NVIDIA RTX 3080): 2-5 seconds per image</w:t>
      </w:r>
    </w:p>
    <w:p w14:paraId="16CBB26D" w14:textId="77777777" w:rsidR="00B8782B" w:rsidRDefault="00E973F8">
      <w:pPr>
        <w:numPr>
          <w:ilvl w:val="0"/>
          <w:numId w:val="9"/>
        </w:numPr>
      </w:pPr>
      <w:r>
        <w:t>CPU (Intel i7-10700K): 10-30 seconds per image</w:t>
      </w:r>
    </w:p>
    <w:p w14:paraId="16CBB26E" w14:textId="77777777" w:rsidR="00B8782B" w:rsidRDefault="00E973F8">
      <w:pPr>
        <w:pStyle w:val="Heading2"/>
        <w:spacing w:before="240" w:after="120"/>
      </w:pPr>
      <w:bookmarkStart w:id="29" w:name="roc-analysis"/>
      <w:bookmarkEnd w:id="28"/>
      <w:r>
        <w:rPr>
          <w:rFonts w:ascii="Times New Roman" w:hAnsi="Times New Roman"/>
          <w:b/>
          <w:color w:val="000000"/>
          <w:sz w:val="20"/>
        </w:rPr>
        <w:t>ROC Analysis</w:t>
      </w:r>
    </w:p>
    <w:p w14:paraId="16CBB26F" w14:textId="77777777" w:rsidR="00B8782B" w:rsidRDefault="00E973F8">
      <w:pPr>
        <w:pStyle w:val="FirstParagraph"/>
      </w:pPr>
      <w:r>
        <w:t xml:space="preserve">Receiver Operating Characteristic (ROC) curve analysis was performed to evaluate the diagnostic performance of our models. The area under the curve (AUC) values for each model are presented in Table </w:t>
      </w:r>
      <w:hyperlink w:anchor="tab:auc_values">
        <w:r>
          <w:rPr>
            <w:rStyle w:val="Hyperlink"/>
          </w:rPr>
          <w:t>2</w:t>
        </w:r>
      </w:hyperlink>
      <w:r>
        <w:t xml:space="preserve">. EfficientNet-B0 achieved the highest AUC of 0.96, demonstrating excellent discriminative ability. The ROC curves for all models are shown in Figure </w:t>
      </w:r>
      <w:hyperlink w:anchor="fig:roc_curves">
        <w:r>
          <w:rPr>
            <w:rStyle w:val="Hyperlink"/>
          </w:rPr>
          <w:t>7</w:t>
        </w:r>
      </w:hyperlink>
      <w:r>
        <w:t>.</w:t>
      </w:r>
    </w:p>
    <w:p w14:paraId="16CBB270" w14:textId="77777777" w:rsidR="00B8782B" w:rsidRDefault="00E973F8">
      <w:pPr>
        <w:pStyle w:val="TableCaption"/>
      </w:pPr>
      <w:r>
        <w:t>Table 2: AUC Values for Different Models</w:t>
      </w:r>
    </w:p>
    <w:tbl>
      <w:tblPr>
        <w:tblStyle w:val="Table"/>
        <w:tblW w:w="2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87"/>
        <w:gridCol w:w="905"/>
      </w:tblGrid>
      <w:tr w:rsidR="00B8782B" w14:paraId="16CBB273" w14:textId="77777777" w:rsidTr="00C53910">
        <w:trPr>
          <w:cnfStyle w:val="100000000000" w:firstRow="1" w:lastRow="0" w:firstColumn="0" w:lastColumn="0" w:oddVBand="0" w:evenVBand="0" w:oddHBand="0" w:evenHBand="0" w:firstRowFirstColumn="0" w:firstRowLastColumn="0" w:lastRowFirstColumn="0" w:lastRowLastColumn="0"/>
          <w:trHeight w:val="300"/>
          <w:tblHeader/>
        </w:trPr>
        <w:tc>
          <w:tcPr>
            <w:tcW w:w="0" w:type="auto"/>
            <w:tcBorders>
              <w:bottom w:val="none" w:sz="0" w:space="0" w:color="auto"/>
            </w:tcBorders>
          </w:tcPr>
          <w:p w14:paraId="16CBB271" w14:textId="77777777" w:rsidR="00B8782B" w:rsidRDefault="00E973F8">
            <w:pPr>
              <w:pStyle w:val="Compact"/>
              <w:jc w:val="center"/>
            </w:pPr>
            <w:r>
              <w:rPr>
                <w:rFonts w:ascii="Times New Roman" w:hAnsi="Times New Roman"/>
                <w:bCs/>
                <w:color w:val="000000"/>
                <w:sz w:val="18"/>
              </w:rPr>
              <w:t>Model</w:t>
            </w:r>
          </w:p>
        </w:tc>
        <w:tc>
          <w:tcPr>
            <w:tcW w:w="0" w:type="auto"/>
            <w:tcBorders>
              <w:bottom w:val="none" w:sz="0" w:space="0" w:color="auto"/>
            </w:tcBorders>
          </w:tcPr>
          <w:p w14:paraId="16CBB272" w14:textId="77777777" w:rsidR="00B8782B" w:rsidRDefault="00E973F8">
            <w:pPr>
              <w:pStyle w:val="Compact"/>
              <w:jc w:val="center"/>
            </w:pPr>
            <w:r>
              <w:rPr>
                <w:rFonts w:ascii="Times New Roman" w:hAnsi="Times New Roman"/>
                <w:bCs/>
                <w:color w:val="000000"/>
                <w:sz w:val="18"/>
              </w:rPr>
              <w:t>AUC</w:t>
            </w:r>
          </w:p>
        </w:tc>
      </w:tr>
      <w:tr w:rsidR="00B8782B" w14:paraId="16CBB276" w14:textId="77777777" w:rsidTr="00C53910">
        <w:trPr>
          <w:trHeight w:val="300"/>
        </w:trPr>
        <w:tc>
          <w:tcPr>
            <w:tcW w:w="0" w:type="auto"/>
          </w:tcPr>
          <w:p w14:paraId="16CBB274" w14:textId="77777777" w:rsidR="00B8782B" w:rsidRDefault="00E973F8">
            <w:pPr>
              <w:pStyle w:val="Compact"/>
              <w:jc w:val="center"/>
            </w:pPr>
            <w:r>
              <w:rPr>
                <w:rFonts w:ascii="Times New Roman" w:hAnsi="Times New Roman"/>
                <w:color w:val="000000"/>
                <w:sz w:val="18"/>
              </w:rPr>
              <w:t>EfficientNet-B0</w:t>
            </w:r>
          </w:p>
        </w:tc>
        <w:tc>
          <w:tcPr>
            <w:tcW w:w="0" w:type="auto"/>
          </w:tcPr>
          <w:p w14:paraId="16CBB275" w14:textId="77777777" w:rsidR="00B8782B" w:rsidRDefault="00E973F8">
            <w:pPr>
              <w:pStyle w:val="Compact"/>
              <w:jc w:val="center"/>
            </w:pPr>
            <w:r>
              <w:rPr>
                <w:rFonts w:ascii="Times New Roman" w:hAnsi="Times New Roman"/>
                <w:color w:val="000000"/>
                <w:sz w:val="18"/>
              </w:rPr>
              <w:t>0.96</w:t>
            </w:r>
          </w:p>
        </w:tc>
      </w:tr>
      <w:tr w:rsidR="00B8782B" w14:paraId="16CBB279" w14:textId="77777777" w:rsidTr="00C53910">
        <w:trPr>
          <w:trHeight w:val="300"/>
        </w:trPr>
        <w:tc>
          <w:tcPr>
            <w:tcW w:w="0" w:type="auto"/>
          </w:tcPr>
          <w:p w14:paraId="16CBB277" w14:textId="77777777" w:rsidR="00B8782B" w:rsidRDefault="00E973F8">
            <w:pPr>
              <w:pStyle w:val="Compact"/>
              <w:jc w:val="center"/>
            </w:pPr>
            <w:r>
              <w:rPr>
                <w:rFonts w:ascii="Times New Roman" w:hAnsi="Times New Roman"/>
                <w:color w:val="000000"/>
                <w:sz w:val="18"/>
              </w:rPr>
              <w:t>ResNet50</w:t>
            </w:r>
          </w:p>
        </w:tc>
        <w:tc>
          <w:tcPr>
            <w:tcW w:w="0" w:type="auto"/>
          </w:tcPr>
          <w:p w14:paraId="16CBB278" w14:textId="77777777" w:rsidR="00B8782B" w:rsidRDefault="00E973F8">
            <w:pPr>
              <w:pStyle w:val="Compact"/>
              <w:jc w:val="center"/>
            </w:pPr>
            <w:r>
              <w:rPr>
                <w:rFonts w:ascii="Times New Roman" w:hAnsi="Times New Roman"/>
                <w:color w:val="000000"/>
                <w:sz w:val="18"/>
              </w:rPr>
              <w:t>0.94</w:t>
            </w:r>
          </w:p>
        </w:tc>
      </w:tr>
      <w:tr w:rsidR="00B8782B" w14:paraId="16CBB27C" w14:textId="77777777" w:rsidTr="00C53910">
        <w:trPr>
          <w:trHeight w:val="300"/>
        </w:trPr>
        <w:tc>
          <w:tcPr>
            <w:tcW w:w="0" w:type="auto"/>
          </w:tcPr>
          <w:p w14:paraId="16CBB27A" w14:textId="77777777" w:rsidR="00B8782B" w:rsidRDefault="00E973F8">
            <w:pPr>
              <w:pStyle w:val="Compact"/>
              <w:jc w:val="center"/>
            </w:pPr>
            <w:r>
              <w:rPr>
                <w:rFonts w:ascii="Times New Roman" w:hAnsi="Times New Roman"/>
                <w:color w:val="000000"/>
                <w:sz w:val="18"/>
              </w:rPr>
              <w:t>DenseNet121</w:t>
            </w:r>
          </w:p>
        </w:tc>
        <w:tc>
          <w:tcPr>
            <w:tcW w:w="0" w:type="auto"/>
          </w:tcPr>
          <w:p w14:paraId="16CBB27B" w14:textId="77777777" w:rsidR="00B8782B" w:rsidRDefault="00E973F8">
            <w:pPr>
              <w:pStyle w:val="Compact"/>
              <w:jc w:val="center"/>
            </w:pPr>
            <w:r>
              <w:rPr>
                <w:rFonts w:ascii="Times New Roman" w:hAnsi="Times New Roman"/>
                <w:color w:val="000000"/>
                <w:sz w:val="18"/>
              </w:rPr>
              <w:t>0.93</w:t>
            </w:r>
          </w:p>
        </w:tc>
      </w:tr>
      <w:tr w:rsidR="00B8782B" w14:paraId="16CBB27F" w14:textId="77777777" w:rsidTr="00C53910">
        <w:trPr>
          <w:trHeight w:val="300"/>
        </w:trPr>
        <w:tc>
          <w:tcPr>
            <w:tcW w:w="0" w:type="auto"/>
          </w:tcPr>
          <w:p w14:paraId="16CBB27D" w14:textId="77777777" w:rsidR="00B8782B" w:rsidRDefault="00E973F8">
            <w:pPr>
              <w:pStyle w:val="Compact"/>
              <w:jc w:val="center"/>
            </w:pPr>
            <w:r>
              <w:rPr>
                <w:rFonts w:ascii="Times New Roman" w:hAnsi="Times New Roman"/>
                <w:color w:val="000000"/>
                <w:sz w:val="18"/>
              </w:rPr>
              <w:t>FracNet</w:t>
            </w:r>
          </w:p>
        </w:tc>
        <w:tc>
          <w:tcPr>
            <w:tcW w:w="0" w:type="auto"/>
          </w:tcPr>
          <w:p w14:paraId="16CBB27E" w14:textId="77777777" w:rsidR="00B8782B" w:rsidRDefault="00E973F8">
            <w:pPr>
              <w:pStyle w:val="Compact"/>
              <w:jc w:val="center"/>
            </w:pPr>
            <w:r>
              <w:rPr>
                <w:rFonts w:ascii="Times New Roman" w:hAnsi="Times New Roman"/>
                <w:color w:val="000000"/>
                <w:sz w:val="18"/>
              </w:rPr>
              <w:t>0.91</w:t>
            </w:r>
          </w:p>
        </w:tc>
      </w:tr>
      <w:tr w:rsidR="00B8782B" w14:paraId="16CBB282" w14:textId="77777777" w:rsidTr="00C53910">
        <w:trPr>
          <w:trHeight w:val="300"/>
        </w:trPr>
        <w:tc>
          <w:tcPr>
            <w:tcW w:w="0" w:type="auto"/>
          </w:tcPr>
          <w:p w14:paraId="16CBB280" w14:textId="77777777" w:rsidR="00B8782B" w:rsidRDefault="00E973F8">
            <w:pPr>
              <w:pStyle w:val="Compact"/>
              <w:jc w:val="center"/>
            </w:pPr>
            <w:r>
              <w:rPr>
                <w:rFonts w:ascii="Times New Roman" w:hAnsi="Times New Roman"/>
                <w:color w:val="000000"/>
                <w:sz w:val="18"/>
              </w:rPr>
              <w:t>MURA</w:t>
            </w:r>
          </w:p>
        </w:tc>
        <w:tc>
          <w:tcPr>
            <w:tcW w:w="0" w:type="auto"/>
          </w:tcPr>
          <w:p w14:paraId="16CBB281" w14:textId="77777777" w:rsidR="00B8782B" w:rsidRDefault="00E973F8">
            <w:pPr>
              <w:pStyle w:val="Compact"/>
              <w:jc w:val="center"/>
            </w:pPr>
            <w:r>
              <w:rPr>
                <w:rFonts w:ascii="Times New Roman" w:hAnsi="Times New Roman"/>
                <w:color w:val="000000"/>
                <w:sz w:val="18"/>
              </w:rPr>
              <w:t>0.89</w:t>
            </w:r>
          </w:p>
        </w:tc>
      </w:tr>
    </w:tbl>
    <w:p w14:paraId="16CBB283" w14:textId="77777777" w:rsidR="00B8782B" w:rsidRDefault="00B8782B">
      <w:pPr>
        <w:pStyle w:val="BodyText"/>
      </w:pPr>
      <w:bookmarkStart w:id="30" w:name="tab:auc_values"/>
      <w:bookmarkEnd w:id="30"/>
    </w:p>
    <w:p w14:paraId="16CBB284" w14:textId="77777777" w:rsidR="00B8782B" w:rsidRDefault="00E973F8">
      <w:pPr>
        <w:pStyle w:val="CaptionedFigure"/>
      </w:pPr>
      <w:bookmarkStart w:id="31" w:name="fig:roc_curves"/>
      <w:r>
        <w:rPr>
          <w:noProof/>
        </w:rPr>
        <w:drawing>
          <wp:inline distT="0" distB="0" distL="0" distR="0" wp14:anchorId="16CBB2CC" wp14:editId="16CBB2CD">
            <wp:extent cx="3200400" cy="2054577"/>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s/roc_curves.png"/>
                    <pic:cNvPicPr>
                      <a:picLocks noChangeAspect="1" noChangeArrowheads="1"/>
                    </pic:cNvPicPr>
                  </pic:nvPicPr>
                  <pic:blipFill>
                    <a:blip r:embed="rId13"/>
                    <a:stretch>
                      <a:fillRect/>
                    </a:stretch>
                  </pic:blipFill>
                  <pic:spPr bwMode="auto">
                    <a:xfrm>
                      <a:off x="0" y="0"/>
                      <a:ext cx="3200400" cy="2054577"/>
                    </a:xfrm>
                    <a:prstGeom prst="rect">
                      <a:avLst/>
                    </a:prstGeom>
                    <a:noFill/>
                    <a:ln w="9525">
                      <a:noFill/>
                      <a:headEnd/>
                      <a:tailEnd/>
                    </a:ln>
                  </pic:spPr>
                </pic:pic>
              </a:graphicData>
            </a:graphic>
          </wp:inline>
        </w:drawing>
      </w:r>
    </w:p>
    <w:p w14:paraId="16CBB285" w14:textId="77777777" w:rsidR="00B8782B" w:rsidRDefault="00E973F8">
      <w:pPr>
        <w:pStyle w:val="ImageCaption"/>
        <w:jc w:val="center"/>
      </w:pPr>
      <w:r>
        <w:rPr>
          <w:rFonts w:ascii="Times New Roman" w:hAnsi="Times New Roman"/>
          <w:color w:val="000000"/>
          <w:sz w:val="18"/>
        </w:rPr>
        <w:t>Fig 7: ROC Curves for All Models. Curves illustrate sensitivity–specificity tradeoffs across thresholds; EfficientNet-B0 attains the highest AUC.</w:t>
      </w:r>
    </w:p>
    <w:bookmarkEnd w:id="31"/>
    <w:p w14:paraId="16CBB286" w14:textId="77777777" w:rsidR="00B8782B" w:rsidRDefault="00E973F8">
      <w:pPr>
        <w:pStyle w:val="BodyText"/>
      </w:pPr>
      <w:r>
        <w:lastRenderedPageBreak/>
        <w:t xml:space="preserve">Figure </w:t>
      </w:r>
      <w:hyperlink w:anchor="fig:roc_curves">
        <w:r>
          <w:rPr>
            <w:rStyle w:val="Hyperlink"/>
          </w:rPr>
          <w:t>7</w:t>
        </w:r>
      </w:hyperlink>
      <w:r>
        <w:t xml:space="preserve"> indicates operating points suitable for clinical triage vs. confirmatory use.</w:t>
      </w:r>
    </w:p>
    <w:p w14:paraId="16CBB287" w14:textId="77777777" w:rsidR="00B8782B" w:rsidRDefault="00E973F8">
      <w:pPr>
        <w:pStyle w:val="Heading1"/>
        <w:spacing w:before="240" w:after="120"/>
      </w:pPr>
      <w:bookmarkStart w:id="32" w:name="sec:discussion"/>
      <w:bookmarkEnd w:id="21"/>
      <w:bookmarkEnd w:id="29"/>
      <w:r>
        <w:rPr>
          <w:rFonts w:ascii="Times New Roman" w:hAnsi="Times New Roman"/>
          <w:b/>
          <w:color w:val="000000"/>
          <w:sz w:val="20"/>
        </w:rPr>
        <w:t>VII. DISCUSSION</w:t>
      </w:r>
    </w:p>
    <w:p w14:paraId="16CBB288" w14:textId="77777777" w:rsidR="00B8782B" w:rsidRDefault="00E973F8">
      <w:pPr>
        <w:pStyle w:val="FirstParagraph"/>
      </w:pPr>
      <w:r>
        <w:t>Our experimental results demonstrate that FractureDetect AI achieves competitive performance compared to existing solutions. The system’s 95% accuracy with EfficientNet-B0 surpasses several specialized fracture detection approaches reported in literature.</w:t>
      </w:r>
    </w:p>
    <w:p w14:paraId="16CBB289" w14:textId="77777777" w:rsidR="00B8782B" w:rsidRDefault="00E973F8">
      <w:pPr>
        <w:pStyle w:val="BodyText"/>
      </w:pPr>
      <w:r>
        <w:t>Key advantages of our approach include:</w:t>
      </w:r>
    </w:p>
    <w:p w14:paraId="16CBB28A" w14:textId="77777777" w:rsidR="00B8782B" w:rsidRDefault="00E973F8">
      <w:pPr>
        <w:numPr>
          <w:ilvl w:val="0"/>
          <w:numId w:val="10"/>
        </w:numPr>
      </w:pPr>
      <w:r>
        <w:t>Multi-model ensemble for robust performance</w:t>
      </w:r>
    </w:p>
    <w:p w14:paraId="16CBB28B" w14:textId="77777777" w:rsidR="00B8782B" w:rsidRDefault="00E973F8">
      <w:pPr>
        <w:numPr>
          <w:ilvl w:val="0"/>
          <w:numId w:val="10"/>
        </w:numPr>
      </w:pPr>
      <w:r>
        <w:t>Comprehensive reporting with medical recommendations</w:t>
      </w:r>
    </w:p>
    <w:p w14:paraId="16CBB28C" w14:textId="77777777" w:rsidR="00B8782B" w:rsidRDefault="00E973F8">
      <w:pPr>
        <w:numPr>
          <w:ilvl w:val="0"/>
          <w:numId w:val="10"/>
        </w:numPr>
      </w:pPr>
      <w:r>
        <w:t>Persistent storage for longitudinal tracking</w:t>
      </w:r>
    </w:p>
    <w:p w14:paraId="16CBB28D" w14:textId="77777777" w:rsidR="00B8782B" w:rsidRDefault="00E973F8">
      <w:pPr>
        <w:numPr>
          <w:ilvl w:val="0"/>
          <w:numId w:val="10"/>
        </w:numPr>
      </w:pPr>
      <w:r>
        <w:t>User-friendly interface suitable for clinical environments</w:t>
      </w:r>
    </w:p>
    <w:p w14:paraId="16CBB28E" w14:textId="77777777" w:rsidR="00B8782B" w:rsidRDefault="00E973F8">
      <w:pPr>
        <w:numPr>
          <w:ilvl w:val="0"/>
          <w:numId w:val="10"/>
        </w:numPr>
      </w:pPr>
      <w:r>
        <w:t>Secure authentication protecting patient data</w:t>
      </w:r>
    </w:p>
    <w:p w14:paraId="16CBB28F" w14:textId="77777777" w:rsidR="00B8782B" w:rsidRDefault="00E973F8">
      <w:pPr>
        <w:pStyle w:val="FirstParagraph"/>
      </w:pPr>
      <w:r>
        <w:t>However, limitations exist:</w:t>
      </w:r>
    </w:p>
    <w:p w14:paraId="16CBB290" w14:textId="77777777" w:rsidR="00B8782B" w:rsidRDefault="00E973F8">
      <w:pPr>
        <w:numPr>
          <w:ilvl w:val="0"/>
          <w:numId w:val="11"/>
        </w:numPr>
      </w:pPr>
      <w:r>
        <w:t>Limited to upper extremity fractures in current implementation</w:t>
      </w:r>
    </w:p>
    <w:p w14:paraId="16CBB291" w14:textId="77777777" w:rsidR="00B8782B" w:rsidRDefault="00E973F8">
      <w:pPr>
        <w:numPr>
          <w:ilvl w:val="0"/>
          <w:numId w:val="11"/>
        </w:numPr>
      </w:pPr>
      <w:r>
        <w:t>Requires further validation on diverse patient populations</w:t>
      </w:r>
    </w:p>
    <w:p w14:paraId="16CBB292" w14:textId="77777777" w:rsidR="00B8782B" w:rsidRDefault="00E973F8">
      <w:pPr>
        <w:numPr>
          <w:ilvl w:val="0"/>
          <w:numId w:val="11"/>
        </w:numPr>
      </w:pPr>
      <w:r>
        <w:t>Computational requirements may limit deployment in resource-constrained settings</w:t>
      </w:r>
    </w:p>
    <w:p w14:paraId="16CBB293" w14:textId="77777777" w:rsidR="00B8782B" w:rsidRDefault="00E973F8">
      <w:pPr>
        <w:pStyle w:val="Heading1"/>
        <w:spacing w:before="240" w:after="120"/>
      </w:pPr>
      <w:bookmarkStart w:id="33" w:name="sec:clinical_implications"/>
      <w:bookmarkEnd w:id="32"/>
      <w:r>
        <w:rPr>
          <w:rFonts w:ascii="Times New Roman" w:hAnsi="Times New Roman"/>
          <w:b/>
          <w:color w:val="000000"/>
          <w:sz w:val="20"/>
        </w:rPr>
        <w:t>VIII. CLINICAL IMPLICATIONS</w:t>
      </w:r>
    </w:p>
    <w:p w14:paraId="16CBB294" w14:textId="77777777" w:rsidR="00B8782B" w:rsidRDefault="00E973F8">
      <w:pPr>
        <w:pStyle w:val="FirstParagraph"/>
      </w:pPr>
      <w:r>
        <w:t>The FractureDetect AI system has several potential clinical applications:</w:t>
      </w:r>
    </w:p>
    <w:p w14:paraId="16CBB295" w14:textId="77777777" w:rsidR="00B8782B" w:rsidRDefault="00E973F8">
      <w:pPr>
        <w:numPr>
          <w:ilvl w:val="0"/>
          <w:numId w:val="12"/>
        </w:numPr>
      </w:pPr>
      <w:r>
        <w:t>Triage support in emergency departments</w:t>
      </w:r>
    </w:p>
    <w:p w14:paraId="16CBB296" w14:textId="77777777" w:rsidR="00B8782B" w:rsidRDefault="00E973F8">
      <w:pPr>
        <w:numPr>
          <w:ilvl w:val="0"/>
          <w:numId w:val="12"/>
        </w:numPr>
      </w:pPr>
      <w:r>
        <w:t>Second opinion for radiologists</w:t>
      </w:r>
    </w:p>
    <w:p w14:paraId="16CBB297" w14:textId="77777777" w:rsidR="00B8782B" w:rsidRDefault="00E973F8">
      <w:pPr>
        <w:numPr>
          <w:ilvl w:val="0"/>
          <w:numId w:val="12"/>
        </w:numPr>
      </w:pPr>
      <w:r>
        <w:t>Screening tool in resource-limited settings</w:t>
      </w:r>
    </w:p>
    <w:p w14:paraId="16CBB298" w14:textId="77777777" w:rsidR="00B8782B" w:rsidRDefault="00E973F8">
      <w:pPr>
        <w:numPr>
          <w:ilvl w:val="0"/>
          <w:numId w:val="12"/>
        </w:numPr>
      </w:pPr>
      <w:r>
        <w:t>Educational tool for medical students</w:t>
      </w:r>
    </w:p>
    <w:p w14:paraId="16CBB299" w14:textId="77777777" w:rsidR="00B8782B" w:rsidRDefault="00E973F8">
      <w:pPr>
        <w:numPr>
          <w:ilvl w:val="0"/>
          <w:numId w:val="12"/>
        </w:numPr>
      </w:pPr>
      <w:r>
        <w:t>Quality assurance for image acquisition</w:t>
      </w:r>
    </w:p>
    <w:p w14:paraId="16CBB29A" w14:textId="77777777" w:rsidR="00B8782B" w:rsidRDefault="00E973F8">
      <w:pPr>
        <w:pStyle w:val="FirstParagraph"/>
      </w:pPr>
      <w:r>
        <w:t>Integration with existing Picture Archiving and Communication Systems (PACS) could streamline workflow and reduce diagnostic delays.</w:t>
      </w:r>
    </w:p>
    <w:p w14:paraId="16CBB29B" w14:textId="77777777" w:rsidR="00B8782B" w:rsidRDefault="00E973F8">
      <w:pPr>
        <w:pStyle w:val="Heading1"/>
        <w:spacing w:before="240" w:after="120"/>
      </w:pPr>
      <w:bookmarkStart w:id="34" w:name="sec:future_work"/>
      <w:bookmarkEnd w:id="33"/>
      <w:r>
        <w:rPr>
          <w:rFonts w:ascii="Times New Roman" w:hAnsi="Times New Roman"/>
          <w:b/>
          <w:color w:val="000000"/>
          <w:sz w:val="20"/>
        </w:rPr>
        <w:t>IX. FUTURE WORK</w:t>
      </w:r>
    </w:p>
    <w:p w14:paraId="16CBB29C" w14:textId="77777777" w:rsidR="00B8782B" w:rsidRDefault="00E973F8">
      <w:pPr>
        <w:pStyle w:val="FirstParagraph"/>
      </w:pPr>
      <w:r>
        <w:t>Several avenues for future development include:</w:t>
      </w:r>
    </w:p>
    <w:p w14:paraId="16CBB29D" w14:textId="77777777" w:rsidR="00B8782B" w:rsidRDefault="00E973F8">
      <w:pPr>
        <w:numPr>
          <w:ilvl w:val="0"/>
          <w:numId w:val="13"/>
        </w:numPr>
      </w:pPr>
      <w:r>
        <w:t>Expansion to additional anatomical regions (spine, pelvis, lower extremities)</w:t>
      </w:r>
    </w:p>
    <w:p w14:paraId="16CBB29E" w14:textId="77777777" w:rsidR="00B8782B" w:rsidRDefault="00E973F8">
      <w:pPr>
        <w:numPr>
          <w:ilvl w:val="0"/>
          <w:numId w:val="13"/>
        </w:numPr>
      </w:pPr>
      <w:r>
        <w:t>Integration of DICOM standard support</w:t>
      </w:r>
    </w:p>
    <w:p w14:paraId="16CBB29F" w14:textId="77777777" w:rsidR="00B8782B" w:rsidRDefault="00E973F8">
      <w:pPr>
        <w:numPr>
          <w:ilvl w:val="0"/>
          <w:numId w:val="13"/>
        </w:numPr>
      </w:pPr>
      <w:r>
        <w:t>Implementation of federated learning for privacy-preserving model updates</w:t>
      </w:r>
    </w:p>
    <w:p w14:paraId="16CBB2A0" w14:textId="77777777" w:rsidR="00B8782B" w:rsidRDefault="00E973F8">
      <w:pPr>
        <w:numPr>
          <w:ilvl w:val="0"/>
          <w:numId w:val="13"/>
        </w:numPr>
      </w:pPr>
      <w:r>
        <w:t>Development of mobile applications for point-of-care use</w:t>
      </w:r>
    </w:p>
    <w:p w14:paraId="16CBB2A1" w14:textId="77777777" w:rsidR="00B8782B" w:rsidRDefault="00E973F8">
      <w:pPr>
        <w:numPr>
          <w:ilvl w:val="0"/>
          <w:numId w:val="13"/>
        </w:numPr>
      </w:pPr>
      <w:r>
        <w:t>Incorporation of explainable AI techniques for interpretability</w:t>
      </w:r>
    </w:p>
    <w:p w14:paraId="16CBB2A2" w14:textId="77777777" w:rsidR="00B8782B" w:rsidRDefault="00E973F8">
      <w:pPr>
        <w:numPr>
          <w:ilvl w:val="0"/>
          <w:numId w:val="13"/>
        </w:numPr>
      </w:pPr>
      <w:r>
        <w:t>Multi-class fracture type classification</w:t>
      </w:r>
    </w:p>
    <w:p w14:paraId="16CBB2A3" w14:textId="77777777" w:rsidR="00B8782B" w:rsidRDefault="00E973F8">
      <w:pPr>
        <w:pStyle w:val="Heading1"/>
        <w:spacing w:before="240" w:after="120"/>
      </w:pPr>
      <w:bookmarkStart w:id="35" w:name="sec:conclusion"/>
      <w:bookmarkEnd w:id="34"/>
      <w:r>
        <w:rPr>
          <w:rFonts w:ascii="Times New Roman" w:hAnsi="Times New Roman"/>
          <w:b/>
          <w:color w:val="000000"/>
          <w:sz w:val="20"/>
        </w:rPr>
        <w:t>X. CONCLUSION</w:t>
      </w:r>
    </w:p>
    <w:p w14:paraId="16CBB2A4" w14:textId="77777777" w:rsidR="00B8782B" w:rsidRDefault="00E973F8">
      <w:pPr>
        <w:pStyle w:val="FirstParagraph"/>
      </w:pPr>
      <w:r>
        <w:t xml:space="preserve">This paper presented FractureDetect AI, a comprehensive deep learning system for </w:t>
      </w:r>
      <w:r>
        <w:lastRenderedPageBreak/>
        <w:t>automated bone fracture detection in X-ray images. By leveraging an ensemble of state-of-the-art convolutional neural networks, our system achieves 95% accuracy in fracture detection, demonstrating strong potential for clinical applications.</w:t>
      </w:r>
    </w:p>
    <w:p w14:paraId="16CBB2A5" w14:textId="77777777" w:rsidR="00B8782B" w:rsidRDefault="00E973F8">
      <w:pPr>
        <w:pStyle w:val="BodyText"/>
      </w:pPr>
      <w:r>
        <w:t>The system’s integration of MongoDB for persistent storage, secure JWT-based authentication, and comprehensive reporting capabilities makes it suitable for real-world deployment. Future work will focus on expanding the system’s capabilities to additional anatomical regions and integrating with existing medical infrastructure.</w:t>
      </w:r>
    </w:p>
    <w:p w14:paraId="16CBB2A6" w14:textId="77777777" w:rsidR="00B8782B" w:rsidRDefault="00E973F8">
      <w:pPr>
        <w:pStyle w:val="BodyText"/>
      </w:pPr>
      <w:r>
        <w:t>The development of such AI-assisted diagnostic tools represents a significant step toward more accessible and accurate medical care, particularly in settings where radiology expertise may be limited.</w:t>
      </w:r>
    </w:p>
    <w:p w14:paraId="16CBB2A7" w14:textId="77777777" w:rsidR="00B8782B" w:rsidRDefault="00E973F8">
      <w:pPr>
        <w:pStyle w:val="Heading1"/>
        <w:spacing w:before="240" w:after="120"/>
      </w:pPr>
      <w:bookmarkStart w:id="36" w:name="acknowledgment"/>
      <w:bookmarkEnd w:id="35"/>
      <w:r>
        <w:rPr>
          <w:rFonts w:ascii="Times New Roman" w:hAnsi="Times New Roman"/>
          <w:b/>
          <w:color w:val="000000"/>
          <w:sz w:val="20"/>
        </w:rPr>
        <w:t>Acknowledgment</w:t>
      </w:r>
    </w:p>
    <w:p w14:paraId="16CBB2A8" w14:textId="77777777" w:rsidR="00B8782B" w:rsidRDefault="00E973F8">
      <w:pPr>
        <w:pStyle w:val="FirstParagraph"/>
      </w:pPr>
      <w:r>
        <w:t>The authors would like to thank the open-source community for the valuable datasets and pre-trained models that made this research possible. Special thanks to the Stanford ML Group for the MURA dataset and to the PyTorch community for their excellent deep learning framework.</w:t>
      </w:r>
    </w:p>
    <w:p w14:paraId="16CBB2A9" w14:textId="77777777" w:rsidR="00B8782B" w:rsidRDefault="00E973F8">
      <w:pPr>
        <w:pStyle w:val="Bibliography"/>
      </w:pPr>
      <w:bookmarkStart w:id="37" w:name="ref-robbins2019epidemiology"/>
      <w:bookmarkStart w:id="38" w:name="refs"/>
      <w:r>
        <w:t xml:space="preserve">[1] </w:t>
      </w:r>
      <w:r>
        <w:tab/>
        <w:t xml:space="preserve">B. T. Robbins, J. S. Butler, E. Kayupov, A. J. Zhang, J. J. Hamai, and D. E. Padgett, “Epidemiology of fractures in the </w:t>
      </w:r>
      <w:proofErr w:type="gramStart"/>
      <w:r>
        <w:t>united states</w:t>
      </w:r>
      <w:proofErr w:type="gramEnd"/>
      <w:r>
        <w:t xml:space="preserve">,” </w:t>
      </w:r>
      <w:r>
        <w:rPr>
          <w:i/>
          <w:iCs/>
        </w:rPr>
        <w:t>JBJS reviews</w:t>
      </w:r>
      <w:r>
        <w:t>, vol. 7, no. 1, 2019.</w:t>
      </w:r>
    </w:p>
    <w:p w14:paraId="16CBB2AA" w14:textId="77777777" w:rsidR="00B8782B" w:rsidRDefault="00E973F8">
      <w:pPr>
        <w:pStyle w:val="Bibliography"/>
      </w:pPr>
      <w:bookmarkStart w:id="39" w:name="ref-berlin1993variability"/>
      <w:bookmarkEnd w:id="37"/>
      <w:r>
        <w:t xml:space="preserve">[2] </w:t>
      </w:r>
      <w:r>
        <w:tab/>
        <w:t xml:space="preserve">L. Berlin </w:t>
      </w:r>
      <w:r>
        <w:rPr>
          <w:i/>
          <w:iCs/>
        </w:rPr>
        <w:t>et al.</w:t>
      </w:r>
      <w:r>
        <w:t xml:space="preserve">, “Variability in the interpretation of chest radiographs among physicians and implications for </w:t>
      </w:r>
      <w:r>
        <w:t xml:space="preserve">patient care,” </w:t>
      </w:r>
      <w:r>
        <w:rPr>
          <w:i/>
          <w:iCs/>
        </w:rPr>
        <w:t>JAMA</w:t>
      </w:r>
      <w:r>
        <w:t>, vol. 269, no. 15, pp. 1932–1937, 1993.</w:t>
      </w:r>
    </w:p>
    <w:p w14:paraId="16CBB2AB" w14:textId="77777777" w:rsidR="00B8782B" w:rsidRDefault="00E973F8">
      <w:pPr>
        <w:pStyle w:val="Bibliography"/>
      </w:pPr>
      <w:bookmarkStart w:id="40" w:name="ref-litjens2017survey"/>
      <w:bookmarkEnd w:id="39"/>
      <w:r>
        <w:t xml:space="preserve">[3] </w:t>
      </w:r>
      <w:r>
        <w:tab/>
        <w:t xml:space="preserve">G. Litjens </w:t>
      </w:r>
      <w:r>
        <w:rPr>
          <w:i/>
          <w:iCs/>
        </w:rPr>
        <w:t>et al.</w:t>
      </w:r>
      <w:r>
        <w:t xml:space="preserve">, “A survey on deep learning in medical image analysis,” </w:t>
      </w:r>
      <w:r>
        <w:rPr>
          <w:i/>
          <w:iCs/>
        </w:rPr>
        <w:t>Medical image analysis</w:t>
      </w:r>
      <w:r>
        <w:t>, vol. 42, pp. 60–88, 2017.</w:t>
      </w:r>
    </w:p>
    <w:p w14:paraId="16CBB2AC" w14:textId="77777777" w:rsidR="00B8782B" w:rsidRDefault="00E973F8">
      <w:pPr>
        <w:pStyle w:val="Bibliography"/>
      </w:pPr>
      <w:bookmarkStart w:id="41" w:name="ref-ardila2019population"/>
      <w:bookmarkEnd w:id="40"/>
      <w:r>
        <w:t xml:space="preserve">[4] </w:t>
      </w:r>
      <w:r>
        <w:tab/>
        <w:t xml:space="preserve">D. Ardila, A. Kirichenko, </w:t>
      </w:r>
      <w:r>
        <w:rPr>
          <w:i/>
          <w:iCs/>
        </w:rPr>
        <w:t>et al.</w:t>
      </w:r>
      <w:r>
        <w:t xml:space="preserve">, “Population-level prediction of type 2 diabetes from claims data and analysis of risk factors,” </w:t>
      </w:r>
      <w:r>
        <w:rPr>
          <w:i/>
          <w:iCs/>
        </w:rPr>
        <w:t>arXiv preprint arXiv:1901.07031</w:t>
      </w:r>
      <w:r>
        <w:t>, 2019.</w:t>
      </w:r>
    </w:p>
    <w:p w14:paraId="16CBB2AD" w14:textId="77777777" w:rsidR="00B8782B" w:rsidRDefault="00E973F8">
      <w:pPr>
        <w:pStyle w:val="Bibliography"/>
      </w:pPr>
      <w:bookmarkStart w:id="42" w:name="ref-gulshan2016development"/>
      <w:bookmarkEnd w:id="41"/>
      <w:r>
        <w:t xml:space="preserve">[5] </w:t>
      </w:r>
      <w:r>
        <w:tab/>
        <w:t xml:space="preserve">V. Gulshan </w:t>
      </w:r>
      <w:r>
        <w:rPr>
          <w:i/>
          <w:iCs/>
        </w:rPr>
        <w:t>et al.</w:t>
      </w:r>
      <w:r>
        <w:t xml:space="preserve">, </w:t>
      </w:r>
      <w:r>
        <w:t xml:space="preserve">“Development and validation of a deep learning algorithm for detection of diabetic retinopathy in retinal fundus photographs,” </w:t>
      </w:r>
      <w:r>
        <w:rPr>
          <w:i/>
          <w:iCs/>
        </w:rPr>
        <w:t>JAMA</w:t>
      </w:r>
      <w:r>
        <w:t>, vol. 316, no. 22, pp. 2402–2410, 2016.</w:t>
      </w:r>
    </w:p>
    <w:p w14:paraId="16CBB2AE" w14:textId="77777777" w:rsidR="00B8782B" w:rsidRDefault="00E973F8">
      <w:pPr>
        <w:pStyle w:val="Bibliography"/>
      </w:pPr>
      <w:bookmarkStart w:id="43" w:name="ref-esteva2017dermatologist"/>
      <w:bookmarkEnd w:id="42"/>
      <w:r>
        <w:t xml:space="preserve">[6] </w:t>
      </w:r>
      <w:r>
        <w:tab/>
        <w:t xml:space="preserve">A. Esteva </w:t>
      </w:r>
      <w:r>
        <w:rPr>
          <w:i/>
          <w:iCs/>
        </w:rPr>
        <w:t>et al.</w:t>
      </w:r>
      <w:r>
        <w:t xml:space="preserve">, “Dermatologist-level classification of skin cancer with deep neural networks,” </w:t>
      </w:r>
      <w:r>
        <w:rPr>
          <w:i/>
          <w:iCs/>
        </w:rPr>
        <w:t>Nature</w:t>
      </w:r>
      <w:r>
        <w:t>, vol. 542, no. 7639, pp. 115–118, 2017.</w:t>
      </w:r>
    </w:p>
    <w:p w14:paraId="16CBB2AF" w14:textId="77777777" w:rsidR="00B8782B" w:rsidRDefault="00E973F8">
      <w:pPr>
        <w:pStyle w:val="Bibliography"/>
      </w:pPr>
      <w:bookmarkStart w:id="44" w:name="ref-lindvall2018deep"/>
      <w:bookmarkEnd w:id="43"/>
      <w:r>
        <w:t xml:space="preserve">[7] </w:t>
      </w:r>
      <w:r>
        <w:tab/>
        <w:t xml:space="preserve">E. Lindvall </w:t>
      </w:r>
      <w:r>
        <w:rPr>
          <w:i/>
          <w:iCs/>
        </w:rPr>
        <w:t>et al.</w:t>
      </w:r>
      <w:r>
        <w:t xml:space="preserve">, “Deep learning for distal radius fracture detection in radiographic images,” </w:t>
      </w:r>
      <w:r>
        <w:rPr>
          <w:i/>
          <w:iCs/>
        </w:rPr>
        <w:t>Acta Orthopaedica</w:t>
      </w:r>
      <w:r>
        <w:t>, vol. 89, no. 2, pp. 178–183, 2018.</w:t>
      </w:r>
    </w:p>
    <w:p w14:paraId="16CBB2B0" w14:textId="77777777" w:rsidR="00B8782B" w:rsidRDefault="00E973F8">
      <w:pPr>
        <w:pStyle w:val="Bibliography"/>
      </w:pPr>
      <w:bookmarkStart w:id="45" w:name="ref-olczak2017machine"/>
      <w:bookmarkEnd w:id="44"/>
      <w:r>
        <w:t xml:space="preserve">[8] </w:t>
      </w:r>
      <w:r>
        <w:tab/>
        <w:t xml:space="preserve">J. Olczak </w:t>
      </w:r>
      <w:r>
        <w:rPr>
          <w:i/>
          <w:iCs/>
        </w:rPr>
        <w:t>et al.</w:t>
      </w:r>
      <w:r>
        <w:t xml:space="preserve">, “Machine learning for detection of fractures in radiographs,” </w:t>
      </w:r>
      <w:r>
        <w:rPr>
          <w:i/>
          <w:iCs/>
        </w:rPr>
        <w:t>Acta Orthopaedica</w:t>
      </w:r>
      <w:r>
        <w:t>, vol. 88, no. 5, pp. 521–526, 2017.</w:t>
      </w:r>
    </w:p>
    <w:p w14:paraId="16CBB2B1" w14:textId="77777777" w:rsidR="00B8782B" w:rsidRDefault="00E973F8">
      <w:pPr>
        <w:pStyle w:val="Bibliography"/>
      </w:pPr>
      <w:bookmarkStart w:id="46" w:name="ref-rajpurkar2017mura"/>
      <w:bookmarkEnd w:id="45"/>
      <w:r>
        <w:t xml:space="preserve">[9] </w:t>
      </w:r>
      <w:r>
        <w:tab/>
        <w:t xml:space="preserve">P. Rajpurkar, J. Irvin, A. Bagul, </w:t>
      </w:r>
      <w:r>
        <w:rPr>
          <w:i/>
          <w:iCs/>
        </w:rPr>
        <w:t>et al.</w:t>
      </w:r>
      <w:r>
        <w:t xml:space="preserve">, “MURA: Large dataset for abnormality detection in musculoskeletal radiographs,” </w:t>
      </w:r>
      <w:r>
        <w:rPr>
          <w:i/>
          <w:iCs/>
        </w:rPr>
        <w:t>arXiv preprint</w:t>
      </w:r>
      <w:r>
        <w:t>, 2017.</w:t>
      </w:r>
    </w:p>
    <w:p w14:paraId="16CBB2B2" w14:textId="77777777" w:rsidR="00B8782B" w:rsidRDefault="00E973F8">
      <w:pPr>
        <w:pStyle w:val="Bibliography"/>
      </w:pPr>
      <w:bookmarkStart w:id="47" w:name="ref-jones2020npj"/>
      <w:bookmarkEnd w:id="46"/>
      <w:r>
        <w:t xml:space="preserve">[10] </w:t>
      </w:r>
      <w:r>
        <w:tab/>
        <w:t xml:space="preserve">R. M. Jones, A. Sharma, R. Hotchkiss, </w:t>
      </w:r>
      <w:r>
        <w:rPr>
          <w:i/>
          <w:iCs/>
        </w:rPr>
        <w:t>et al.</w:t>
      </w:r>
      <w:r>
        <w:t xml:space="preserve">, “Assessment of a deep-learning system for fracture detection in musculoskeletal radiographs,” </w:t>
      </w:r>
      <w:r>
        <w:rPr>
          <w:i/>
          <w:iCs/>
        </w:rPr>
        <w:t>npj Digital Medicine</w:t>
      </w:r>
      <w:r>
        <w:t>, vol. 3, p. 144, 2020.</w:t>
      </w:r>
    </w:p>
    <w:p w14:paraId="16CBB2B3" w14:textId="77777777" w:rsidR="00B8782B" w:rsidRDefault="00E973F8">
      <w:pPr>
        <w:pStyle w:val="Bibliography"/>
      </w:pPr>
      <w:bookmarkStart w:id="48" w:name="ref-kalmet2020acta"/>
      <w:bookmarkEnd w:id="47"/>
      <w:r>
        <w:lastRenderedPageBreak/>
        <w:t xml:space="preserve">[11] </w:t>
      </w:r>
      <w:r>
        <w:tab/>
        <w:t xml:space="preserve">P. H. S. Kalmet, K. M. de Jong, S. W. de Vries, </w:t>
      </w:r>
      <w:r>
        <w:rPr>
          <w:i/>
          <w:iCs/>
        </w:rPr>
        <w:t>et al.</w:t>
      </w:r>
      <w:r>
        <w:t xml:space="preserve">, “Deep learning in fracture detection: A narrative review,” </w:t>
      </w:r>
      <w:r>
        <w:rPr>
          <w:i/>
          <w:iCs/>
        </w:rPr>
        <w:t>Acta Orthopaedica</w:t>
      </w:r>
      <w:r>
        <w:t>, 2020.</w:t>
      </w:r>
    </w:p>
    <w:p w14:paraId="16CBB2B4" w14:textId="77777777" w:rsidR="00B8782B" w:rsidRDefault="00E973F8">
      <w:pPr>
        <w:pStyle w:val="Bibliography"/>
      </w:pPr>
      <w:bookmarkStart w:id="49" w:name="ref-su2023diagnostics"/>
      <w:bookmarkEnd w:id="48"/>
      <w:r>
        <w:t xml:space="preserve">[12] </w:t>
      </w:r>
      <w:r>
        <w:tab/>
        <w:t xml:space="preserve">Z. Su, M. Xue, X. Li, </w:t>
      </w:r>
      <w:r>
        <w:rPr>
          <w:i/>
          <w:iCs/>
        </w:rPr>
        <w:t>et al.</w:t>
      </w:r>
      <w:r>
        <w:t xml:space="preserve">, “Skeletal fracture detection with deep learning,” </w:t>
      </w:r>
      <w:r>
        <w:rPr>
          <w:i/>
          <w:iCs/>
        </w:rPr>
        <w:t>Diagnostics</w:t>
      </w:r>
      <w:r>
        <w:t>, 2023.</w:t>
      </w:r>
    </w:p>
    <w:p w14:paraId="16CBB2B5" w14:textId="77777777" w:rsidR="00B8782B" w:rsidRDefault="00E973F8">
      <w:pPr>
        <w:pStyle w:val="Bibliography"/>
      </w:pPr>
      <w:bookmarkStart w:id="50" w:name="ref-thian2019rai"/>
      <w:bookmarkEnd w:id="49"/>
      <w:r>
        <w:t xml:space="preserve">[13] </w:t>
      </w:r>
      <w:r>
        <w:tab/>
        <w:t xml:space="preserve">Y. L. Thian, S. H. N. Wadhwani, </w:t>
      </w:r>
      <w:r>
        <w:rPr>
          <w:i/>
          <w:iCs/>
        </w:rPr>
        <w:t>et al.</w:t>
      </w:r>
      <w:r>
        <w:t xml:space="preserve">, “Convolutional neural networks for automated fracture detection and localization on wrist radiographs,” </w:t>
      </w:r>
      <w:r>
        <w:rPr>
          <w:i/>
          <w:iCs/>
        </w:rPr>
        <w:t>Radiology: Artificial Intelligence</w:t>
      </w:r>
      <w:r>
        <w:t>, 2019.</w:t>
      </w:r>
    </w:p>
    <w:p w14:paraId="16CBB2B6" w14:textId="77777777" w:rsidR="00B8782B" w:rsidRDefault="00E973F8">
      <w:pPr>
        <w:pStyle w:val="Bibliography"/>
      </w:pPr>
      <w:bookmarkStart w:id="51" w:name="ref-hardalac2022sensors"/>
      <w:bookmarkEnd w:id="50"/>
      <w:r>
        <w:t xml:space="preserve">[14] </w:t>
      </w:r>
      <w:r>
        <w:tab/>
        <w:t xml:space="preserve">F. Hardalaç, F. Uysal, O. Peker, </w:t>
      </w:r>
      <w:r>
        <w:rPr>
          <w:i/>
          <w:iCs/>
        </w:rPr>
        <w:t>et al.</w:t>
      </w:r>
      <w:r>
        <w:t xml:space="preserve">, “Wrist x-ray fracture detection: Deep learning object detection,” </w:t>
      </w:r>
      <w:r>
        <w:rPr>
          <w:i/>
          <w:iCs/>
        </w:rPr>
        <w:t>Sensors</w:t>
      </w:r>
      <w:r>
        <w:t>, 2022.</w:t>
      </w:r>
    </w:p>
    <w:p w14:paraId="16CBB2B7" w14:textId="77777777" w:rsidR="00B8782B" w:rsidRDefault="00E973F8">
      <w:pPr>
        <w:pStyle w:val="Bibliography"/>
      </w:pPr>
      <w:bookmarkStart w:id="52" w:name="ref-tahir2024ensemble"/>
      <w:bookmarkEnd w:id="51"/>
      <w:r>
        <w:t xml:space="preserve">[15] </w:t>
      </w:r>
      <w:r>
        <w:tab/>
        <w:t xml:space="preserve">A. Tahir </w:t>
      </w:r>
      <w:r>
        <w:rPr>
          <w:i/>
          <w:iCs/>
        </w:rPr>
        <w:t>et al.</w:t>
      </w:r>
      <w:r>
        <w:t xml:space="preserve">, “Ensemble deep learning for fracture detection,” </w:t>
      </w:r>
      <w:r>
        <w:rPr>
          <w:i/>
          <w:iCs/>
        </w:rPr>
        <w:t>Clinical Radiology</w:t>
      </w:r>
      <w:r>
        <w:t>, 2024.</w:t>
      </w:r>
    </w:p>
    <w:p w14:paraId="16CBB2B8" w14:textId="77777777" w:rsidR="00B8782B" w:rsidRDefault="00E973F8">
      <w:pPr>
        <w:pStyle w:val="Bibliography"/>
      </w:pPr>
      <w:bookmarkStart w:id="53" w:name="ref-anderson2022wrist"/>
      <w:bookmarkEnd w:id="52"/>
      <w:r>
        <w:t xml:space="preserve">[16] </w:t>
      </w:r>
      <w:r>
        <w:tab/>
        <w:t xml:space="preserve">P. G. Anderson </w:t>
      </w:r>
      <w:r>
        <w:rPr>
          <w:i/>
          <w:iCs/>
        </w:rPr>
        <w:t>et al.</w:t>
      </w:r>
      <w:r>
        <w:t xml:space="preserve">, “Deep learning assistance closes the accuracy gap in wrist fracture detection,” </w:t>
      </w:r>
      <w:r>
        <w:rPr>
          <w:i/>
          <w:iCs/>
        </w:rPr>
        <w:t>Europe PMC</w:t>
      </w:r>
      <w:r>
        <w:t>, 2022.</w:t>
      </w:r>
    </w:p>
    <w:p w14:paraId="16CBB2B9" w14:textId="77777777" w:rsidR="00B8782B" w:rsidRDefault="00E973F8">
      <w:pPr>
        <w:pStyle w:val="Bibliography"/>
      </w:pPr>
      <w:bookmarkStart w:id="54" w:name="ref-nowroozi2024meta"/>
      <w:bookmarkEnd w:id="53"/>
      <w:r>
        <w:t xml:space="preserve">[17] </w:t>
      </w:r>
      <w:r>
        <w:tab/>
        <w:t xml:space="preserve">A. Nowroozi </w:t>
      </w:r>
      <w:r>
        <w:rPr>
          <w:i/>
          <w:iCs/>
        </w:rPr>
        <w:t>et al.</w:t>
      </w:r>
      <w:r>
        <w:t xml:space="preserve">, “Artificial intelligence diagnostic accuracy in fracture detection: Systematic review and meta-analysis,” </w:t>
      </w:r>
      <w:r>
        <w:rPr>
          <w:i/>
          <w:iCs/>
        </w:rPr>
        <w:t>Clinical Radiology</w:t>
      </w:r>
      <w:r>
        <w:t>, 2024.</w:t>
      </w:r>
    </w:p>
    <w:p w14:paraId="16CBB2BA" w14:textId="77777777" w:rsidR="00B8782B" w:rsidRDefault="00E973F8">
      <w:pPr>
        <w:pStyle w:val="Bibliography"/>
      </w:pPr>
      <w:bookmarkStart w:id="55" w:name="ref-lindsey2020murad"/>
      <w:bookmarkEnd w:id="54"/>
      <w:r>
        <w:t xml:space="preserve">[18] </w:t>
      </w:r>
      <w:r>
        <w:tab/>
        <w:t xml:space="preserve">R. M. Lindsey </w:t>
      </w:r>
      <w:r>
        <w:rPr>
          <w:i/>
          <w:iCs/>
        </w:rPr>
        <w:t>et al.</w:t>
      </w:r>
      <w:r>
        <w:t>, “MuRAD / automating abnormality detection in musculoskeletal radiographs.” ResearchGate, 2020.</w:t>
      </w:r>
    </w:p>
    <w:p w14:paraId="16CBB2BB" w14:textId="77777777" w:rsidR="00B8782B" w:rsidRDefault="00E973F8">
      <w:pPr>
        <w:pStyle w:val="Bibliography"/>
      </w:pPr>
      <w:bookmarkStart w:id="56" w:name="ref-mura_competition"/>
      <w:bookmarkEnd w:id="55"/>
      <w:r>
        <w:t xml:space="preserve">[19] </w:t>
      </w:r>
      <w:r>
        <w:tab/>
        <w:t xml:space="preserve">“MURA: Stanford ML group competition page.” </w:t>
      </w:r>
      <w:hyperlink r:id="rId14">
        <w:r>
          <w:rPr>
            <w:rStyle w:val="Hyperlink"/>
          </w:rPr>
          <w:t>https://stanfordmlgroup.github.io/competitions/mura/</w:t>
        </w:r>
      </w:hyperlink>
      <w:r>
        <w:t>.</w:t>
      </w:r>
    </w:p>
    <w:p w14:paraId="16CBB2BC" w14:textId="77777777" w:rsidR="00B8782B" w:rsidRDefault="00E973F8">
      <w:pPr>
        <w:pStyle w:val="Bibliography"/>
      </w:pPr>
      <w:bookmarkStart w:id="57" w:name="ref-nice2024guardian"/>
      <w:bookmarkEnd w:id="56"/>
      <w:r>
        <w:t xml:space="preserve">[20] </w:t>
      </w:r>
      <w:r>
        <w:tab/>
      </w:r>
      <w:r>
        <w:t>“NICE guidance and recommended AI platforms for fracture detection in NHS england.” The Guardian (Oct 2024).</w:t>
      </w:r>
    </w:p>
    <w:p w14:paraId="16CBB2BD" w14:textId="77777777" w:rsidR="00B8782B" w:rsidRDefault="00E973F8">
      <w:pPr>
        <w:pStyle w:val="Bibliography"/>
      </w:pPr>
      <w:bookmarkStart w:id="58" w:name="ref-he2016deep"/>
      <w:bookmarkEnd w:id="57"/>
      <w:r>
        <w:t xml:space="preserve">[21] </w:t>
      </w:r>
      <w:r>
        <w:tab/>
        <w:t xml:space="preserve">K. He, X. Zhang, S. Ren, and J. Sun, “Deep residual learning for image recognition,” in </w:t>
      </w:r>
      <w:r>
        <w:rPr>
          <w:i/>
          <w:iCs/>
        </w:rPr>
        <w:t>Proceedings of the IEEE conference on computer vision and pattern recognition</w:t>
      </w:r>
      <w:r>
        <w:t>, 2016, pp. 770–778.</w:t>
      </w:r>
    </w:p>
    <w:p w14:paraId="16CBB2BE" w14:textId="77777777" w:rsidR="00B8782B" w:rsidRDefault="00E973F8">
      <w:pPr>
        <w:pStyle w:val="Bibliography"/>
      </w:pPr>
      <w:bookmarkStart w:id="59" w:name="ref-huang2017densely"/>
      <w:bookmarkEnd w:id="58"/>
      <w:r>
        <w:t xml:space="preserve">[22] </w:t>
      </w:r>
      <w:r>
        <w:tab/>
        <w:t xml:space="preserve">G. Huang, Z. Liu, L. Van Der Maaten, and K. Q. Weinberger, “Densely connected convolutional networks,” in </w:t>
      </w:r>
      <w:r>
        <w:rPr>
          <w:i/>
          <w:iCs/>
        </w:rPr>
        <w:t>Proceedings of the IEEE conference on computer vision and pattern recognition</w:t>
      </w:r>
      <w:r>
        <w:t>, 2017, pp. 4700–4708.</w:t>
      </w:r>
    </w:p>
    <w:p w14:paraId="6305F85E" w14:textId="77777777" w:rsidR="00324E70" w:rsidRDefault="00E973F8">
      <w:pPr>
        <w:pStyle w:val="Bibliography"/>
        <w:sectPr w:rsidR="00324E70" w:rsidSect="00324E70">
          <w:footnotePr>
            <w:numRestart w:val="eachSect"/>
          </w:footnotePr>
          <w:type w:val="continuous"/>
          <w:pgSz w:w="12240" w:h="15840"/>
          <w:pgMar w:top="1440" w:right="1440" w:bottom="1440" w:left="1440" w:header="720" w:footer="720" w:gutter="0"/>
          <w:cols w:num="2" w:space="720"/>
        </w:sectPr>
      </w:pPr>
      <w:bookmarkStart w:id="60" w:name="ref-tan2019efficientnet"/>
      <w:bookmarkEnd w:id="59"/>
      <w:r>
        <w:t xml:space="preserve">[23] </w:t>
      </w:r>
      <w:r>
        <w:tab/>
        <w:t xml:space="preserve">M. Tan and Q. Le, “EfficientNet: Rethinking model scaling for convolutional neural networks,” in </w:t>
      </w:r>
      <w:proofErr w:type="gramStart"/>
      <w:r>
        <w:rPr>
          <w:i/>
          <w:iCs/>
        </w:rPr>
        <w:t>International</w:t>
      </w:r>
      <w:proofErr w:type="gramEnd"/>
      <w:r>
        <w:rPr>
          <w:i/>
          <w:iCs/>
        </w:rPr>
        <w:t xml:space="preserve"> conference on machine learning</w:t>
      </w:r>
      <w:r>
        <w:t>, PMLR, 2019, pp. 6105–6114.</w:t>
      </w:r>
    </w:p>
    <w:bookmarkEnd w:id="36"/>
    <w:bookmarkEnd w:id="38"/>
    <w:bookmarkEnd w:id="60"/>
    <w:p w14:paraId="16CBB2BF" w14:textId="77777777" w:rsidR="00B8782B" w:rsidRDefault="00B8782B">
      <w:pPr>
        <w:pStyle w:val="Bibliography"/>
      </w:pPr>
    </w:p>
    <w:sectPr w:rsidR="00B8782B" w:rsidSect="00324E70">
      <w:footnotePr>
        <w:numRestart w:val="eachSect"/>
      </w:footnotePr>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A4EE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AEA2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27686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362559601">
    <w:abstractNumId w:val="0"/>
  </w:num>
  <w:num w:numId="2" w16cid:durableId="644816317">
    <w:abstractNumId w:val="1"/>
  </w:num>
  <w:num w:numId="3" w16cid:durableId="1466193467">
    <w:abstractNumId w:val="1"/>
  </w:num>
  <w:num w:numId="4" w16cid:durableId="734544471">
    <w:abstractNumId w:val="1"/>
  </w:num>
  <w:num w:numId="5" w16cid:durableId="285352039">
    <w:abstractNumId w:val="1"/>
  </w:num>
  <w:num w:numId="6" w16cid:durableId="1851017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8182204">
    <w:abstractNumId w:val="1"/>
  </w:num>
  <w:num w:numId="8" w16cid:durableId="1574043809">
    <w:abstractNumId w:val="1"/>
  </w:num>
  <w:num w:numId="9" w16cid:durableId="64959951">
    <w:abstractNumId w:val="1"/>
  </w:num>
  <w:num w:numId="10" w16cid:durableId="1639535108">
    <w:abstractNumId w:val="1"/>
  </w:num>
  <w:num w:numId="11" w16cid:durableId="1907766883">
    <w:abstractNumId w:val="1"/>
  </w:num>
  <w:num w:numId="12" w16cid:durableId="95949485">
    <w:abstractNumId w:val="1"/>
  </w:num>
  <w:num w:numId="13" w16cid:durableId="1425420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8782B"/>
    <w:rsid w:val="0007534D"/>
    <w:rsid w:val="00077F48"/>
    <w:rsid w:val="000E055C"/>
    <w:rsid w:val="001203B0"/>
    <w:rsid w:val="0022662A"/>
    <w:rsid w:val="00324E70"/>
    <w:rsid w:val="00387455"/>
    <w:rsid w:val="003D20F6"/>
    <w:rsid w:val="003D3CF0"/>
    <w:rsid w:val="00452C2E"/>
    <w:rsid w:val="004A2FCB"/>
    <w:rsid w:val="004C33C4"/>
    <w:rsid w:val="004D4527"/>
    <w:rsid w:val="005138E3"/>
    <w:rsid w:val="00527CEE"/>
    <w:rsid w:val="00564EA4"/>
    <w:rsid w:val="006771A0"/>
    <w:rsid w:val="006C1AF6"/>
    <w:rsid w:val="00725931"/>
    <w:rsid w:val="0073124B"/>
    <w:rsid w:val="00737E3A"/>
    <w:rsid w:val="00745EEF"/>
    <w:rsid w:val="0080294D"/>
    <w:rsid w:val="00804A98"/>
    <w:rsid w:val="00817DDD"/>
    <w:rsid w:val="008D15AF"/>
    <w:rsid w:val="00A04F75"/>
    <w:rsid w:val="00A26112"/>
    <w:rsid w:val="00A72D3F"/>
    <w:rsid w:val="00A902A5"/>
    <w:rsid w:val="00AF677F"/>
    <w:rsid w:val="00B55C84"/>
    <w:rsid w:val="00B8782B"/>
    <w:rsid w:val="00BC3F88"/>
    <w:rsid w:val="00C143AD"/>
    <w:rsid w:val="00C53910"/>
    <w:rsid w:val="00CB20B8"/>
    <w:rsid w:val="00CE1A6E"/>
    <w:rsid w:val="00DD3113"/>
    <w:rsid w:val="00E03606"/>
    <w:rsid w:val="00E32E84"/>
    <w:rsid w:val="00E973F8"/>
    <w:rsid w:val="00F11759"/>
    <w:rsid w:val="00F5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BB1D9"/>
  <w15:docId w15:val="{8298073F-F94F-427A-AAA9-8E31BAFA3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ableParagraph">
    <w:name w:val="Table Paragraph"/>
    <w:basedOn w:val="Normal"/>
    <w:uiPriority w:val="1"/>
    <w:qFormat/>
    <w:rsid w:val="00077F48"/>
    <w:pPr>
      <w:widowControl w:val="0"/>
      <w:autoSpaceDE w:val="0"/>
      <w:autoSpaceDN w:val="0"/>
      <w:spacing w:after="0" w:line="225" w:lineRule="exact"/>
      <w:ind w:left="15"/>
    </w:pPr>
    <w:rPr>
      <w:rFonts w:ascii="Times New Roman" w:eastAsia="Times New Roman" w:hAnsi="Times New Roman" w:cs="Times New Roman"/>
      <w:sz w:val="22"/>
      <w:szCs w:val="22"/>
      <w:lang w:eastAsia="en-US"/>
    </w:rPr>
  </w:style>
  <w:style w:type="character" w:styleId="UnresolvedMention">
    <w:name w:val="Unresolved Mention"/>
    <w:basedOn w:val="DefaultParagraphFont"/>
    <w:uiPriority w:val="99"/>
    <w:semiHidden/>
    <w:unhideWhenUsed/>
    <w:rsid w:val="004D45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meenakshi.sa@reva.edu.in" TargetMode="External"/><Relationship Id="rId11" Type="http://schemas.openxmlformats.org/officeDocument/2006/relationships/image" Target="media/image5.png"/><Relationship Id="rId5" Type="http://schemas.openxmlformats.org/officeDocument/2006/relationships/hyperlink" Target="mailto:Pranav_b210612ec@nitc.ac.in"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tanfordmlgroup.github.io/competitions/mu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2772</Words>
  <Characters>15805</Characters>
  <Application>Microsoft Office Word</Application>
  <DocSecurity>0</DocSecurity>
  <Lines>131</Lines>
  <Paragraphs>37</Paragraphs>
  <ScaleCrop>false</ScaleCrop>
  <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FractureDetect AI: A Deep Learning System for Automated Bone Fracture Detection in X-Ray Images</dc:title>
  <dc:creator>; ; ; </dc:creator>
  <cp:keywords/>
  <cp:lastModifiedBy>purnavalluri03@gmail.com</cp:lastModifiedBy>
  <cp:revision>44</cp:revision>
  <dcterms:created xsi:type="dcterms:W3CDTF">2025-12-21T05:08:00Z</dcterms:created>
  <dcterms:modified xsi:type="dcterms:W3CDTF">2025-12-21T06:31:00Z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C:\Users\purna\OneDrive\Desktop\Fracture\paper\references.bib</vt:lpwstr>
  </property>
  <property fmtid="{D5CDD505-2E9C-101B-9397-08002B2CF9AE}" pid="3" name="csl">
    <vt:lpwstr>https://www.zotero.org/styles/ieee</vt:lpwstr>
  </property>
</Properties>
</file>