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Databases Laboratory Work Nr 1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6"/>
          <w:shd w:fill="FFFFFF" w:val="clear"/>
        </w:rPr>
        <w:t xml:space="preserve">Title: instalation  and configuration of microsoft SQL 2017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Prerequisites: SQL 2017 and SQL server management studio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Objectives: instalation and configuration of microsoft SQL server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Tasks: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402" w:dyaOrig="3259">
          <v:rect xmlns:o="urn:schemas-microsoft-com:office:office" xmlns:v="urn:schemas-microsoft-com:vml" id="rectole0000000000" style="width:420.100000pt;height:16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Implementation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402" w:dyaOrig="4717">
          <v:rect xmlns:o="urn:schemas-microsoft-com:office:office" xmlns:v="urn:schemas-microsoft-com:vml" id="rectole0000000001" style="width:420.100000pt;height:235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402" w:dyaOrig="7309">
          <v:rect xmlns:o="urn:schemas-microsoft-com:office:office" xmlns:v="urn:schemas-microsoft-com:vml" id="rectole0000000002" style="width:420.100000pt;height:365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object w:dxaOrig="8402" w:dyaOrig="7370">
          <v:rect xmlns:o="urn:schemas-microsoft-com:office:office" xmlns:v="urn:schemas-microsoft-com:vml" id="rectole0000000003" style="width:420.100000pt;height:368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3" w:dyaOrig="7164">
          <v:rect xmlns:o="urn:schemas-microsoft-com:office:office" xmlns:v="urn:schemas-microsoft-com:vml" id="rectole0000000004" style="width:415.150000pt;height:358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  <w:t xml:space="preserve">Conclusion 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color w:val="24292E"/>
          <w:spacing w:val="0"/>
          <w:position w:val="0"/>
          <w:sz w:val="30"/>
          <w:shd w:fill="FFFFFF" w:val="clear"/>
        </w:rPr>
      </w:pPr>
      <w:r>
        <w:rPr>
          <w:rFonts w:ascii="Segoe UI" w:hAnsi="Segoe UI" w:cs="Segoe UI" w:eastAsia="Segoe UI"/>
          <w:color w:val="24292E"/>
          <w:spacing w:val="0"/>
          <w:position w:val="0"/>
          <w:sz w:val="30"/>
          <w:shd w:fill="FFFFFF" w:val="clear"/>
        </w:rPr>
        <w:t xml:space="preserve">Following this practical work, Microsoft SQL server management studio was installed and configured. Were also registered the server on my computer so the SQL authentification. Also 3 users with different types of access were created.</w:t>
      </w: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360" w:after="240" w:line="240"/>
        <w:ind w:right="0" w:left="0" w:firstLine="0"/>
        <w:jc w:val="left"/>
        <w:rPr>
          <w:rFonts w:ascii="Segoe UI" w:hAnsi="Segoe UI" w:cs="Segoe UI" w:eastAsia="Segoe UI"/>
          <w:b/>
          <w:color w:val="24292E"/>
          <w:spacing w:val="0"/>
          <w:position w:val="0"/>
          <w:sz w:val="30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