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Prompt — Analyse graphique H4 (MT5)</w:t>
      </w:r>
    </w:p>
    <w:p>
      <w:pPr>
        <w:spacing w:after="300"/>
      </w:pPr>
      <w:r>
        <w:rPr>
          <w:i/>
          <w:iCs/>
          <w:color w:val="555555"/>
        </w:rPr>
        <w:t xml:space="preserve">Pour une capture d'ecran MT5 (COT Strength + RSI / COT Index Larry Williams). A copier-coller avec la capture jointe.</w:t>
      </w:r>
    </w:p>
    <w:p>
      <w:pPr>
        <w:pStyle w:val="Heading2"/>
        <w:spacing w:after="120" w:before="200"/>
      </w:pPr>
      <w:r>
        <w:t xml:space="preserve">Mode d'emploi</w:t>
      </w:r>
    </w:p>
    <w:p>
      <w:pPr>
        <w:spacing w:after="100"/>
      </w:pPr>
      <w:r>
        <w:t xml:space="preserve">1. Prends une capture d'ecran de ton graphique MT5 H4 (avec les deux indicateurs COT visibles).</w:t>
      </w:r>
    </w:p>
    <w:p>
      <w:pPr>
        <w:spacing w:after="100"/>
      </w:pPr>
      <w:r>
        <w:t xml:space="preserve">2. Copie le texte encadre ci-dessous et colle-le dans la conversation avec Claude, avec la capture jointe.</w:t>
      </w:r>
    </w:p>
    <w:p>
      <w:pPr>
        <w:spacing w:after="300"/>
      </w:pPr>
      <w:r>
        <w:t xml:space="preserve">3. Tu reçois l'analyse complete en 6 points, avec un verdict et un plan de trading a la fin.</w:t>
      </w:r>
    </w:p>
    <w:p>
      <w:pPr>
        <w:pStyle w:val="Heading2"/>
        <w:spacing w:after="120" w:before="100"/>
      </w:pPr>
      <w:r>
        <w:t xml:space="preserve">Le prompt à copier</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9350"/>
      </w:tblGrid>
      <w:tr>
        <w:tc>
          <w:tcPr>
            <w:tcW w:type="dxa" w:w="9350"/>
            <w:shd w:fill="EEF3FA" w:val="clear"/>
            <w:tcMar>
              <w:top w:type="dxa" w:w="200"/>
              <w:left w:type="dxa" w:w="200"/>
              <w:bottom w:type="dxa" w:w="200"/>
              <w:right w:type="dxa" w:w="200"/>
            </w:tcMar>
          </w:tcPr>
          <w:p>
            <w:pPr>
              <w:spacing w:after="200"/>
            </w:pPr>
            <w:r>
              <w:t xml:space="preserve">Voici une capture d'ecran de mon graphique MT5 H4 avec les indicateurs COT Strength + RSI et COT Index (Larry Williams). Fais une analyse complete en suivant ces 6 points, dans l'ordre :</w:t>
            </w:r>
          </w:p>
          <w:p>
            <w:pPr>
              <w:spacing w:after="80" w:before="200"/>
            </w:pPr>
            <w:r>
              <w:rPr>
                <w:b/>
                <w:bCs/>
              </w:rPr>
              <w:t xml:space="preserve">1. Panneau "COT Strength + RSI"</w:t>
            </w:r>
          </w:p>
          <w:p>
            <w:pPr>
              <w:spacing w:after="80"/>
            </w:pPr>
            <w:r>
              <w:t xml:space="preserve">Lis le niveau (net position), la dynamique 4 semaines et 13 semaines (valeur + Index), et le "Biais structurel" affiche. Rappelle que ce biais reflete le momentum recent des Large Spec (la foule), pas une lecture de structure de marche - un Index proche de 0 ou 100 signale un mouvement recent extreme (souvent apres un gros mouvement de prix, pas avant).</w:t>
            </w:r>
          </w:p>
          <w:p>
            <w:pPr>
              <w:spacing w:after="80" w:before="200"/>
            </w:pPr>
            <w:r>
              <w:rPr>
                <w:b/>
                <w:bCs/>
              </w:rPr>
              <w:t xml:space="preserve">2. Panneau "COT Index (Larry Williams)"</w:t>
            </w:r>
          </w:p>
          <w:p>
            <w:pPr>
              <w:spacing w:after="80"/>
            </w:pPr>
            <w:r>
              <w:t xml:space="preserve">Lis les pourcentages Commercials vs Large Spec et le signal affiche. Explique ce que la divergence (ou son absence) signifie : Commercials eleve + Large Spec bas = divergence achat (smart money contre la foule vendeuse) ; l'inverse = divergence vente. Precise si la divergence est extreme (ex: &gt;85/&lt;15) ou moderee ("zone neutre").</w:t>
            </w:r>
          </w:p>
          <w:p>
            <w:pPr>
              <w:spacing w:after="80" w:before="200"/>
            </w:pPr>
            <w:r>
              <w:rPr>
                <w:b/>
                <w:bCs/>
              </w:rPr>
              <w:t xml:space="preserve">3. Lecture du graphique H4 lui-meme</w:t>
            </w:r>
          </w:p>
          <w:p>
            <w:pPr>
              <w:spacing w:after="80"/>
            </w:pPr>
            <w:r>
              <w:t xml:space="preserve">Decris la structure visible (tendance, range, krach recent, rebond en cours), la position du prix par rapport aux moyennes mobiles affichees, et tout niveau cle visible (plus haut/bas recent).</w:t>
            </w:r>
          </w:p>
          <w:p>
            <w:pPr>
              <w:spacing w:after="80" w:before="200"/>
            </w:pPr>
            <w:r>
              <w:rPr>
                <w:b/>
                <w:bCs/>
              </w:rPr>
              <w:t xml:space="preserve">4. Volume</w:t>
            </w:r>
          </w:p>
          <w:p>
            <w:pPr>
              <w:spacing w:after="80"/>
            </w:pPr>
            <w:r>
              <w:t xml:space="preserve">Compare le volume actuel a sa moyenne 20 periodes affichee. Un volume au-dessus de la moyenne pendant un mouvement = conviction forte (climax possible) ; en dessous = mouvement peu convaincant (rebond ou repli sans conviction).</w:t>
            </w:r>
          </w:p>
          <w:p>
            <w:pPr>
              <w:spacing w:after="80" w:before="200"/>
            </w:pPr>
            <w:r>
              <w:rPr>
                <w:b/>
                <w:bCs/>
              </w:rPr>
              <w:t xml:space="preserve">5. Synthese et tension eventuelle</w:t>
            </w:r>
          </w:p>
          <w:p>
            <w:pPr>
              <w:spacing w:after="80"/>
            </w:pPr>
            <w:r>
              <w:t xml:space="preserve">Mets en regard les 4 lectures precedentes. S'il y a une tension entre le signal COT (smart money vs foule) et la lecture technique/prix, dis-le clairement plutot que de choisir un camp par defaut - c'est souvent le point le plus utile de l'analyse.</w:t>
            </w:r>
          </w:p>
          <w:p>
            <w:pPr>
              <w:spacing w:after="80" w:before="200"/>
            </w:pPr>
            <w:r>
              <w:rPr>
                <w:b/>
                <w:bCs/>
              </w:rPr>
              <w:t xml:space="preserve">6. Verdict et plan de trading</w:t>
            </w:r>
          </w:p>
          <w:p>
            <w:pPr>
              <w:spacing w:after="80"/>
            </w:pPr>
            <w:r>
              <w:t xml:space="preserve">Donne une direction claire si les signaux s'alignent, ou dis explicitement qu'il faut attendre si ce n'est pas le cas. Precise le declencheur technique concret a surveiller (cassure de structure, retour sur une moyenne mobile, resorption d'une divergence). Rappelle la gestion du risque (taille de position, stop-loss) - cette analyse ne remplace pas le protocole en 5 etapes du dashboard, elle le complete pour le timing intraday/H4.</w:t>
            </w:r>
          </w:p>
          <w:p>
            <w:pPr>
              <w:spacing w:before="200"/>
            </w:pPr>
            <w:r>
              <w:t xml:space="preserve">Presente le resultat point par point, avec les chiffres reels visibles sur la capture. Termine toujours par le verdict et le plan de trading du point 6, meme si la conclusion est "attendre, pas de declencheur clair".</w:t>
            </w:r>
          </w:p>
        </w:tc>
      </w:tr>
    </w:tbl>
    <w:p>
      <w:pPr>
        <w:spacing w:before="300"/>
      </w:pPr>
    </w:p>
    <w:p>
      <w:pPr>
        <w:pBdr>
          <w:top w:val="single" w:color="AAAAAA" w:sz="6" w:space="8"/>
        </w:pBdr>
        <w:spacing w:after="100" w:before="200"/>
      </w:pPr>
      <w:r>
        <w:rPr>
          <w:i/>
          <w:iCs/>
          <w:color w:val="777777"/>
          <w:sz w:val="18"/>
          <w:szCs w:val="18"/>
        </w:rPr>
        <w:t xml:space="preserve">Complementaire au "Prompt_Analyse_Dimanche_Soir" (protocole macro/COT/VSA/technique sur le dashboard) : celui-ci sert specifiquement a lire tes graphiques MT5 H4 avec tes propres indicateurs COT, pour affiner le timing d'entree. Outil educatif, ne constitue pas un conseil en investissement.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2026-08-17T10:16:17.732Z</dcterms:created>
  <dcterms:modified xsi:type="dcterms:W3CDTF">2026-08-17T10:16:17.737Z</dcterms:modified>
</cp:coreProperties>
</file>

<file path=docProps/custom.xml><?xml version="1.0" encoding="utf-8"?>
<Properties xmlns="http://schemas.openxmlformats.org/officeDocument/2006/custom-properties" xmlns:vt="http://schemas.openxmlformats.org/officeDocument/2006/docPropsVTypes"/>
</file>