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Times New Roman" w:hAnsi="Times New Roman"/>
          <w:b w:val="0"/>
          <w:i w:val="0"/>
          <w:sz w:val="24"/>
        </w:rPr>
        <w:t>[Amanda's Full Name]</w:t>
      </w:r>
    </w:p>
    <w:p>
      <w:pPr>
        <w:spacing w:after="0" w:before="0"/>
      </w:pPr>
      <w:r>
        <w:rPr>
          <w:rFonts w:ascii="Times New Roman" w:hAnsi="Times New Roman"/>
          <w:b w:val="0"/>
          <w:i w:val="0"/>
          <w:sz w:val="24"/>
        </w:rPr>
        <w:t>[Address]</w:t>
      </w:r>
    </w:p>
    <w:p>
      <w:pPr>
        <w:spacing w:after="0" w:before="0"/>
      </w:pPr>
      <w:r>
        <w:rPr>
          <w:rFonts w:ascii="Times New Roman" w:hAnsi="Times New Roman"/>
          <w:b w:val="0"/>
          <w:i w:val="0"/>
          <w:sz w:val="24"/>
        </w:rPr>
        <w:t>[Phone]</w:t>
      </w:r>
    </w:p>
    <w:p>
      <w:pPr>
        <w:spacing w:after="240" w:before="0"/>
      </w:pPr>
      <w:r>
        <w:rPr>
          <w:rFonts w:ascii="Times New Roman" w:hAnsi="Times New Roman"/>
          <w:b w:val="0"/>
          <w:i w:val="0"/>
          <w:sz w:val="24"/>
        </w:rPr>
        <w:t>[Email]</w:t>
      </w:r>
    </w:p>
    <w:p>
      <w:pPr>
        <w:spacing w:after="240" w:before="0"/>
      </w:pPr>
      <w:r>
        <w:rPr>
          <w:rFonts w:ascii="Times New Roman" w:hAnsi="Times New Roman"/>
          <w:b w:val="0"/>
          <w:i w:val="0"/>
          <w:sz w:val="24"/>
        </w:rPr>
        <w:t>February 28, 2026</w:t>
      </w:r>
    </w:p>
    <w:p>
      <w:pPr>
        <w:spacing w:after="240" w:before="0"/>
      </w:pPr>
      <w:r>
        <w:rPr>
          <w:rFonts w:ascii="Times New Roman" w:hAnsi="Times New Roman"/>
          <w:b/>
          <w:i w:val="0"/>
          <w:sz w:val="24"/>
        </w:rPr>
        <w:t>VIA EMAIL AND CERTIFIED MAIL</w:t>
      </w:r>
    </w:p>
    <w:p>
      <w:pPr>
        <w:spacing w:after="0" w:before="0"/>
      </w:pPr>
      <w:r>
        <w:rPr>
          <w:rFonts w:ascii="Times New Roman" w:hAnsi="Times New Roman"/>
          <w:b/>
          <w:i w:val="0"/>
          <w:sz w:val="24"/>
        </w:rPr>
        <w:t xml:space="preserve">TO: </w:t>
      </w:r>
      <w:r>
        <w:rPr>
          <w:rFonts w:ascii="Times New Roman" w:hAnsi="Times New Roman"/>
          <w:b w:val="0"/>
          <w:i w:val="0"/>
          <w:sz w:val="24"/>
        </w:rPr>
        <w:t>Governor's Advocacy Office (GAO)</w:t>
      </w:r>
    </w:p>
    <w:p>
      <w:pPr>
        <w:spacing w:after="0" w:before="0"/>
      </w:pPr>
      <w:r>
        <w:rPr>
          <w:rFonts w:ascii="Times New Roman" w:hAnsi="Times New Roman"/>
          <w:b w:val="0"/>
          <w:i w:val="0"/>
          <w:sz w:val="24"/>
        </w:rPr>
        <w:t>Oregon Department of Human Services</w:t>
      </w:r>
    </w:p>
    <w:p>
      <w:pPr>
        <w:spacing w:after="0" w:before="0"/>
      </w:pPr>
      <w:r>
        <w:rPr>
          <w:rFonts w:ascii="Times New Roman" w:hAnsi="Times New Roman"/>
          <w:b w:val="0"/>
          <w:i w:val="0"/>
          <w:sz w:val="24"/>
        </w:rPr>
        <w:t>500 Summer St. NE, E-17</w:t>
      </w:r>
    </w:p>
    <w:p>
      <w:pPr>
        <w:spacing w:after="0" w:before="0"/>
      </w:pPr>
      <w:r>
        <w:rPr>
          <w:rFonts w:ascii="Times New Roman" w:hAnsi="Times New Roman"/>
          <w:b w:val="0"/>
          <w:i w:val="0"/>
          <w:sz w:val="24"/>
        </w:rPr>
        <w:t>Salem, OR 97301</w:t>
      </w:r>
    </w:p>
    <w:p>
      <w:pPr>
        <w:spacing w:after="240" w:before="0"/>
      </w:pPr>
      <w:r>
        <w:rPr>
          <w:rFonts w:ascii="Times New Roman" w:hAnsi="Times New Roman"/>
          <w:b w:val="0"/>
          <w:i w:val="0"/>
          <w:sz w:val="24"/>
        </w:rPr>
        <w:t>Email: gao.info@odhs.oregon.gov</w:t>
      </w:r>
    </w:p>
    <w:p>
      <w:pPr>
        <w:spacing w:after="0" w:before="0"/>
      </w:pPr>
      <w:r>
        <w:rPr>
          <w:rFonts w:ascii="Times New Roman" w:hAnsi="Times New Roman"/>
          <w:b/>
          <w:i w:val="0"/>
          <w:sz w:val="24"/>
        </w:rPr>
        <w:t xml:space="preserve">CC: </w:t>
      </w:r>
      <w:r>
        <w:rPr>
          <w:rFonts w:ascii="Times New Roman" w:hAnsi="Times New Roman"/>
          <w:b w:val="0"/>
          <w:i w:val="0"/>
          <w:sz w:val="24"/>
        </w:rPr>
        <w:t>Branch Manager, ODHS Aging and People with Disabilities (APD) -- Branch 3111</w:t>
      </w:r>
    </w:p>
    <w:p>
      <w:pPr>
        <w:spacing w:after="240" w:before="0"/>
      </w:pPr>
      <w:r>
        <w:rPr>
          <w:rFonts w:ascii="Times New Roman" w:hAnsi="Times New Roman"/>
          <w:b w:val="0"/>
          <w:i w:val="0"/>
          <w:sz w:val="24"/>
        </w:rPr>
        <w:t>1607 Gekeler Lane, La Grande, OR 97850</w:t>
      </w:r>
    </w:p>
    <w:p>
      <w:pPr>
        <w:spacing w:after="0" w:before="0"/>
      </w:pPr>
      <w:r>
        <w:rPr>
          <w:rFonts w:ascii="Times New Roman" w:hAnsi="Times New Roman"/>
          <w:b/>
          <w:i w:val="0"/>
          <w:sz w:val="24"/>
        </w:rPr>
        <w:t xml:space="preserve">CC: </w:t>
      </w:r>
      <w:r>
        <w:rPr>
          <w:rFonts w:ascii="Times New Roman" w:hAnsi="Times New Roman"/>
          <w:b w:val="0"/>
          <w:i w:val="0"/>
          <w:sz w:val="24"/>
        </w:rPr>
        <w:t>ODHS APD Central Office -- Quality Assurance</w:t>
      </w:r>
    </w:p>
    <w:p>
      <w:pPr>
        <w:spacing w:after="240" w:before="0"/>
      </w:pPr>
      <w:r>
        <w:rPr>
          <w:rFonts w:ascii="Times New Roman" w:hAnsi="Times New Roman"/>
          <w:b w:val="0"/>
          <w:i w:val="0"/>
          <w:sz w:val="24"/>
        </w:rPr>
        <w:t>500 Summer Street NE, Salem, OR 97301</w:t>
      </w:r>
    </w:p>
    <w:p>
      <w:pPr>
        <w:spacing w:after="240" w:before="0"/>
      </w:pPr>
      <w:r>
        <w:rPr>
          <w:rFonts w:ascii="Times New Roman" w:hAnsi="Times New Roman"/>
          <w:b/>
          <w:i w:val="0"/>
          <w:sz w:val="24"/>
        </w:rPr>
        <w:t xml:space="preserve">SUBJECT: </w:t>
      </w:r>
      <w:r>
        <w:rPr>
          <w:rFonts w:ascii="Times New Roman" w:hAnsi="Times New Roman"/>
          <w:b/>
          <w:i w:val="0"/>
          <w:sz w:val="24"/>
        </w:rPr>
        <w:t>FORMAL REGULATORY COMPLAINT AND AUDIT DEMAND -- Caseworker Misapplication of OAR 411-015-0006 | Helen K. Mathson | Prime #: AI80366A | DOB: 06/18/1961</w:t>
      </w:r>
    </w:p>
    <w:p>
      <w:pPr>
        <w:spacing w:after="240" w:before="0"/>
      </w:pPr>
      <w:r>
        <w:rPr>
          <w:rFonts w:ascii="Times New Roman" w:hAnsi="Times New Roman"/>
          <w:b w:val="0"/>
          <w:i w:val="0"/>
          <w:color w:val="808080"/>
          <w:sz w:val="24"/>
        </w:rPr>
        <w:t>________________________________________________________________________</w:t>
      </w:r>
    </w:p>
    <w:p>
      <w:pPr>
        <w:spacing w:after="240" w:before="0"/>
      </w:pPr>
      <w:r>
        <w:rPr>
          <w:rFonts w:ascii="Times New Roman" w:hAnsi="Times New Roman"/>
          <w:b w:val="0"/>
          <w:i w:val="0"/>
          <w:sz w:val="24"/>
        </w:rPr>
        <w:t>To the Governor's Advocacy Office and APD Leadership:</w:t>
      </w:r>
    </w:p>
    <w:p>
      <w:pPr>
        <w:spacing w:after="240" w:before="0"/>
      </w:pPr>
      <w:r>
        <w:rPr>
          <w:rFonts w:ascii="Times New Roman" w:hAnsi="Times New Roman"/>
          <w:b w:val="0"/>
          <w:i w:val="0"/>
          <w:sz w:val="24"/>
        </w:rPr>
        <w:t>I am writing to report a documented violation of Oregon Administrative Rule 411-015-0006 by ODHS Caseworker Tara Awmiller, Branch 3111, La Grande, and to demand a retroactive quality assurance audit of her prior assessments.</w:t>
      </w:r>
    </w:p>
    <w:p>
      <w:pPr>
        <w:spacing w:after="120" w:before="120"/>
      </w:pPr>
      <w:r>
        <w:rPr>
          <w:rFonts w:ascii="Times New Roman" w:hAnsi="Times New Roman"/>
          <w:b/>
          <w:i w:val="0"/>
          <w:sz w:val="24"/>
        </w:rPr>
        <w:t>The Documented Error</w:t>
      </w:r>
    </w:p>
    <w:p>
      <w:pPr>
        <w:spacing w:after="240" w:before="0"/>
      </w:pPr>
      <w:r>
        <w:rPr>
          <w:rFonts w:ascii="Times New Roman" w:hAnsi="Times New Roman"/>
          <w:b w:val="0"/>
          <w:i w:val="0"/>
          <w:sz w:val="24"/>
        </w:rPr>
        <w:t>On January 29, 2026, Ms. Awmiller conducted a Long-Term Care and OPI-M assessment for Helen Mathson, a 64-year-old woman with Parkinson's disease, an unstable gait, and a documented history of falling in the shower. Ms. Mathson requires the daily stand-by presence of her daughter to safely bathe.</w:t>
      </w:r>
    </w:p>
    <w:p>
      <w:pPr>
        <w:spacing w:after="120" w:before="0"/>
      </w:pPr>
      <w:r>
        <w:rPr>
          <w:rFonts w:ascii="Times New Roman" w:hAnsi="Times New Roman"/>
          <w:b w:val="0"/>
          <w:i w:val="0"/>
          <w:sz w:val="24"/>
        </w:rPr>
        <w:t>In the official Assessment Summary issued February 11, 2026 (Page 2 of 5, "Bathing"), Ms. Awmiller scored Ms. Mathson as "Independent" and entered the following justification into the official state record:</w:t>
      </w:r>
    </w:p>
    <w:p>
      <w:pPr>
        <w:spacing w:after="240" w:before="120"/>
        <w:ind w:left="720" w:right="720"/>
      </w:pPr>
      <w:r>
        <w:rPr>
          <w:rFonts w:ascii="Times New Roman" w:hAnsi="Times New Roman"/>
          <w:i/>
          <w:sz w:val="24"/>
        </w:rPr>
        <w:t>"Helen reports she only showers when daughter Amanda is in the home since she has fallen in the shower in the past... She has bars in the shower but cannot grip them well due to Parkinsons and gait when she walks that makes her unstable... Stand by assist is not a qualified need per OAR."</w:t>
      </w:r>
    </w:p>
    <w:p>
      <w:pPr>
        <w:spacing w:after="120" w:before="120"/>
      </w:pPr>
      <w:r>
        <w:rPr>
          <w:rFonts w:ascii="Times New Roman" w:hAnsi="Times New Roman"/>
          <w:b/>
          <w:i w:val="0"/>
          <w:sz w:val="24"/>
        </w:rPr>
        <w:t>The Regulatory Violation</w:t>
      </w:r>
    </w:p>
    <w:p>
      <w:pPr>
        <w:spacing w:after="120" w:before="0"/>
      </w:pPr>
      <w:r>
        <w:rPr>
          <w:rFonts w:ascii="Times New Roman" w:hAnsi="Times New Roman"/>
          <w:b w:val="0"/>
          <w:i w:val="0"/>
          <w:sz w:val="24"/>
        </w:rPr>
        <w:t>Ms. Awmiller's written assertion that "stand by assist is not a qualified need" is false on its face. OAR 411-015-0006(2)(a)(A) explicitly defines an "Assist" in Bathing as:</w:t>
      </w:r>
    </w:p>
    <w:p>
      <w:pPr>
        <w:spacing w:after="240" w:before="120"/>
        <w:ind w:left="720" w:right="720"/>
      </w:pPr>
      <w:r>
        <w:rPr>
          <w:rFonts w:ascii="Times New Roman" w:hAnsi="Times New Roman"/>
          <w:i/>
          <w:sz w:val="24"/>
        </w:rPr>
        <w:t xml:space="preserve">"Even with assistive devices, the individual requires assistance of another person for a task of bathing at least one day each week totaling four days per month. This means hands-on assistance, cueing, or </w:t>
      </w:r>
      <w:r>
        <w:rPr>
          <w:rFonts w:ascii="Times New Roman" w:hAnsi="Times New Roman"/>
          <w:b/>
          <w:i/>
          <w:sz w:val="24"/>
        </w:rPr>
        <w:t>stand-by presence</w:t>
      </w:r>
      <w:r>
        <w:rPr>
          <w:rFonts w:ascii="Times New Roman" w:hAnsi="Times New Roman"/>
          <w:i/>
          <w:sz w:val="24"/>
        </w:rPr>
        <w:t xml:space="preserve"> during the activity."</w:t>
      </w:r>
    </w:p>
    <w:p>
      <w:pPr>
        <w:spacing w:after="240" w:before="0"/>
      </w:pPr>
      <w:r>
        <w:rPr>
          <w:rFonts w:ascii="Times New Roman" w:hAnsi="Times New Roman"/>
          <w:b w:val="0"/>
          <w:i w:val="0"/>
          <w:sz w:val="24"/>
        </w:rPr>
        <w:t>Stand-by presence is not a caseworker judgment call. It is a defined qualifying criterion under Oregon law. Ms. Awmiller did not exercise discretion incorrectly -- she invented a legal standard that does not exist and entered it into an official state denial document.</w:t>
      </w:r>
    </w:p>
    <w:p>
      <w:pPr>
        <w:spacing w:after="120" w:before="120"/>
      </w:pPr>
      <w:r>
        <w:rPr>
          <w:rFonts w:ascii="Times New Roman" w:hAnsi="Times New Roman"/>
          <w:b/>
          <w:i w:val="0"/>
          <w:sz w:val="24"/>
        </w:rPr>
        <w:t>The Harm</w:t>
      </w:r>
    </w:p>
    <w:p>
      <w:pPr>
        <w:spacing w:after="240" w:before="0"/>
      </w:pPr>
      <w:r>
        <w:rPr>
          <w:rFonts w:ascii="Times New Roman" w:hAnsi="Times New Roman"/>
          <w:b w:val="0"/>
          <w:i w:val="0"/>
          <w:sz w:val="24"/>
        </w:rPr>
        <w:t>As a direct result of Ms. Awmiller's misapplication of OAR 411-015-0006, Ms. Mathson was wrongfully assigned a Service Priority Level of 99, resulting in the complete denial of her OPI-M benefits. Had the correct rule been applied, she would have qualified at SPL 17. Ms. Mathson -- a woman with Parkinson's disease and a documented fall history -- continues to bathe without authorized support and remains at serious risk of injury. This is not a close call or a judgment dispute. The caseworker's own written justification, quoted above, is self-refuting under the plain text of the rule.</w:t>
      </w:r>
    </w:p>
    <w:p>
      <w:pPr>
        <w:spacing w:after="120" w:before="120"/>
      </w:pPr>
      <w:r>
        <w:rPr>
          <w:rFonts w:ascii="Times New Roman" w:hAnsi="Times New Roman"/>
          <w:b/>
          <w:i w:val="0"/>
          <w:sz w:val="24"/>
        </w:rPr>
        <w:t>Systemic Threat</w:t>
      </w:r>
    </w:p>
    <w:p>
      <w:pPr>
        <w:spacing w:after="240" w:before="0"/>
      </w:pPr>
      <w:r>
        <w:rPr>
          <w:rFonts w:ascii="Times New Roman" w:hAnsi="Times New Roman"/>
          <w:b w:val="0"/>
          <w:i w:val="0"/>
          <w:sz w:val="24"/>
        </w:rPr>
        <w:t>If an official APD caseworker believes stand-by assist is not a qualifying need under OAR -- and is confident enough in this invented standard to enter it in writing on an official state denial -- it is highly probable she has applied this same illegal standard to other applicants. Individuals who lacked an advocate to fact-check the denial had no way of knowing the rule said otherwise. Elderly and disabled Oregonians may have been wrongfully denied vital home care services and left at risk of injury, hospitalization, or premature institutionalization as a result.</w:t>
      </w:r>
    </w:p>
    <w:p>
      <w:pPr>
        <w:spacing w:after="120" w:before="120"/>
      </w:pPr>
      <w:r>
        <w:rPr>
          <w:rFonts w:ascii="Times New Roman" w:hAnsi="Times New Roman"/>
          <w:b/>
          <w:i w:val="0"/>
          <w:sz w:val="24"/>
        </w:rPr>
        <w:t>Demands</w:t>
      </w:r>
    </w:p>
    <w:p>
      <w:pPr>
        <w:spacing w:after="120" w:before="0"/>
      </w:pPr>
      <w:r>
        <w:rPr>
          <w:rFonts w:ascii="Times New Roman" w:hAnsi="Times New Roman"/>
          <w:b w:val="0"/>
          <w:i w:val="0"/>
          <w:sz w:val="24"/>
        </w:rPr>
        <w:t>We are filing a separate Administrative Hearing Request to correct Ms. Mathson's individual case. This complaint addresses the broader enforcement failure.</w:t>
      </w:r>
    </w:p>
    <w:p>
      <w:pPr>
        <w:spacing w:after="120" w:before="0"/>
      </w:pPr>
      <w:r>
        <w:rPr>
          <w:rFonts w:ascii="Times New Roman" w:hAnsi="Times New Roman"/>
          <w:b w:val="0"/>
          <w:i w:val="0"/>
          <w:sz w:val="24"/>
        </w:rPr>
        <w:t>I formally request:</w:t>
      </w:r>
    </w:p>
    <w:p>
      <w:pPr>
        <w:pStyle w:val="ListNumber"/>
        <w:spacing w:after="120"/>
        <w:ind w:left="360"/>
      </w:pPr>
      <w:r>
        <w:rPr>
          <w:rFonts w:ascii="Times New Roman" w:hAnsi="Times New Roman"/>
          <w:b/>
          <w:sz w:val="24"/>
        </w:rPr>
        <w:t>A retroactive Quality Assurance Audit</w:t>
      </w:r>
      <w:r>
        <w:rPr>
          <w:rFonts w:ascii="Times New Roman" w:hAnsi="Times New Roman"/>
          <w:sz w:val="24"/>
        </w:rPr>
        <w:t xml:space="preserve"> of all Long-Term Care, SPPC, and OPI-M assessments conducted by Tara Awmiller over the preceding 24 months. Auditors must review narrative notes to identify any applicant scored "Independent" in Bathing, Mobility, or other ADLs despite reporting a need for stand-by or cueing assistance.</w:t>
      </w:r>
    </w:p>
    <w:p>
      <w:pPr>
        <w:pStyle w:val="ListNumber"/>
        <w:spacing w:after="120"/>
        <w:ind w:left="360"/>
      </w:pPr>
      <w:r>
        <w:rPr>
          <w:rFonts w:ascii="Times New Roman" w:hAnsi="Times New Roman"/>
          <w:b/>
          <w:sz w:val="24"/>
        </w:rPr>
        <w:t>Mandatory retraining</w:t>
      </w:r>
      <w:r>
        <w:rPr>
          <w:rFonts w:ascii="Times New Roman" w:hAnsi="Times New Roman"/>
          <w:sz w:val="24"/>
        </w:rPr>
        <w:t xml:space="preserve"> for Ms. Awmiller and Branch 3111 staff regarding the legal definitions of ADL assistance levels under OAR 411-015-0006.</w:t>
      </w:r>
    </w:p>
    <w:p>
      <w:pPr>
        <w:pStyle w:val="ListNumber"/>
        <w:spacing w:after="240"/>
        <w:ind w:left="360"/>
      </w:pPr>
      <w:r>
        <w:rPr>
          <w:rFonts w:ascii="Times New Roman" w:hAnsi="Times New Roman"/>
          <w:b/>
          <w:sz w:val="24"/>
        </w:rPr>
        <w:t>An immediate administrative correction</w:t>
      </w:r>
      <w:r>
        <w:rPr>
          <w:rFonts w:ascii="Times New Roman" w:hAnsi="Times New Roman"/>
          <w:sz w:val="24"/>
        </w:rPr>
        <w:t xml:space="preserve"> of Ms. Mathson's SPL score pursuant to ODHS's authority to correct caseworker error without requiring the applicant to exhaust the full administrative hearing process for a violation that is facially apparent from the record.</w:t>
      </w:r>
    </w:p>
    <w:p>
      <w:pPr>
        <w:spacing w:after="240" w:before="0"/>
      </w:pPr>
      <w:r>
        <w:rPr>
          <w:rFonts w:ascii="Times New Roman" w:hAnsi="Times New Roman"/>
          <w:b w:val="0"/>
          <w:i w:val="0"/>
          <w:sz w:val="24"/>
        </w:rPr>
        <w:t>I expect a written response within 14 calendar days acknowledging receipt of this complaint and identifying the specific steps being taken.</w:t>
      </w:r>
    </w:p>
    <w:p>
      <w:pPr>
        <w:spacing w:after="480" w:before="0"/>
      </w:pPr>
      <w:r>
        <w:rPr>
          <w:rFonts w:ascii="Times New Roman" w:hAnsi="Times New Roman"/>
          <w:b w:val="0"/>
          <w:i w:val="0"/>
          <w:sz w:val="24"/>
        </w:rPr>
        <w:t>Oregon's most vulnerable residents depend on the competence of ODHS staff. A caseworker rewriting state law on an official denial document is a fundamental breach of that duty.</w:t>
      </w:r>
    </w:p>
    <w:p>
      <w:pPr>
        <w:spacing w:after="720" w:before="0"/>
      </w:pPr>
      <w:r>
        <w:rPr>
          <w:rFonts w:ascii="Times New Roman" w:hAnsi="Times New Roman"/>
          <w:b w:val="0"/>
          <w:i w:val="0"/>
          <w:sz w:val="24"/>
        </w:rPr>
        <w:t>Sincerely,</w:t>
      </w:r>
    </w:p>
    <w:p>
      <w:pPr>
        <w:spacing w:after="0" w:before="0"/>
      </w:pPr>
      <w:r>
        <w:rPr>
          <w:sz w:val="24"/>
        </w:rPr>
      </w:r>
    </w:p>
    <w:p>
      <w:pPr>
        <w:spacing w:after="0" w:before="0"/>
      </w:pPr>
      <w:r>
        <w:rPr>
          <w:rFonts w:ascii="Times New Roman" w:hAnsi="Times New Roman"/>
          <w:b w:val="0"/>
          <w:i w:val="0"/>
          <w:sz w:val="24"/>
        </w:rPr>
        <w:t>___________________________</w:t>
      </w:r>
    </w:p>
    <w:p>
      <w:pPr>
        <w:spacing w:after="0" w:before="0"/>
      </w:pPr>
      <w:r>
        <w:rPr>
          <w:rFonts w:ascii="Times New Roman" w:hAnsi="Times New Roman"/>
          <w:b w:val="0"/>
          <w:i w:val="0"/>
          <w:sz w:val="24"/>
        </w:rPr>
        <w:t>[Amanda's Printed Name]</w:t>
      </w:r>
    </w:p>
    <w:p>
      <w:pPr>
        <w:spacing w:after="0" w:before="0"/>
      </w:pPr>
      <w:r>
        <w:rPr>
          <w:rFonts w:ascii="Times New Roman" w:hAnsi="Times New Roman"/>
          <w:b w:val="0"/>
          <w:i w:val="0"/>
          <w:sz w:val="24"/>
        </w:rPr>
        <w:t>Advocate for Helen K. Mathson</w:t>
      </w:r>
    </w:p>
    <w:p>
      <w:pPr>
        <w:spacing w:after="0" w:before="0"/>
      </w:pPr>
      <w:r>
        <w:rPr>
          <w:rFonts w:ascii="Times New Roman" w:hAnsi="Times New Roman"/>
          <w:b w:val="0"/>
          <w:i w:val="0"/>
          <w:sz w:val="24"/>
        </w:rPr>
        <w:t>Prime #: AI80366A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