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CollateralOS</w:t>
      </w:r>
    </w:p>
    <w:p>
      <w:pPr>
        <w:jc w:val="center"/>
      </w:pPr>
      <w:r>
        <w:rPr>
          <w:b/>
          <w:sz w:val="32"/>
        </w:rPr>
        <w:t>User &amp; Technical Guide</w:t>
      </w:r>
    </w:p>
    <w:p>
      <w:pPr>
        <w:jc w:val="center"/>
      </w:pPr>
      <w:r>
        <w:rPr>
          <w:color w:val="64748B"/>
        </w:rPr>
        <w:t>Version 2026.04  ·  18 April 2026  ·  Romania Pilot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CollateralOS is a full-stack collateral management platform built for treasury and operations teams at financial institutions. It covers the complete lifecycle of collateral: inventory, repo transactions, margin monitoring, margin calls, dispute resolution, four-eyes approvals, regulatory reporting, and AI-assisted analysis.</w:t>
      </w:r>
    </w:p>
    <w:p>
      <w:r>
        <w:rPr>
          <w:b w:val="0"/>
          <w:i w:val="0"/>
        </w:rPr>
        <w:t>This document serves two audiences:</w:t>
      </w:r>
    </w:p>
    <w:p>
      <w:pPr>
        <w:pStyle w:val="ListBullet"/>
        <w:ind w:left="360"/>
      </w:pPr>
      <w:r>
        <w:t>End users (treasury managers, collateral managers, operations analysts, risk reviewers, credit approvers) — explains what each module does and how to use it.</w:t>
      </w:r>
    </w:p>
    <w:p>
      <w:pPr>
        <w:pStyle w:val="ListBullet"/>
        <w:ind w:left="360"/>
      </w:pPr>
      <w:r>
        <w:t>Technical readers (developers, integration teams) — explains the system architecture, API design, data model, and extension points.</w:t>
      </w:r>
    </w:p>
    <w:p/>
    <w:p>
      <w:pPr>
        <w:pStyle w:val="Heading2"/>
      </w:pPr>
      <w:r>
        <w:t>1.1  Production URL</w:t>
      </w:r>
    </w:p>
    <w:p>
      <w:r>
        <w:rPr>
          <w:b w:val="0"/>
          <w:i w:val="0"/>
        </w:rPr>
        <w:t>https://www.collateralos.app</w:t>
      </w:r>
    </w:p>
    <w:p>
      <w:pPr>
        <w:pStyle w:val="Heading2"/>
      </w:pPr>
      <w:r>
        <w:t>1.2  Tech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419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>
            <w:r>
              <w:t>Frontend</w:t>
            </w:r>
          </w:p>
        </w:tc>
        <w:tc>
          <w:tcPr>
            <w:tcW w:type="dxa" w:w="4419"/>
          </w:tcPr>
          <w:p>
            <w:r>
              <w:t>React 18, Vite, Tailwind CSS, shadcn/ui</w:t>
            </w:r>
          </w:p>
        </w:tc>
      </w:tr>
      <w:tr>
        <w:tc>
          <w:tcPr>
            <w:tcW w:type="dxa" w:w="4419"/>
          </w:tcPr>
          <w:p>
            <w:r>
              <w:t>Backend API</w:t>
            </w:r>
          </w:p>
        </w:tc>
        <w:tc>
          <w:tcPr>
            <w:tcW w:type="dxa" w:w="4419"/>
          </w:tcPr>
          <w:p>
            <w:r>
              <w:t>Node.js, Express 4, better-sqlite3</w:t>
            </w:r>
          </w:p>
        </w:tc>
      </w:tr>
      <w:tr>
        <w:tc>
          <w:tcPr>
            <w:tcW w:type="dxa" w:w="4419"/>
          </w:tcPr>
          <w:p>
            <w:r>
              <w:t>Database</w:t>
            </w:r>
          </w:p>
        </w:tc>
        <w:tc>
          <w:tcPr>
            <w:tcW w:type="dxa" w:w="4419"/>
          </w:tcPr>
          <w:p>
            <w:r>
              <w:t>SQLite (file-based, WAL mode, hash-chained audit)</w:t>
            </w:r>
          </w:p>
        </w:tc>
      </w:tr>
      <w:tr>
        <w:tc>
          <w:tcPr>
            <w:tcW w:type="dxa" w:w="4419"/>
          </w:tcPr>
          <w:p>
            <w:r>
              <w:t>Auth</w:t>
            </w:r>
          </w:p>
        </w:tc>
        <w:tc>
          <w:tcPr>
            <w:tcW w:type="dxa" w:w="4419"/>
          </w:tcPr>
          <w:p>
            <w:r>
              <w:t>JWT (HTTP-only cookies, access + refresh tokens)</w:t>
            </w:r>
          </w:p>
        </w:tc>
      </w:tr>
      <w:tr>
        <w:tc>
          <w:tcPr>
            <w:tcW w:type="dxa" w:w="4419"/>
          </w:tcPr>
          <w:p>
            <w:r>
              <w:t>AI</w:t>
            </w:r>
          </w:p>
        </w:tc>
        <w:tc>
          <w:tcPr>
            <w:tcW w:type="dxa" w:w="4419"/>
          </w:tcPr>
          <w:p>
            <w:r>
              <w:t>Anthropic Claude API (claude-3-5-sonnet)</w:t>
            </w:r>
          </w:p>
        </w:tc>
      </w:tr>
      <w:tr>
        <w:tc>
          <w:tcPr>
            <w:tcW w:type="dxa" w:w="4419"/>
          </w:tcPr>
          <w:p>
            <w:r>
              <w:t>Deployment</w:t>
            </w:r>
          </w:p>
        </w:tc>
        <w:tc>
          <w:tcPr>
            <w:tcW w:type="dxa" w:w="4419"/>
          </w:tcPr>
          <w:p>
            <w:r>
              <w:t>Vercel (serverless, /tmp SQLite per instance)</w:t>
            </w:r>
          </w:p>
        </w:tc>
      </w:tr>
    </w:tbl>
    <w:p/>
    <w:p>
      <w:r>
        <w:br w:type="page"/>
      </w:r>
    </w:p>
    <w:p>
      <w:pPr>
        <w:pStyle w:val="Heading1"/>
      </w:pPr>
      <w:r>
        <w:t>2. User Roles &amp; Permissions</w:t>
      </w:r>
    </w:p>
    <w:p>
      <w:r>
        <w:rPr>
          <w:b w:val="0"/>
          <w:i w:val="0"/>
        </w:rPr>
        <w:t>CollateralOS uses role-based access control. Each demo user maps to a specific function within the institution.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946"/>
          </w:tcPr>
          <w:p>
            <w:r>
              <w:rPr>
                <w:b/>
              </w:rPr>
              <w:t>Email (demo)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Typical responsibilities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t>Treasury Manager</w:t>
            </w:r>
          </w:p>
        </w:tc>
        <w:tc>
          <w:tcPr>
            <w:tcW w:type="dxa" w:w="2946"/>
          </w:tcPr>
          <w:p>
            <w:r>
              <w:t>treasury@banca-demo.ro</w:t>
            </w:r>
          </w:p>
        </w:tc>
        <w:tc>
          <w:tcPr>
            <w:tcW w:type="dxa" w:w="2946"/>
          </w:tcPr>
          <w:p>
            <w:r>
              <w:t>Overall portfolio view, EoD lock, business case</w:t>
            </w:r>
          </w:p>
        </w:tc>
      </w:tr>
      <w:tr>
        <w:tc>
          <w:tcPr>
            <w:tcW w:type="dxa" w:w="2946"/>
          </w:tcPr>
          <w:p>
            <w:r>
              <w:t>Collateral Manager</w:t>
            </w:r>
          </w:p>
        </w:tc>
        <w:tc>
          <w:tcPr>
            <w:tcW w:type="dxa" w:w="2946"/>
          </w:tcPr>
          <w:p>
            <w:r>
              <w:t>collateral@banca-demo.ro</w:t>
            </w:r>
          </w:p>
        </w:tc>
        <w:tc>
          <w:tcPr>
            <w:tcW w:type="dxa" w:w="2946"/>
          </w:tcPr>
          <w:p>
            <w:r>
              <w:t>Inventory, repo management, substitutions</w:t>
            </w:r>
          </w:p>
        </w:tc>
      </w:tr>
      <w:tr>
        <w:tc>
          <w:tcPr>
            <w:tcW w:type="dxa" w:w="2946"/>
          </w:tcPr>
          <w:p>
            <w:r>
              <w:t>Operations Analyst</w:t>
            </w:r>
          </w:p>
        </w:tc>
        <w:tc>
          <w:tcPr>
            <w:tcW w:type="dxa" w:w="2946"/>
          </w:tcPr>
          <w:p>
            <w:r>
              <w:t>operations@banca-demo.ro</w:t>
            </w:r>
          </w:p>
        </w:tc>
        <w:tc>
          <w:tcPr>
            <w:tcW w:type="dxa" w:w="2946"/>
          </w:tcPr>
          <w:p>
            <w:r>
              <w:t>Settlement, SFTR, compliance, integration</w:t>
            </w:r>
          </w:p>
        </w:tc>
      </w:tr>
      <w:tr>
        <w:tc>
          <w:tcPr>
            <w:tcW w:type="dxa" w:w="2946"/>
          </w:tcPr>
          <w:p>
            <w:r>
              <w:t>Risk Reviewer</w:t>
            </w:r>
          </w:p>
        </w:tc>
        <w:tc>
          <w:tcPr>
            <w:tcW w:type="dxa" w:w="2946"/>
          </w:tcPr>
          <w:p>
            <w:r>
              <w:t>risk@banca-demo.ro</w:t>
            </w:r>
          </w:p>
        </w:tc>
        <w:tc>
          <w:tcPr>
            <w:tcW w:type="dxa" w:w="2946"/>
          </w:tcPr>
          <w:p>
            <w:r>
              <w:t>Margin monitoring, parameters, audit review</w:t>
            </w:r>
          </w:p>
        </w:tc>
      </w:tr>
      <w:tr>
        <w:tc>
          <w:tcPr>
            <w:tcW w:type="dxa" w:w="2946"/>
          </w:tcPr>
          <w:p>
            <w:r>
              <w:t>Credit Approver</w:t>
            </w:r>
          </w:p>
        </w:tc>
        <w:tc>
          <w:tcPr>
            <w:tcW w:type="dxa" w:w="2946"/>
          </w:tcPr>
          <w:p>
            <w:r>
              <w:t>approver@banca-demo.ro</w:t>
            </w:r>
          </w:p>
        </w:tc>
        <w:tc>
          <w:tcPr>
            <w:tcW w:type="dxa" w:w="2946"/>
          </w:tcPr>
          <w:p>
            <w:r>
              <w:t>Four-eyes approval on large margin calls</w:t>
            </w:r>
          </w:p>
        </w:tc>
      </w:tr>
    </w:tbl>
    <w:p/>
    <w:p>
      <w:r>
        <w:rPr>
          <w:b w:val="0"/>
          <w:i/>
          <w:color w:val="64748B"/>
        </w:rPr>
        <w:t>All demo accounts use the password: demo1234</w:t>
      </w:r>
    </w:p>
    <w:p>
      <w:r>
        <w:br w:type="page"/>
      </w:r>
    </w:p>
    <w:p>
      <w:pPr>
        <w:pStyle w:val="Heading1"/>
      </w:pPr>
      <w:r>
        <w:t>3. Module Guide</w:t>
      </w:r>
    </w:p>
    <w:p>
      <w:pPr>
        <w:pStyle w:val="Heading2"/>
      </w:pPr>
      <w:r>
        <w:t>3.1  Dashboard</w:t>
      </w:r>
    </w:p>
    <w:p>
      <w:r>
        <w:rPr>
          <w:b w:val="0"/>
          <w:i w:val="0"/>
        </w:rPr>
        <w:t>The landing page after login. Shows KPI cards (total collateral, active repos, margin at risk, pending notifications), a Suggested Calls panel that surfaces agreements with a collateral deficit, and a Pending Approvals widget for the four-eyes inbox.</w:t>
      </w:r>
    </w:p>
    <w:p>
      <w:r>
        <w:rPr>
          <w:b/>
          <w:i w:val="0"/>
        </w:rPr>
        <w:t>Key interactions:</w:t>
      </w:r>
    </w:p>
    <w:p>
      <w:pPr>
        <w:pStyle w:val="ListBullet"/>
        <w:ind w:left="360"/>
      </w:pPr>
      <w:r>
        <w:t>Click a suggested call row to open the Agreement detail.</w:t>
      </w:r>
    </w:p>
    <w:p>
      <w:pPr>
        <w:pStyle w:val="ListBullet"/>
        <w:ind w:left="360"/>
      </w:pPr>
      <w:r>
        <w:t>Click a pending approval to jump to the Approvals page.</w:t>
      </w:r>
    </w:p>
    <w:p>
      <w:pPr>
        <w:pStyle w:val="ListBullet"/>
        <w:ind w:left="360"/>
      </w:pPr>
      <w:r>
        <w:t>Use the Top Bar to switch roles (demo only) or reset the demo data.</w:t>
      </w:r>
    </w:p>
    <w:p>
      <w:pPr>
        <w:pStyle w:val="Heading2"/>
      </w:pPr>
      <w:r>
        <w:t>3.2  Collateral Inventory</w:t>
      </w:r>
    </w:p>
    <w:p>
      <w:r>
        <w:rPr>
          <w:b w:val="0"/>
          <w:i w:val="0"/>
        </w:rPr>
        <w:t>Displays all assets held in custody. Each asset record carries: ISIN, issuer, type, currency, quantity, market value, haircut %, eligibility classification, custody location, and status (Available / Pledged / Pending).</w:t>
      </w:r>
    </w:p>
    <w:p>
      <w:r>
        <w:rPr>
          <w:b/>
          <w:i w:val="0"/>
        </w:rPr>
        <w:t>Key interactions:</w:t>
      </w:r>
    </w:p>
    <w:p>
      <w:pPr>
        <w:pStyle w:val="ListBullet"/>
        <w:ind w:left="360"/>
      </w:pPr>
      <w:r>
        <w:t>Edit any asset inline to update market value, haircut, or eligibility.</w:t>
      </w:r>
    </w:p>
    <w:p>
      <w:pPr>
        <w:pStyle w:val="ListBullet"/>
        <w:ind w:left="360"/>
      </w:pPr>
      <w:r>
        <w:t>Import assets via CSV upload (download the template from the import dialog).</w:t>
      </w:r>
    </w:p>
    <w:p>
      <w:pPr>
        <w:pStyle w:val="ListBullet"/>
        <w:ind w:left="360"/>
      </w:pPr>
      <w:r>
        <w:t>Search and filter by type, currency, custody, or status.</w:t>
      </w:r>
    </w:p>
    <w:p>
      <w:pPr>
        <w:pStyle w:val="Heading2"/>
      </w:pPr>
      <w:r>
        <w:t>3.3  Repo Transactions</w:t>
      </w:r>
    </w:p>
    <w:p>
      <w:r>
        <w:rPr>
          <w:b w:val="0"/>
          <w:i w:val="0"/>
        </w:rPr>
        <w:t>Manages the lifecycle of repo / reverse-repo agreements: Open → Active → Closed. Each repo links to a collateral asset, records the haircut-adjusted posted amount, and tracks maturity.</w:t>
      </w:r>
    </w:p>
    <w:p>
      <w:r>
        <w:rPr>
          <w:b/>
          <w:i w:val="0"/>
        </w:rPr>
        <w:t>Key interactions:</w:t>
      </w:r>
    </w:p>
    <w:p>
      <w:pPr>
        <w:pStyle w:val="ListBullet"/>
        <w:ind w:left="360"/>
      </w:pPr>
      <w:r>
        <w:t>Create a new repo from the 'New Repo' button.</w:t>
      </w:r>
    </w:p>
    <w:p>
      <w:pPr>
        <w:pStyle w:val="ListBullet"/>
        <w:ind w:left="360"/>
      </w:pPr>
      <w:r>
        <w:t>Open a repo detail to top-up collateral, propose a substitution, or roll over.</w:t>
      </w:r>
    </w:p>
    <w:p>
      <w:pPr>
        <w:pStyle w:val="ListBullet"/>
        <w:ind w:left="360"/>
      </w:pPr>
      <w:r>
        <w:t>Substitution proposals require a second user to approve (four-eyes).</w:t>
      </w:r>
    </w:p>
    <w:p>
      <w:pPr>
        <w:pStyle w:val="Heading2"/>
      </w:pPr>
      <w:r>
        <w:t>3.4  Margin Monitor</w:t>
      </w:r>
    </w:p>
    <w:p>
      <w:r>
        <w:rPr>
          <w:b w:val="0"/>
          <w:i w:val="0"/>
        </w:rPr>
        <w:t>Shows real-time margin exposure across all active repos. Flags repos where the mark-to-market move exceeds the threshold set in Parameters &amp; Rules. AI-assisted analysis is available per repo.</w:t>
      </w:r>
    </w:p>
    <w:p>
      <w:pPr>
        <w:pStyle w:val="Heading2"/>
      </w:pPr>
      <w:r>
        <w:t>3.5  Agreements &amp; Margin Calls</w:t>
      </w:r>
    </w:p>
    <w:p>
      <w:r>
        <w:rPr>
          <w:b w:val="0"/>
          <w:i w:val="0"/>
        </w:rPr>
        <w:t>Agreements are GMRA / CSA master agreements between the institution and a counterparty. Each agreement holds a threshold, minimum transfer amount (MTA), and rounding rules. Margin calls are issued against an agreement when the net exposure exceeds the threshold.</w:t>
      </w:r>
    </w:p>
    <w:p>
      <w:r>
        <w:rPr>
          <w:b/>
          <w:i w:val="0"/>
        </w:rPr>
        <w:t>Margin call lifecycle states: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41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>
            <w:r>
              <w:t>draft</w:t>
            </w:r>
          </w:p>
        </w:tc>
        <w:tc>
          <w:tcPr>
            <w:tcW w:type="dxa" w:w="4419"/>
          </w:tcPr>
          <w:p>
            <w:r>
              <w:t>Created but not yet sent to counterparty</w:t>
            </w:r>
          </w:p>
        </w:tc>
      </w:tr>
      <w:tr>
        <w:tc>
          <w:tcPr>
            <w:tcW w:type="dxa" w:w="4419"/>
          </w:tcPr>
          <w:p>
            <w:r>
              <w:t>issued</w:t>
            </w:r>
          </w:p>
        </w:tc>
        <w:tc>
          <w:tcPr>
            <w:tcW w:type="dxa" w:w="4419"/>
          </w:tcPr>
          <w:p>
            <w:r>
              <w:t>Formally issued; counterparty has been notified</w:t>
            </w:r>
          </w:p>
        </w:tc>
      </w:tr>
      <w:tr>
        <w:tc>
          <w:tcPr>
            <w:tcW w:type="dxa" w:w="4419"/>
          </w:tcPr>
          <w:p>
            <w:r>
              <w:t>pending_four_eyes</w:t>
            </w:r>
          </w:p>
        </w:tc>
        <w:tc>
          <w:tcPr>
            <w:tcW w:type="dxa" w:w="4419"/>
          </w:tcPr>
          <w:p>
            <w:r>
              <w:t>Accepted above threshold; awaiting second-user approval</w:t>
            </w:r>
          </w:p>
        </w:tc>
      </w:tr>
      <w:tr>
        <w:tc>
          <w:tcPr>
            <w:tcW w:type="dxa" w:w="4419"/>
          </w:tcPr>
          <w:p>
            <w:r>
              <w:t>agreed</w:t>
            </w:r>
          </w:p>
        </w:tc>
        <w:tc>
          <w:tcPr>
            <w:tcW w:type="dxa" w:w="4419"/>
          </w:tcPr>
          <w:p>
            <w:r>
              <w:t>Both parties agreed on the call amount</w:t>
            </w:r>
          </w:p>
        </w:tc>
      </w:tr>
      <w:tr>
        <w:tc>
          <w:tcPr>
            <w:tcW w:type="dxa" w:w="4419"/>
          </w:tcPr>
          <w:p>
            <w:r>
              <w:t>disputed</w:t>
            </w:r>
          </w:p>
        </w:tc>
        <w:tc>
          <w:tcPr>
            <w:tcW w:type="dxa" w:w="4419"/>
          </w:tcPr>
          <w:p>
            <w:r>
              <w:t>Counterparty has raised a dispute</w:t>
            </w:r>
          </w:p>
        </w:tc>
      </w:tr>
      <w:tr>
        <w:tc>
          <w:tcPr>
            <w:tcW w:type="dxa" w:w="4419"/>
          </w:tcPr>
          <w:p>
            <w:r>
              <w:t>delivered</w:t>
            </w:r>
          </w:p>
        </w:tc>
        <w:tc>
          <w:tcPr>
            <w:tcW w:type="dxa" w:w="4419"/>
          </w:tcPr>
          <w:p>
            <w:r>
              <w:t>Collateral has been transferred</w:t>
            </w:r>
          </w:p>
        </w:tc>
      </w:tr>
      <w:tr>
        <w:tc>
          <w:tcPr>
            <w:tcW w:type="dxa" w:w="4419"/>
          </w:tcPr>
          <w:p>
            <w:r>
              <w:t>settled</w:t>
            </w:r>
          </w:p>
        </w:tc>
        <w:tc>
          <w:tcPr>
            <w:tcW w:type="dxa" w:w="4419"/>
          </w:tcPr>
          <w:p>
            <w:r>
              <w:t>Settlement confirmed by both sides</w:t>
            </w:r>
          </w:p>
        </w:tc>
      </w:tr>
      <w:tr>
        <w:tc>
          <w:tcPr>
            <w:tcW w:type="dxa" w:w="4419"/>
          </w:tcPr>
          <w:p>
            <w:r>
              <w:t>cancelled</w:t>
            </w:r>
          </w:p>
        </w:tc>
        <w:tc>
          <w:tcPr>
            <w:tcW w:type="dxa" w:w="4419"/>
          </w:tcPr>
          <w:p>
            <w:r>
              <w:t>Call withdrawn</w:t>
            </w:r>
          </w:p>
        </w:tc>
      </w:tr>
    </w:tbl>
    <w:p/>
    <w:p>
      <w:r>
        <w:rPr>
          <w:b/>
          <w:i w:val="0"/>
        </w:rPr>
        <w:t>Key interactions:</w:t>
      </w:r>
    </w:p>
    <w:p>
      <w:pPr>
        <w:pStyle w:val="ListBullet"/>
        <w:ind w:left="360"/>
      </w:pPr>
      <w:r>
        <w:t>From an Agreement detail, issue a new margin call with a proposed amount.</w:t>
      </w:r>
    </w:p>
    <w:p>
      <w:pPr>
        <w:pStyle w:val="ListBullet"/>
        <w:ind w:left="360"/>
      </w:pPr>
      <w:r>
        <w:t>Counterparty response (accept / dispute) moves the call through the lifecycle.</w:t>
      </w:r>
    </w:p>
    <w:p>
      <w:pPr>
        <w:pStyle w:val="ListBullet"/>
        <w:ind w:left="360"/>
      </w:pPr>
      <w:r>
        <w:t>Calls above the four-eyes threshold route to the Approvals inbox automatically.</w:t>
      </w:r>
    </w:p>
    <w:p>
      <w:pPr>
        <w:pStyle w:val="Heading2"/>
      </w:pPr>
      <w:r>
        <w:t>3.6  Disputes</w:t>
      </w:r>
    </w:p>
    <w:p>
      <w:r>
        <w:rPr>
          <w:b w:val="0"/>
          <w:i w:val="0"/>
        </w:rPr>
        <w:t>When a counterparty disagrees with a margin call amount, they open a dispute. The dispute workflow supports propose / agree / withdraw / escalate actions. All state transitions are hash-chained in the audit log.</w:t>
      </w:r>
    </w:p>
    <w:p>
      <w:r>
        <w:rPr>
          <w:b/>
          <w:i w:val="0"/>
        </w:rPr>
        <w:t>Dispute states: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41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>
            <w:r>
              <w:t>open</w:t>
            </w:r>
          </w:p>
        </w:tc>
        <w:tc>
          <w:tcPr>
            <w:tcW w:type="dxa" w:w="4419"/>
          </w:tcPr>
          <w:p>
            <w:r>
              <w:t>Counterparty has raised an objection</w:t>
            </w:r>
          </w:p>
        </w:tc>
      </w:tr>
      <w:tr>
        <w:tc>
          <w:tcPr>
            <w:tcW w:type="dxa" w:w="4419"/>
          </w:tcPr>
          <w:p>
            <w:r>
              <w:t>proposed</w:t>
            </w:r>
          </w:p>
        </w:tc>
        <w:tc>
          <w:tcPr>
            <w:tcW w:type="dxa" w:w="4419"/>
          </w:tcPr>
          <w:p>
            <w:r>
              <w:t>Institution has put forward a settlement amount</w:t>
            </w:r>
          </w:p>
        </w:tc>
      </w:tr>
      <w:tr>
        <w:tc>
          <w:tcPr>
            <w:tcW w:type="dxa" w:w="4419"/>
          </w:tcPr>
          <w:p>
            <w:r>
              <w:t>agreed</w:t>
            </w:r>
          </w:p>
        </w:tc>
        <w:tc>
          <w:tcPr>
            <w:tcW w:type="dxa" w:w="4419"/>
          </w:tcPr>
          <w:p>
            <w:r>
              <w:t>Both parties accepted the proposed amount</w:t>
            </w:r>
          </w:p>
        </w:tc>
      </w:tr>
      <w:tr>
        <w:tc>
          <w:tcPr>
            <w:tcW w:type="dxa" w:w="4419"/>
          </w:tcPr>
          <w:p>
            <w:r>
              <w:t>withdrawn</w:t>
            </w:r>
          </w:p>
        </w:tc>
        <w:tc>
          <w:tcPr>
            <w:tcW w:type="dxa" w:w="4419"/>
          </w:tcPr>
          <w:p>
            <w:r>
              <w:t>Dispute withdrawn; original call stands</w:t>
            </w:r>
          </w:p>
        </w:tc>
      </w:tr>
      <w:tr>
        <w:tc>
          <w:tcPr>
            <w:tcW w:type="dxa" w:w="4419"/>
          </w:tcPr>
          <w:p>
            <w:r>
              <w:t>escalated</w:t>
            </w:r>
          </w:p>
        </w:tc>
        <w:tc>
          <w:tcPr>
            <w:tcW w:type="dxa" w:w="4419"/>
          </w:tcPr>
          <w:p>
            <w:r>
              <w:t>Sent to senior management / legal</w:t>
            </w:r>
          </w:p>
        </w:tc>
      </w:tr>
    </w:tbl>
    <w:p/>
    <w:p>
      <w:pPr>
        <w:pStyle w:val="Heading2"/>
      </w:pPr>
      <w:r>
        <w:t>3.7  Four-Eyes Approvals</w:t>
      </w:r>
    </w:p>
    <w:p>
      <w:r>
        <w:rPr>
          <w:b w:val="0"/>
          <w:i w:val="0"/>
        </w:rPr>
        <w:t>Any margin call accepted above the configured threshold (default: 500,000 RON) is placed in a pending_four_eyes state and routed to the Approvals inbox. A second authorised user (Credit Approver or Treasury Manager) must grant or reject the approval before the call progresses.</w:t>
      </w:r>
    </w:p>
    <w:p>
      <w:pPr>
        <w:pStyle w:val="ListBullet"/>
        <w:ind w:left="360"/>
      </w:pPr>
      <w:r>
        <w:t>The original submitter cannot approve their own call.</w:t>
      </w:r>
    </w:p>
    <w:p>
      <w:pPr>
        <w:pStyle w:val="ListBullet"/>
        <w:ind w:left="360"/>
      </w:pPr>
      <w:r>
        <w:t>Approval and rejection are both recorded in the audit log with reason.</w:t>
      </w:r>
    </w:p>
    <w:p>
      <w:pPr>
        <w:pStyle w:val="Heading2"/>
      </w:pPr>
      <w:r>
        <w:t>3.8  Settlement / Operations</w:t>
      </w:r>
    </w:p>
    <w:p>
      <w:r>
        <w:rPr>
          <w:b w:val="0"/>
          <w:i w:val="0"/>
        </w:rPr>
        <w:t>Tracks settlement status of repos. Operations analysts confirm delivery and settlement. The ops scanner runs background checks for overdue deliveries and flags exceptions.</w:t>
      </w:r>
    </w:p>
    <w:p>
      <w:pPr>
        <w:pStyle w:val="Heading2"/>
      </w:pPr>
      <w:r>
        <w:t>3.9  Audit Trail &amp; Audit Export</w:t>
      </w:r>
    </w:p>
    <w:p>
      <w:r>
        <w:rPr>
          <w:b w:val="0"/>
          <w:i w:val="0"/>
        </w:rPr>
        <w:t>Every state-changing action is written to the audit_events table with a SHA-256 hash chained to the previous entry. This makes the log tamper-evident: any modification to a historical record breaks the chain.</w:t>
      </w:r>
    </w:p>
    <w:p>
      <w:r>
        <w:rPr>
          <w:b/>
          <w:i w:val="0"/>
        </w:rPr>
        <w:t>Key interactions:</w:t>
      </w:r>
    </w:p>
    <w:p>
      <w:pPr>
        <w:pStyle w:val="ListBullet"/>
        <w:ind w:left="360"/>
      </w:pPr>
      <w:r>
        <w:t>Audit Trail page: search and filter all events by user, role, or action type.</w:t>
      </w:r>
    </w:p>
    <w:p>
      <w:pPr>
        <w:pStyle w:val="ListBullet"/>
        <w:ind w:left="360"/>
      </w:pPr>
      <w:r>
        <w:t>Audit Export page: download a signed CSV of events for a date range; verify the chain integrity with the 'Verify Chain' button.</w:t>
      </w:r>
    </w:p>
    <w:p>
      <w:pPr>
        <w:pStyle w:val="Heading2"/>
      </w:pPr>
      <w:r>
        <w:t>3.10  AI Features</w:t>
      </w:r>
    </w:p>
    <w:p>
      <w:r>
        <w:rPr>
          <w:b w:val="0"/>
          <w:i w:val="0"/>
        </w:rPr>
        <w:t>Requires ANTHROPIC_API_KEY to be set in the API environment. When enabled, the following AI-powered tools are available: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946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t>Explain Deficit</w:t>
            </w:r>
          </w:p>
        </w:tc>
        <w:tc>
          <w:tcPr>
            <w:tcW w:type="dxa" w:w="2946"/>
          </w:tcPr>
          <w:p>
            <w:r>
              <w:t>Margin Monitor / Repo Detail</w:t>
            </w:r>
          </w:p>
        </w:tc>
        <w:tc>
          <w:tcPr>
            <w:tcW w:type="dxa" w:w="2946"/>
          </w:tcPr>
          <w:p>
            <w:r>
              <w:t>Natural-language explanation of why a margin deficit exists</w:t>
            </w:r>
          </w:p>
        </w:tc>
      </w:tr>
      <w:tr>
        <w:tc>
          <w:tcPr>
            <w:tcW w:type="dxa" w:w="2946"/>
          </w:tcPr>
          <w:p>
            <w:r>
              <w:t>Analyse Portfolio</w:t>
            </w:r>
          </w:p>
        </w:tc>
        <w:tc>
          <w:tcPr>
            <w:tcW w:type="dxa" w:w="2946"/>
          </w:tcPr>
          <w:p>
            <w:r>
              <w:t>Margin Monitor</w:t>
            </w:r>
          </w:p>
        </w:tc>
        <w:tc>
          <w:tcPr>
            <w:tcW w:type="dxa" w:w="2946"/>
          </w:tcPr>
          <w:p>
            <w:r>
              <w:t>Portfolio-level concentration and correlation analysis</w:t>
            </w:r>
          </w:p>
        </w:tc>
      </w:tr>
      <w:tr>
        <w:tc>
          <w:tcPr>
            <w:tcW w:type="dxa" w:w="2946"/>
          </w:tcPr>
          <w:p>
            <w:r>
              <w:t>Correlate Exceptions</w:t>
            </w:r>
          </w:p>
        </w:tc>
        <w:tc>
          <w:tcPr>
            <w:tcW w:type="dxa" w:w="2946"/>
          </w:tcPr>
          <w:p>
            <w:r>
              <w:t>Operations</w:t>
            </w:r>
          </w:p>
        </w:tc>
        <w:tc>
          <w:tcPr>
            <w:tcW w:type="dxa" w:w="2946"/>
          </w:tcPr>
          <w:p>
            <w:r>
              <w:t>Groups related margin exceptions by likely root cause</w:t>
            </w:r>
          </w:p>
        </w:tc>
      </w:tr>
      <w:tr>
        <w:tc>
          <w:tcPr>
            <w:tcW w:type="dxa" w:w="2946"/>
          </w:tcPr>
          <w:p>
            <w:r>
              <w:t>AI Assess Call</w:t>
            </w:r>
          </w:p>
        </w:tc>
        <w:tc>
          <w:tcPr>
            <w:tcW w:type="dxa" w:w="2946"/>
          </w:tcPr>
          <w:p>
            <w:r>
              <w:t>Margin Call Detail</w:t>
            </w:r>
          </w:p>
        </w:tc>
        <w:tc>
          <w:tcPr>
            <w:tcW w:type="dxa" w:w="2946"/>
          </w:tcPr>
          <w:p>
            <w:r>
              <w:t>Rates a margin call for urgency and recommends action</w:t>
            </w:r>
          </w:p>
        </w:tc>
      </w:tr>
      <w:tr>
        <w:tc>
          <w:tcPr>
            <w:tcW w:type="dxa" w:w="2946"/>
          </w:tcPr>
          <w:p>
            <w:r>
              <w:t>AI Chat</w:t>
            </w:r>
          </w:p>
        </w:tc>
        <w:tc>
          <w:tcPr>
            <w:tcW w:type="dxa" w:w="2946"/>
          </w:tcPr>
          <w:p>
            <w:r>
              <w:t>Top Bar (Sparkles icon)</w:t>
            </w:r>
          </w:p>
        </w:tc>
        <w:tc>
          <w:tcPr>
            <w:tcW w:type="dxa" w:w="2946"/>
          </w:tcPr>
          <w:p>
            <w:r>
              <w:t>Free-form assistant with full portfolio context</w:t>
            </w:r>
          </w:p>
        </w:tc>
      </w:tr>
    </w:tbl>
    <w:p/>
    <w:p>
      <w:pPr>
        <w:pStyle w:val="Heading2"/>
      </w:pPr>
      <w:r>
        <w:t>3.11  Parameters &amp; Rules</w:t>
      </w:r>
    </w:p>
    <w:p>
      <w:r>
        <w:rPr>
          <w:b w:val="0"/>
          <w:i w:val="0"/>
        </w:rPr>
        <w:t>Configures the eligibility schedules and haircut schedules that drive collateral valuation and margin calculations. Changes are applied immediately to all subsequent margin calculations.</w:t>
      </w:r>
    </w:p>
    <w:p>
      <w:r>
        <w:br w:type="page"/>
      </w:r>
    </w:p>
    <w:p>
      <w:pPr>
        <w:pStyle w:val="Heading1"/>
      </w:pPr>
      <w:r>
        <w:t>4. Technical Architecture</w:t>
      </w:r>
    </w:p>
    <w:p>
      <w:pPr>
        <w:pStyle w:val="Heading2"/>
      </w:pPr>
      <w:r>
        <w:t>4.1  Repository Layout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41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>
            <w:r>
              <w:t>collateral-app/</w:t>
            </w:r>
          </w:p>
        </w:tc>
        <w:tc>
          <w:tcPr>
            <w:tcW w:type="dxa" w:w="4419"/>
          </w:tcPr>
          <w:p>
            <w:r>
              <w:t>React frontend (Vite)</w:t>
            </w:r>
          </w:p>
        </w:tc>
      </w:tr>
      <w:tr>
        <w:tc>
          <w:tcPr>
            <w:tcW w:type="dxa" w:w="4419"/>
          </w:tcPr>
          <w:p>
            <w:r>
              <w:t>collateral-app/src/pages/</w:t>
            </w:r>
          </w:p>
        </w:tc>
        <w:tc>
          <w:tcPr>
            <w:tcW w:type="dxa" w:w="4419"/>
          </w:tcPr>
          <w:p>
            <w:r>
              <w:t>One file per top-level view</w:t>
            </w:r>
          </w:p>
        </w:tc>
      </w:tr>
      <w:tr>
        <w:tc>
          <w:tcPr>
            <w:tcW w:type="dxa" w:w="4419"/>
          </w:tcPr>
          <w:p>
            <w:r>
              <w:t>collateral-app/src/components/</w:t>
            </w:r>
          </w:p>
        </w:tc>
        <w:tc>
          <w:tcPr>
            <w:tcW w:type="dxa" w:w="4419"/>
          </w:tcPr>
          <w:p>
            <w:r>
              <w:t>Shared UI components</w:t>
            </w:r>
          </w:p>
        </w:tc>
      </w:tr>
      <w:tr>
        <w:tc>
          <w:tcPr>
            <w:tcW w:type="dxa" w:w="4419"/>
          </w:tcPr>
          <w:p>
            <w:r>
              <w:t>collateral-app/src/lib/api.js</w:t>
            </w:r>
          </w:p>
        </w:tc>
        <w:tc>
          <w:tcPr>
            <w:tcW w:type="dxa" w:w="4419"/>
          </w:tcPr>
          <w:p>
            <w:r>
              <w:t>HTTP client (all /api/* calls)</w:t>
            </w:r>
          </w:p>
        </w:tc>
      </w:tr>
      <w:tr>
        <w:tc>
          <w:tcPr>
            <w:tcW w:type="dxa" w:w="4419"/>
          </w:tcPr>
          <w:p>
            <w:r>
              <w:t>collateral-app/src/domain/</w:t>
            </w:r>
          </w:p>
        </w:tc>
        <w:tc>
          <w:tcPr>
            <w:tcW w:type="dxa" w:w="4419"/>
          </w:tcPr>
          <w:p>
            <w:r>
              <w:t>Permissions, formatters, store</w:t>
            </w:r>
          </w:p>
        </w:tc>
      </w:tr>
      <w:tr>
        <w:tc>
          <w:tcPr>
            <w:tcW w:type="dxa" w:w="4419"/>
          </w:tcPr>
          <w:p>
            <w:r>
              <w:t>collateral-api/</w:t>
            </w:r>
          </w:p>
        </w:tc>
        <w:tc>
          <w:tcPr>
            <w:tcW w:type="dxa" w:w="4419"/>
          </w:tcPr>
          <w:p>
            <w:r>
              <w:t>Express backend</w:t>
            </w:r>
          </w:p>
        </w:tc>
      </w:tr>
      <w:tr>
        <w:tc>
          <w:tcPr>
            <w:tcW w:type="dxa" w:w="4419"/>
          </w:tcPr>
          <w:p>
            <w:r>
              <w:t>collateral-api/src/routes/</w:t>
            </w:r>
          </w:p>
        </w:tc>
        <w:tc>
          <w:tcPr>
            <w:tcW w:type="dxa" w:w="4419"/>
          </w:tcPr>
          <w:p>
            <w:r>
              <w:t>One file per resource group</w:t>
            </w:r>
          </w:p>
        </w:tc>
      </w:tr>
      <w:tr>
        <w:tc>
          <w:tcPr>
            <w:tcW w:type="dxa" w:w="4419"/>
          </w:tcPr>
          <w:p>
            <w:r>
              <w:t>collateral-api/src/db/</w:t>
            </w:r>
          </w:p>
        </w:tc>
        <w:tc>
          <w:tcPr>
            <w:tcW w:type="dxa" w:w="4419"/>
          </w:tcPr>
          <w:p>
            <w:r>
              <w:t>SQLite schema, seed data, appendEvent</w:t>
            </w:r>
          </w:p>
        </w:tc>
      </w:tr>
      <w:tr>
        <w:tc>
          <w:tcPr>
            <w:tcW w:type="dxa" w:w="4419"/>
          </w:tcPr>
          <w:p>
            <w:r>
              <w:t>collateral-api/src/middleware/</w:t>
            </w:r>
          </w:p>
        </w:tc>
        <w:tc>
          <w:tcPr>
            <w:tcW w:type="dxa" w:w="4419"/>
          </w:tcPr>
          <w:p>
            <w:r>
              <w:t>JWT auth, role guard</w:t>
            </w:r>
          </w:p>
        </w:tc>
      </w:tr>
      <w:tr>
        <w:tc>
          <w:tcPr>
            <w:tcW w:type="dxa" w:w="4419"/>
          </w:tcPr>
          <w:p>
            <w:r>
              <w:t>collateral-api/src/ai/</w:t>
            </w:r>
          </w:p>
        </w:tc>
        <w:tc>
          <w:tcPr>
            <w:tcW w:type="dxa" w:w="4419"/>
          </w:tcPr>
          <w:p>
            <w:r>
              <w:t>Claude integration, proactive scheduler</w:t>
            </w:r>
          </w:p>
        </w:tc>
      </w:tr>
      <w:tr>
        <w:tc>
          <w:tcPr>
            <w:tcW w:type="dxa" w:w="4419"/>
          </w:tcPr>
          <w:p>
            <w:r>
              <w:t>api/[...route].js</w:t>
            </w:r>
          </w:p>
        </w:tc>
        <w:tc>
          <w:tcPr>
            <w:tcW w:type="dxa" w:w="4419"/>
          </w:tcPr>
          <w:p>
            <w:r>
              <w:t>Vercel catch-all — proxies all /api/* to Express</w:t>
            </w:r>
          </w:p>
        </w:tc>
      </w:tr>
      <w:tr>
        <w:tc>
          <w:tcPr>
            <w:tcW w:type="dxa" w:w="4419"/>
          </w:tcPr>
          <w:p>
            <w:r>
              <w:t>vercel.json</w:t>
            </w:r>
          </w:p>
        </w:tc>
        <w:tc>
          <w:tcPr>
            <w:tcW w:type="dxa" w:w="4419"/>
          </w:tcPr>
          <w:p>
            <w:r>
              <w:t>Build, output, and routing config</w:t>
            </w:r>
          </w:p>
        </w:tc>
      </w:tr>
      <w:tr>
        <w:tc>
          <w:tcPr>
            <w:tcW w:type="dxa" w:w="4419"/>
          </w:tcPr>
          <w:p>
            <w:r>
              <w:t>docs/</w:t>
            </w:r>
          </w:p>
        </w:tc>
        <w:tc>
          <w:tcPr>
            <w:tcW w:type="dxa" w:w="4419"/>
          </w:tcPr>
          <w:p>
            <w:r>
              <w:t>This guide and Superpowers specs/plans</w:t>
            </w:r>
          </w:p>
        </w:tc>
      </w:tr>
    </w:tbl>
    <w:p/>
    <w:p>
      <w:pPr>
        <w:pStyle w:val="Heading2"/>
      </w:pPr>
      <w:r>
        <w:t>4.2  API Design</w:t>
      </w:r>
    </w:p>
    <w:p>
      <w:r>
        <w:rPr>
          <w:b w:val="0"/>
          <w:i w:val="0"/>
        </w:rPr>
        <w:t>All API routes are mounted under /api on the Vercel deployment. Locally the Express server runs on port 3001. Auth uses HTTP-only cookies (co_token for the 2-hour access JWT, co_refresh for the 7-day refresh JWT). Every mutating endpoint requires requireAuth middleware.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Route group</w:t>
            </w:r>
          </w:p>
        </w:tc>
        <w:tc>
          <w:tcPr>
            <w:tcW w:type="dxa" w:w="2946"/>
          </w:tcPr>
          <w:p>
            <w:r>
              <w:rPr>
                <w:b/>
              </w:rPr>
              <w:t>Mount path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t>Auth</w:t>
            </w:r>
          </w:p>
        </w:tc>
        <w:tc>
          <w:tcPr>
            <w:tcW w:type="dxa" w:w="2946"/>
          </w:tcPr>
          <w:p>
            <w:r>
              <w:t>/api/session</w:t>
            </w:r>
          </w:p>
        </w:tc>
        <w:tc>
          <w:tcPr>
            <w:tcW w:type="dxa" w:w="2946"/>
          </w:tcPr>
          <w:p>
            <w:r>
              <w:t>Login, logout, /me, refresh, password change</w:t>
            </w:r>
          </w:p>
        </w:tc>
      </w:tr>
      <w:tr>
        <w:tc>
          <w:tcPr>
            <w:tcW w:type="dxa" w:w="2946"/>
          </w:tcPr>
          <w:p>
            <w:r>
              <w:t>Assets</w:t>
            </w:r>
          </w:p>
        </w:tc>
        <w:tc>
          <w:tcPr>
            <w:tcW w:type="dxa" w:w="2946"/>
          </w:tcPr>
          <w:p>
            <w:r>
              <w:t>/api/assets</w:t>
            </w:r>
          </w:p>
        </w:tc>
        <w:tc>
          <w:tcPr>
            <w:tcW w:type="dxa" w:w="2946"/>
          </w:tcPr>
          <w:p>
            <w:r>
              <w:t>CRUD + CSV import</w:t>
            </w:r>
          </w:p>
        </w:tc>
      </w:tr>
      <w:tr>
        <w:tc>
          <w:tcPr>
            <w:tcW w:type="dxa" w:w="2946"/>
          </w:tcPr>
          <w:p>
            <w:r>
              <w:t>Repos</w:t>
            </w:r>
          </w:p>
        </w:tc>
        <w:tc>
          <w:tcPr>
            <w:tcW w:type="dxa" w:w="2946"/>
          </w:tcPr>
          <w:p>
            <w:r>
              <w:t>/api/repos</w:t>
            </w:r>
          </w:p>
        </w:tc>
        <w:tc>
          <w:tcPr>
            <w:tcW w:type="dxa" w:w="2946"/>
          </w:tcPr>
          <w:p>
            <w:r>
              <w:t>Repo lifecycle + settlement</w:t>
            </w:r>
          </w:p>
        </w:tc>
      </w:tr>
      <w:tr>
        <w:tc>
          <w:tcPr>
            <w:tcW w:type="dxa" w:w="2946"/>
          </w:tcPr>
          <w:p>
            <w:r>
              <w:t>Agreements</w:t>
            </w:r>
          </w:p>
        </w:tc>
        <w:tc>
          <w:tcPr>
            <w:tcW w:type="dxa" w:w="2946"/>
          </w:tcPr>
          <w:p>
            <w:r>
              <w:t>/api/agreements</w:t>
            </w:r>
          </w:p>
        </w:tc>
        <w:tc>
          <w:tcPr>
            <w:tcW w:type="dxa" w:w="2946"/>
          </w:tcPr>
          <w:p>
            <w:r>
              <w:t>GMRA/CSA master agreements</w:t>
            </w:r>
          </w:p>
        </w:tc>
      </w:tr>
      <w:tr>
        <w:tc>
          <w:tcPr>
            <w:tcW w:type="dxa" w:w="2946"/>
          </w:tcPr>
          <w:p>
            <w:r>
              <w:t>Margin Calls</w:t>
            </w:r>
          </w:p>
        </w:tc>
        <w:tc>
          <w:tcPr>
            <w:tcW w:type="dxa" w:w="2946"/>
          </w:tcPr>
          <w:p>
            <w:r>
              <w:t>/api/margin-calls</w:t>
            </w:r>
          </w:p>
        </w:tc>
        <w:tc>
          <w:tcPr>
            <w:tcW w:type="dxa" w:w="2946"/>
          </w:tcPr>
          <w:p>
            <w:r>
              <w:t>Event-sourced call lifecycle</w:t>
            </w:r>
          </w:p>
        </w:tc>
      </w:tr>
      <w:tr>
        <w:tc>
          <w:tcPr>
            <w:tcW w:type="dxa" w:w="2946"/>
          </w:tcPr>
          <w:p>
            <w:r>
              <w:t>Disputes</w:t>
            </w:r>
          </w:p>
        </w:tc>
        <w:tc>
          <w:tcPr>
            <w:tcW w:type="dxa" w:w="2946"/>
          </w:tcPr>
          <w:p>
            <w:r>
              <w:t>/api/disputes</w:t>
            </w:r>
          </w:p>
        </w:tc>
        <w:tc>
          <w:tcPr>
            <w:tcW w:type="dxa" w:w="2946"/>
          </w:tcPr>
          <w:p>
            <w:r>
              <w:t>Dispute workflow</w:t>
            </w:r>
          </w:p>
        </w:tc>
      </w:tr>
      <w:tr>
        <w:tc>
          <w:tcPr>
            <w:tcW w:type="dxa" w:w="2946"/>
          </w:tcPr>
          <w:p>
            <w:r>
              <w:t>Approvals</w:t>
            </w:r>
          </w:p>
        </w:tc>
        <w:tc>
          <w:tcPr>
            <w:tcW w:type="dxa" w:w="2946"/>
          </w:tcPr>
          <w:p>
            <w:r>
              <w:t>/api/approvals</w:t>
            </w:r>
          </w:p>
        </w:tc>
        <w:tc>
          <w:tcPr>
            <w:tcW w:type="dxa" w:w="2946"/>
          </w:tcPr>
          <w:p>
            <w:r>
              <w:t>Four-eyes inbox</w:t>
            </w:r>
          </w:p>
        </w:tc>
      </w:tr>
      <w:tr>
        <w:tc>
          <w:tcPr>
            <w:tcW w:type="dxa" w:w="2946"/>
          </w:tcPr>
          <w:p>
            <w:r>
              <w:t>Audit</w:t>
            </w:r>
          </w:p>
        </w:tc>
        <w:tc>
          <w:tcPr>
            <w:tcW w:type="dxa" w:w="2946"/>
          </w:tcPr>
          <w:p>
            <w:r>
              <w:t>/api/audit</w:t>
            </w:r>
          </w:p>
        </w:tc>
        <w:tc>
          <w:tcPr>
            <w:tcW w:type="dxa" w:w="2946"/>
          </w:tcPr>
          <w:p>
            <w:r>
              <w:t>Read audit log, verify chain</w:t>
            </w:r>
          </w:p>
        </w:tc>
      </w:tr>
      <w:tr>
        <w:tc>
          <w:tcPr>
            <w:tcW w:type="dxa" w:w="2946"/>
          </w:tcPr>
          <w:p>
            <w:r>
              <w:t>Notifications</w:t>
            </w:r>
          </w:p>
        </w:tc>
        <w:tc>
          <w:tcPr>
            <w:tcW w:type="dxa" w:w="2946"/>
          </w:tcPr>
          <w:p>
            <w:r>
              <w:t>/api/notifications</w:t>
            </w:r>
          </w:p>
        </w:tc>
        <w:tc>
          <w:tcPr>
            <w:tcW w:type="dxa" w:w="2946"/>
          </w:tcPr>
          <w:p>
            <w:r>
              <w:t>CRUD + acknowledge</w:t>
            </w:r>
          </w:p>
        </w:tc>
      </w:tr>
      <w:tr>
        <w:tc>
          <w:tcPr>
            <w:tcW w:type="dxa" w:w="2946"/>
          </w:tcPr>
          <w:p>
            <w:r>
              <w:t>Admin</w:t>
            </w:r>
          </w:p>
        </w:tc>
        <w:tc>
          <w:tcPr>
            <w:tcW w:type="dxa" w:w="2946"/>
          </w:tcPr>
          <w:p>
            <w:r>
              <w:t>/api/admin</w:t>
            </w:r>
          </w:p>
        </w:tc>
        <w:tc>
          <w:tcPr>
            <w:tcW w:type="dxa" w:w="2946"/>
          </w:tcPr>
          <w:p>
            <w:r>
              <w:t>Demo reset, CSV template</w:t>
            </w:r>
          </w:p>
        </w:tc>
      </w:tr>
      <w:tr>
        <w:tc>
          <w:tcPr>
            <w:tcW w:type="dxa" w:w="2946"/>
          </w:tcPr>
          <w:p>
            <w:r>
              <w:t>AI</w:t>
            </w:r>
          </w:p>
        </w:tc>
        <w:tc>
          <w:tcPr>
            <w:tcW w:type="dxa" w:w="2946"/>
          </w:tcPr>
          <w:p>
            <w:r>
              <w:t>/api/ai</w:t>
            </w:r>
          </w:p>
        </w:tc>
        <w:tc>
          <w:tcPr>
            <w:tcW w:type="dxa" w:w="2946"/>
          </w:tcPr>
          <w:p>
            <w:r>
              <w:t>Explain, analyse, chat, scheduler status</w:t>
            </w:r>
          </w:p>
        </w:tc>
      </w:tr>
    </w:tbl>
    <w:p/>
    <w:p>
      <w:pPr>
        <w:pStyle w:val="Heading2"/>
      </w:pPr>
      <w:r>
        <w:t>4.3  Event Sourcing (Margin Calls &amp; Disputes)</w:t>
      </w:r>
    </w:p>
    <w:p>
      <w:r>
        <w:rPr>
          <w:b w:val="0"/>
          <w:i w:val="0"/>
        </w:rPr>
        <w:t>Margin calls and disputes are event-sourced. The current state is derived by replaying events from the margin_call_events table. Each event carries:</w:t>
      </w:r>
    </w:p>
    <w:p>
      <w:pPr>
        <w:pStyle w:val="ListBullet"/>
        <w:ind w:left="360"/>
      </w:pPr>
      <w:r>
        <w:t>call_id, event_type (issued / accepted / agreed / cancelled / …)</w:t>
      </w:r>
    </w:p>
    <w:p>
      <w:pPr>
        <w:pStyle w:val="ListBullet"/>
        <w:ind w:left="360"/>
      </w:pPr>
      <w:r>
        <w:t>actor_user_id, actor_role</w:t>
      </w:r>
    </w:p>
    <w:p>
      <w:pPr>
        <w:pStyle w:val="ListBullet"/>
        <w:ind w:left="360"/>
      </w:pPr>
      <w:r>
        <w:t>payload (JSON — amount, reason, etc.)</w:t>
      </w:r>
    </w:p>
    <w:p>
      <w:pPr>
        <w:pStyle w:val="ListBullet"/>
        <w:ind w:left="360"/>
      </w:pPr>
      <w:r>
        <w:t>prev_hash (SHA-256 of the previous event — tamper-evident chain)</w:t>
      </w:r>
    </w:p>
    <w:p>
      <w:pPr>
        <w:pStyle w:val="ListBullet"/>
        <w:ind w:left="360"/>
      </w:pPr>
      <w:r>
        <w:t>ts (UTC timestamp)</w:t>
      </w:r>
    </w:p>
    <w:p>
      <w:r>
        <w:rPr>
          <w:b w:val="0"/>
          <w:i w:val="0"/>
        </w:rPr>
        <w:t>The appendEvent() function in collateral-api/src/db/appendEvent.js handles transition validation, hash chaining, and four-eyes routing in a single SQLite transaction.</w:t>
      </w:r>
    </w:p>
    <w:p>
      <w:pPr>
        <w:pStyle w:val="Heading2"/>
      </w:pPr>
      <w:r>
        <w:t>4.4  Authentication Flow</w:t>
      </w:r>
    </w:p>
    <w:p>
      <w:r>
        <w:rPr>
          <w:b w:val="0"/>
          <w:i w:val="0"/>
        </w:rPr>
        <w:t>1. POST /api/session/login → verifies bcrypt hash, issues access + refresh JWT as HTTP-only SameSite=Strict cookies.</w:t>
        <w:br/>
        <w:t>2. Every subsequent request reads co_token from the cookie.</w:t>
        <w:br/>
        <w:t>3. On 401, the frontend transparently calls POST /api/session/refresh using co_refresh, obtains a new access token, and retries once.</w:t>
        <w:br/>
        <w:t>4. If refresh also fails, the user is logged out and redirected to login.</w:t>
      </w:r>
    </w:p>
    <w:p>
      <w:pPr>
        <w:pStyle w:val="Heading2"/>
      </w:pPr>
      <w:r>
        <w:t>4.5  Vercel Deployment Notes</w:t>
      </w:r>
    </w:p>
    <w:p>
      <w:r>
        <w:rPr>
          <w:b/>
          <w:i w:val="0"/>
        </w:rPr>
        <w:t>Important constraints for the serverless deployment:</w:t>
      </w:r>
    </w:p>
    <w:p>
      <w:pPr>
        <w:pStyle w:val="ListBullet"/>
        <w:ind w:left="360"/>
      </w:pPr>
      <w:r>
        <w:t>SQLite lives in /tmp/collateral-demo.db per Lambda instance. Each cold start seeds fresh demo data. Data does NOT persist across restarts.</w:t>
      </w:r>
    </w:p>
    <w:p>
      <w:pPr>
        <w:pStyle w:val="ListBullet"/>
        <w:ind w:left="360"/>
      </w:pPr>
      <w:r>
        <w:t>better-sqlite3 is a native module — vercel.json runs 'npm rebuild better-sqlite3' after install to compile for Linux.</w:t>
      </w:r>
    </w:p>
    <w:p>
      <w:pPr>
        <w:pStyle w:val="ListBullet"/>
        <w:ind w:left="360"/>
      </w:pPr>
      <w:r>
        <w:t>vercel.json routes /api/(.*) explicitly to the catch-all function because Vercel's default file-system routing does not forward nested paths to [...]route.js reliably.</w:t>
      </w:r>
    </w:p>
    <w:p>
      <w:pPr>
        <w:pStyle w:val="ListBullet"/>
        <w:ind w:left="360"/>
      </w:pPr>
      <w:r>
        <w:t>Vercel intercepts /api/auth/* and /api/account/* at the edge. Auth is therefore mounted at /api/session/*.</w:t>
      </w:r>
    </w:p>
    <w:p>
      <w:pPr>
        <w:pStyle w:val="ListBullet"/>
        <w:ind w:left="360"/>
      </w:pPr>
      <w:r>
        <w:t>ALLOWED_ORIGINS, JWT_SECRET, JWT_REFRESH_SECRET, and optionally ANTHROPIC_API_KEY must be set as Vercel environment variables.</w:t>
      </w:r>
    </w:p>
    <w:p>
      <w:r>
        <w:br w:type="page"/>
      </w:r>
    </w:p>
    <w:p>
      <w:pPr>
        <w:pStyle w:val="Heading1"/>
      </w:pPr>
      <w:r>
        <w:t>5. Environment Variables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946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t>JWT_SECRET</w:t>
            </w:r>
          </w:p>
        </w:tc>
        <w:tc>
          <w:tcPr>
            <w:tcW w:type="dxa" w:w="2946"/>
          </w:tcPr>
          <w:p>
            <w:r>
              <w:t>Yes</w:t>
            </w:r>
          </w:p>
        </w:tc>
        <w:tc>
          <w:tcPr>
            <w:tcW w:type="dxa" w:w="2946"/>
          </w:tcPr>
          <w:p>
            <w:r>
              <w:t>Signs access tokens (min 32 chars)</w:t>
            </w:r>
          </w:p>
        </w:tc>
      </w:tr>
      <w:tr>
        <w:tc>
          <w:tcPr>
            <w:tcW w:type="dxa" w:w="2946"/>
          </w:tcPr>
          <w:p>
            <w:r>
              <w:t>JWT_REFRESH_SECRET</w:t>
            </w:r>
          </w:p>
        </w:tc>
        <w:tc>
          <w:tcPr>
            <w:tcW w:type="dxa" w:w="2946"/>
          </w:tcPr>
          <w:p>
            <w:r>
              <w:t>Yes</w:t>
            </w:r>
          </w:p>
        </w:tc>
        <w:tc>
          <w:tcPr>
            <w:tcW w:type="dxa" w:w="2946"/>
          </w:tcPr>
          <w:p>
            <w:r>
              <w:t>Signs refresh tokens (different from JWT_SECRET)</w:t>
            </w:r>
          </w:p>
        </w:tc>
      </w:tr>
      <w:tr>
        <w:tc>
          <w:tcPr>
            <w:tcW w:type="dxa" w:w="2946"/>
          </w:tcPr>
          <w:p>
            <w:r>
              <w:t>ALLOWED_ORIGINS</w:t>
            </w:r>
          </w:p>
        </w:tc>
        <w:tc>
          <w:tcPr>
            <w:tcW w:type="dxa" w:w="2946"/>
          </w:tcPr>
          <w:p>
            <w:r>
              <w:t>Yes</w:t>
            </w:r>
          </w:p>
        </w:tc>
        <w:tc>
          <w:tcPr>
            <w:tcW w:type="dxa" w:w="2946"/>
          </w:tcPr>
          <w:p>
            <w:r>
              <w:t>Comma-separated list of allowed CORS origins</w:t>
            </w:r>
          </w:p>
        </w:tc>
      </w:tr>
      <w:tr>
        <w:tc>
          <w:tcPr>
            <w:tcW w:type="dxa" w:w="2946"/>
          </w:tcPr>
          <w:p>
            <w:r>
              <w:t>ANTHROPIC_API_KEY</w:t>
            </w:r>
          </w:p>
        </w:tc>
        <w:tc>
          <w:tcPr>
            <w:tcW w:type="dxa" w:w="2946"/>
          </w:tcPr>
          <w:p>
            <w:r>
              <w:t>No</w:t>
            </w:r>
          </w:p>
        </w:tc>
        <w:tc>
          <w:tcPr>
            <w:tcW w:type="dxa" w:w="2946"/>
          </w:tcPr>
          <w:p>
            <w:r>
              <w:t>Enables AI features; AI is disabled if absent</w:t>
            </w:r>
          </w:p>
        </w:tc>
      </w:tr>
      <w:tr>
        <w:tc>
          <w:tcPr>
            <w:tcW w:type="dxa" w:w="2946"/>
          </w:tcPr>
          <w:p>
            <w:r>
              <w:t>COLLATERAL_DB_PATH</w:t>
            </w:r>
          </w:p>
        </w:tc>
        <w:tc>
          <w:tcPr>
            <w:tcW w:type="dxa" w:w="2946"/>
          </w:tcPr>
          <w:p>
            <w:r>
              <w:t>No</w:t>
            </w:r>
          </w:p>
        </w:tc>
        <w:tc>
          <w:tcPr>
            <w:tcW w:type="dxa" w:w="2946"/>
          </w:tcPr>
          <w:p>
            <w:r>
              <w:t>Override SQLite file path (default: /tmp/... on Vercel)</w:t>
            </w:r>
          </w:p>
        </w:tc>
      </w:tr>
      <w:tr>
        <w:tc>
          <w:tcPr>
            <w:tcW w:type="dxa" w:w="2946"/>
          </w:tcPr>
          <w:p>
            <w:r>
              <w:t>NODE_ENV</w:t>
            </w:r>
          </w:p>
        </w:tc>
        <w:tc>
          <w:tcPr>
            <w:tcW w:type="dxa" w:w="2946"/>
          </w:tcPr>
          <w:p>
            <w:r>
              <w:t>No</w:t>
            </w:r>
          </w:p>
        </w:tc>
        <w:tc>
          <w:tcPr>
            <w:tcW w:type="dxa" w:w="2946"/>
          </w:tcPr>
          <w:p>
            <w:r>
              <w:t>Set to 'production' to enable combined HTTP logs</w:t>
            </w:r>
          </w:p>
        </w:tc>
      </w:tr>
      <w:tr>
        <w:tc>
          <w:tcPr>
            <w:tcW w:type="dxa" w:w="2946"/>
          </w:tcPr>
          <w:p>
            <w:r>
              <w:t>PORT</w:t>
            </w:r>
          </w:p>
        </w:tc>
        <w:tc>
          <w:tcPr>
            <w:tcW w:type="dxa" w:w="2946"/>
          </w:tcPr>
          <w:p>
            <w:r>
              <w:t>No</w:t>
            </w:r>
          </w:p>
        </w:tc>
        <w:tc>
          <w:tcPr>
            <w:tcW w:type="dxa" w:w="2946"/>
          </w:tcPr>
          <w:p>
            <w:r>
              <w:t>Local dev server port (default: 3001)</w:t>
            </w:r>
          </w:p>
        </w:tc>
      </w:tr>
    </w:tbl>
    <w:p/>
    <w:p>
      <w:r>
        <w:br w:type="page"/>
      </w:r>
    </w:p>
    <w:p>
      <w:pPr>
        <w:pStyle w:val="Heading1"/>
      </w:pPr>
      <w:r>
        <w:t>6. Demo Reset</w:t>
      </w:r>
    </w:p>
    <w:p>
      <w:r>
        <w:rPr>
          <w:b w:val="0"/>
          <w:i w:val="0"/>
        </w:rPr>
        <w:t>The demo can be reset to its initial seeded state at any time. In the app, click the user menu in the top-right corner and select 'Reset Demo'. This calls POST /api/admin/reset, which re-runs the full seed: 3 agreements, 5 margin calls with complete event histories, demo assets, repos, and all 5 users.</w:t>
      </w:r>
    </w:p>
    <w:p>
      <w:r>
        <w:rPr>
          <w:b w:val="0"/>
          <w:i/>
          <w:color w:val="64748B"/>
        </w:rPr>
        <w:t>Because Vercel SQLite is ephemeral (/tmp), the demo also auto-resets on each cold start of the serverless function.</w:t>
      </w:r>
    </w:p>
    <w:p>
      <w:r>
        <w:br w:type="page"/>
      </w:r>
    </w:p>
    <w:p>
      <w:pPr>
        <w:pStyle w:val="Heading1"/>
      </w:pPr>
      <w:r>
        <w:t>7. Keeping This Document Up to Date</w:t>
      </w:r>
    </w:p>
    <w:p>
      <w:r>
        <w:rPr>
          <w:b w:val="0"/>
          <w:i w:val="0"/>
        </w:rPr>
        <w:t>This document is generated by docs/generate_guide.py. When a new feature ships:</w:t>
      </w:r>
    </w:p>
    <w:p>
      <w:pPr>
        <w:pStyle w:val="ListBullet"/>
        <w:ind w:left="360"/>
      </w:pPr>
      <w:r>
        <w:t>Add or update the relevant section in generate_guide.py.</w:t>
      </w:r>
    </w:p>
    <w:p>
      <w:pPr>
        <w:pStyle w:val="ListBullet"/>
        <w:ind w:left="360"/>
      </w:pPr>
      <w:r>
        <w:t>Run:  python3 docs/generate_guide.py</w:t>
      </w:r>
    </w:p>
    <w:p>
      <w:pPr>
        <w:pStyle w:val="ListBullet"/>
        <w:ind w:left="360"/>
      </w:pPr>
      <w:r>
        <w:t>Commit the updated docs/CollateralOS_Guide.docx alongside the feature.</w:t>
      </w:r>
    </w:p>
    <w:p>
      <w:r>
        <w:br w:type="page"/>
      </w:r>
    </w:p>
    <w:p>
      <w:pPr>
        <w:jc w:val="center"/>
      </w:pPr>
      <w:r>
        <w:rPr>
          <w:color w:val="64748B"/>
          <w:sz w:val="18"/>
        </w:rPr>
        <w:t>CollateralOS  ·  Romania Pilot  ·  Generated 18 April 2026  ·  https://www.collateralos.app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