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B492" w14:textId="77777777" w:rsidR="00C776EE" w:rsidRPr="00037F00" w:rsidRDefault="00C776EE" w:rsidP="00334765">
      <w:bookmarkStart w:id="0" w:name="Cover"/>
      <w:bookmarkStart w:id="1" w:name="_Toc114548446"/>
      <w:bookmarkEnd w:id="0"/>
    </w:p>
    <w:p w14:paraId="672433A2" w14:textId="77777777" w:rsidR="00C776EE" w:rsidRPr="00037F00" w:rsidRDefault="00C776EE" w:rsidP="00334765"/>
    <w:p w14:paraId="72DDAB96" w14:textId="1D5A4753" w:rsidR="00C776EE" w:rsidRDefault="00C776EE" w:rsidP="00334765">
      <w:pPr>
        <w:sectPr w:rsidR="00C776EE" w:rsidSect="0033476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134" w:right="1134" w:bottom="1701" w:left="1134" w:header="720" w:footer="720" w:gutter="0"/>
          <w:cols w:space="720" w:equalWidth="0">
            <w:col w:w="9639"/>
          </w:cols>
          <w:titlePg/>
          <w:docGrid w:linePitch="272"/>
        </w:sectPr>
      </w:pPr>
      <w:r>
        <w:br w:type="page"/>
      </w:r>
    </w:p>
    <w:p w14:paraId="62759E5B" w14:textId="09BBB436" w:rsidR="00B730B5" w:rsidRPr="002E17BB" w:rsidRDefault="002E17BB" w:rsidP="00A22BD4">
      <w:pPr>
        <w:pStyle w:val="BDOHeading1"/>
        <w:tabs>
          <w:tab w:val="right" w:pos="9360"/>
        </w:tabs>
        <w:rPr>
          <w:lang w:val="pt-PT"/>
        </w:rPr>
      </w:pPr>
      <w:bookmarkStart w:id="2" w:name="Here"/>
      <w:bookmarkStart w:id="3" w:name="_Toc53673776"/>
      <w:bookmarkStart w:id="4" w:name="_Toc53673818"/>
      <w:bookmarkEnd w:id="1"/>
      <w:bookmarkEnd w:id="2"/>
      <w:r w:rsidRPr="002E17BB">
        <w:rPr>
          <w:lang w:val="pt-PT"/>
        </w:rPr>
        <w:t xml:space="preserve">Objetivo </w:t>
      </w:r>
      <w:bookmarkEnd w:id="3"/>
      <w:bookmarkEnd w:id="4"/>
      <w:r w:rsidR="00A22BD4" w:rsidRPr="002E17BB">
        <w:rPr>
          <w:b w:val="0"/>
          <w:bCs/>
          <w:i/>
          <w:iCs/>
          <w:sz w:val="20"/>
          <w:szCs w:val="20"/>
          <w:lang w:val="pt-PT"/>
        </w:rPr>
        <w:tab/>
      </w:r>
      <w:r w:rsidR="00A22BD4" w:rsidRPr="002E17BB">
        <w:rPr>
          <w:b w:val="0"/>
          <w:bCs/>
          <w:i/>
          <w:iCs/>
          <w:color w:val="auto"/>
          <w:sz w:val="16"/>
          <w:szCs w:val="16"/>
          <w:lang w:val="pt-PT"/>
        </w:rPr>
        <w:t>v</w:t>
      </w:r>
      <w:r w:rsidR="00A22BD4" w:rsidRPr="002E17BB">
        <w:rPr>
          <w:b w:val="0"/>
          <w:bCs/>
          <w:i/>
          <w:iCs/>
          <w:caps w:val="0"/>
          <w:color w:val="auto"/>
          <w:sz w:val="16"/>
          <w:szCs w:val="16"/>
          <w:lang w:val="pt-PT"/>
        </w:rPr>
        <w:t>ers</w:t>
      </w:r>
      <w:r w:rsidR="0059754D">
        <w:rPr>
          <w:b w:val="0"/>
          <w:bCs/>
          <w:i/>
          <w:iCs/>
          <w:caps w:val="0"/>
          <w:color w:val="auto"/>
          <w:sz w:val="16"/>
          <w:szCs w:val="16"/>
          <w:lang w:val="pt-PT"/>
        </w:rPr>
        <w:t>ão</w:t>
      </w:r>
      <w:r w:rsidR="00A22BD4" w:rsidRPr="002E17BB">
        <w:rPr>
          <w:b w:val="0"/>
          <w:bCs/>
          <w:i/>
          <w:iCs/>
          <w:color w:val="auto"/>
          <w:sz w:val="16"/>
          <w:szCs w:val="16"/>
          <w:lang w:val="pt-PT"/>
        </w:rPr>
        <w:t>: 202</w:t>
      </w:r>
      <w:r w:rsidR="008C5D34">
        <w:rPr>
          <w:b w:val="0"/>
          <w:bCs/>
          <w:i/>
          <w:iCs/>
          <w:color w:val="auto"/>
          <w:sz w:val="16"/>
          <w:szCs w:val="16"/>
          <w:lang w:val="pt-PT"/>
        </w:rPr>
        <w:t>3</w:t>
      </w:r>
      <w:r w:rsidR="00A22BD4" w:rsidRPr="002E17BB">
        <w:rPr>
          <w:b w:val="0"/>
          <w:bCs/>
          <w:i/>
          <w:iCs/>
          <w:color w:val="auto"/>
          <w:sz w:val="16"/>
          <w:szCs w:val="16"/>
          <w:lang w:val="pt-PT"/>
        </w:rPr>
        <w:t>-0</w:t>
      </w:r>
      <w:r w:rsidR="008C5D34">
        <w:rPr>
          <w:b w:val="0"/>
          <w:bCs/>
          <w:i/>
          <w:iCs/>
          <w:color w:val="auto"/>
          <w:sz w:val="16"/>
          <w:szCs w:val="16"/>
          <w:lang w:val="pt-PT"/>
        </w:rPr>
        <w:t>2</w:t>
      </w:r>
    </w:p>
    <w:p w14:paraId="7C54E36F" w14:textId="5B906A91" w:rsidR="002E17BB" w:rsidRDefault="002E17BB" w:rsidP="3EAF41D9">
      <w:pPr>
        <w:pStyle w:val="BDOBodytext"/>
        <w:spacing w:before="120" w:after="240"/>
        <w:rPr>
          <w:i/>
          <w:iCs/>
          <w:lang w:val="pt-PT"/>
        </w:rPr>
      </w:pPr>
      <w:r w:rsidRPr="0059754D">
        <w:rPr>
          <w:i/>
          <w:iCs/>
          <w:lang w:val="pt-PT"/>
        </w:rPr>
        <w:t xml:space="preserve">O objetivo deste formulário é documentar o sistema de informação (SI) da entidade e a comunicação relevante para a preparação das demonstrações financeiras. </w:t>
      </w:r>
      <w:r w:rsidRPr="002E17BB">
        <w:rPr>
          <w:i/>
          <w:iCs/>
          <w:lang w:val="pt-PT"/>
        </w:rPr>
        <w:t xml:space="preserve">A equipa de trabalho pode fornecer este modelo para a entidade preencher. Alternativamente, a equipa de trabalho pode completar este documento </w:t>
      </w:r>
      <w:r w:rsidR="0059754D">
        <w:rPr>
          <w:i/>
          <w:iCs/>
          <w:lang w:val="pt-PT"/>
        </w:rPr>
        <w:t>questionando</w:t>
      </w:r>
      <w:r w:rsidRPr="002E17BB">
        <w:rPr>
          <w:i/>
          <w:iCs/>
          <w:lang w:val="pt-PT"/>
        </w:rPr>
        <w:t xml:space="preserve"> </w:t>
      </w:r>
      <w:r w:rsidR="0059754D">
        <w:rPr>
          <w:i/>
          <w:iCs/>
          <w:lang w:val="pt-PT"/>
        </w:rPr>
        <w:t>as pessoas</w:t>
      </w:r>
      <w:r w:rsidRPr="002E17BB">
        <w:rPr>
          <w:i/>
          <w:iCs/>
          <w:lang w:val="pt-PT"/>
        </w:rPr>
        <w:t xml:space="preserve"> re</w:t>
      </w:r>
      <w:r>
        <w:rPr>
          <w:i/>
          <w:iCs/>
          <w:lang w:val="pt-PT"/>
        </w:rPr>
        <w:t>levante</w:t>
      </w:r>
      <w:r w:rsidR="0059754D">
        <w:rPr>
          <w:i/>
          <w:iCs/>
          <w:lang w:val="pt-PT"/>
        </w:rPr>
        <w:t>s</w:t>
      </w:r>
      <w:r>
        <w:rPr>
          <w:i/>
          <w:iCs/>
          <w:lang w:val="pt-PT"/>
        </w:rPr>
        <w:t xml:space="preserve"> da entidade e registar as</w:t>
      </w:r>
      <w:r w:rsidRPr="002E17BB">
        <w:rPr>
          <w:i/>
          <w:iCs/>
          <w:lang w:val="pt-PT"/>
        </w:rPr>
        <w:t xml:space="preserve"> respostas</w:t>
      </w:r>
      <w:r>
        <w:rPr>
          <w:i/>
          <w:iCs/>
          <w:lang w:val="pt-PT"/>
        </w:rPr>
        <w:t xml:space="preserve"> </w:t>
      </w:r>
      <w:r w:rsidR="0059754D">
        <w:rPr>
          <w:i/>
          <w:iCs/>
          <w:lang w:val="pt-PT"/>
        </w:rPr>
        <w:t xml:space="preserve">dadas </w:t>
      </w:r>
      <w:r w:rsidRPr="002E17BB">
        <w:rPr>
          <w:i/>
          <w:iCs/>
          <w:lang w:val="pt-PT"/>
        </w:rPr>
        <w:t>abaixo.</w:t>
      </w:r>
    </w:p>
    <w:p w14:paraId="27C78293" w14:textId="6774A91D" w:rsidR="008C5D34" w:rsidRDefault="008C5D34" w:rsidP="008C5D34">
      <w:pPr>
        <w:spacing w:after="120"/>
      </w:pPr>
      <w:proofErr w:type="spellStart"/>
      <w:r>
        <w:rPr>
          <w:rFonts w:eastAsia="Trebuchet MS" w:cs="Trebuchet MS"/>
          <w:b/>
          <w:bCs/>
        </w:rPr>
        <w:t>Informação</w:t>
      </w:r>
      <w:proofErr w:type="spellEnd"/>
      <w:r>
        <w:rPr>
          <w:rFonts w:eastAsia="Trebuchet MS" w:cs="Trebuchet MS"/>
          <w:b/>
          <w:bCs/>
        </w:rPr>
        <w:t xml:space="preserve"> </w:t>
      </w:r>
      <w:proofErr w:type="spellStart"/>
      <w:r>
        <w:rPr>
          <w:rFonts w:eastAsia="Trebuchet MS" w:cs="Trebuchet MS"/>
          <w:b/>
          <w:bCs/>
        </w:rPr>
        <w:t>disponibilizada</w:t>
      </w:r>
      <w:proofErr w:type="spellEnd"/>
      <w:r>
        <w:rPr>
          <w:rFonts w:eastAsia="Trebuchet MS" w:cs="Trebuchet MS"/>
          <w:b/>
          <w:bCs/>
        </w:rPr>
        <w:t xml:space="preserve"> </w:t>
      </w:r>
      <w:proofErr w:type="spellStart"/>
      <w:r>
        <w:rPr>
          <w:rFonts w:eastAsia="Trebuchet MS" w:cs="Trebuchet MS"/>
          <w:b/>
          <w:bCs/>
        </w:rPr>
        <w:t>por</w:t>
      </w:r>
      <w:proofErr w:type="spellEnd"/>
      <w:r>
        <w:rPr>
          <w:rFonts w:eastAsia="Trebuchet MS" w:cs="Trebuchet MS"/>
          <w:b/>
          <w:bCs/>
        </w:rPr>
        <w:t>: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2834"/>
        <w:gridCol w:w="2837"/>
        <w:gridCol w:w="2412"/>
        <w:gridCol w:w="1418"/>
      </w:tblGrid>
      <w:tr w:rsidR="008C5D34" w14:paraId="29AB310B" w14:textId="77777777" w:rsidTr="008C5D34">
        <w:trPr>
          <w:trHeight w:val="385"/>
        </w:trPr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18F8B" w:themeFill="accent1"/>
            <w:tcMar>
              <w:top w:w="0" w:type="dxa"/>
              <w:left w:w="108" w:type="dxa"/>
              <w:bottom w:w="85" w:type="dxa"/>
              <w:right w:w="108" w:type="dxa"/>
            </w:tcMar>
            <w:vAlign w:val="bottom"/>
          </w:tcPr>
          <w:p w14:paraId="2BE919F8" w14:textId="77777777" w:rsidR="008C5D34" w:rsidRDefault="008C5D34" w:rsidP="008C5D34">
            <w:pPr>
              <w:spacing w:line="360" w:lineRule="auto"/>
              <w:rPr>
                <w:rFonts w:eastAsia="Trebuchet MS" w:cs="Trebuchet MS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18F8B" w:themeFill="accent1"/>
            <w:tcMar>
              <w:top w:w="0" w:type="dxa"/>
              <w:left w:w="108" w:type="dxa"/>
              <w:bottom w:w="85" w:type="dxa"/>
              <w:right w:w="108" w:type="dxa"/>
            </w:tcMar>
            <w:vAlign w:val="bottom"/>
            <w:hideMark/>
          </w:tcPr>
          <w:p w14:paraId="28960D65" w14:textId="1025CC5B" w:rsidR="008C5D34" w:rsidRDefault="008C5D34" w:rsidP="008C5D34">
            <w:pPr>
              <w:spacing w:line="360" w:lineRule="auto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Nome</w:t>
            </w:r>
          </w:p>
        </w:tc>
        <w:tc>
          <w:tcPr>
            <w:tcW w:w="24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18F8B" w:themeFill="accent1"/>
            <w:tcMar>
              <w:top w:w="0" w:type="dxa"/>
              <w:left w:w="108" w:type="dxa"/>
              <w:bottom w:w="85" w:type="dxa"/>
              <w:right w:w="108" w:type="dxa"/>
            </w:tcMar>
            <w:vAlign w:val="bottom"/>
            <w:hideMark/>
          </w:tcPr>
          <w:p w14:paraId="1F8CAE6A" w14:textId="1AE889A1" w:rsidR="008C5D34" w:rsidRDefault="008C5D34" w:rsidP="008C5D34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Função</w:t>
            </w:r>
            <w:proofErr w:type="spellEnd"/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18F8B" w:themeFill="accent1"/>
            <w:tcMar>
              <w:top w:w="0" w:type="dxa"/>
              <w:left w:w="108" w:type="dxa"/>
              <w:bottom w:w="85" w:type="dxa"/>
              <w:right w:w="108" w:type="dxa"/>
            </w:tcMar>
            <w:vAlign w:val="bottom"/>
            <w:hideMark/>
          </w:tcPr>
          <w:p w14:paraId="730BE05C" w14:textId="098551C7" w:rsidR="008C5D34" w:rsidRDefault="008C5D34" w:rsidP="008C5D34">
            <w:pPr>
              <w:spacing w:line="360" w:lineRule="auto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Data</w:t>
            </w:r>
          </w:p>
        </w:tc>
      </w:tr>
      <w:tr w:rsidR="008C5D34" w14:paraId="1AF08C9C" w14:textId="77777777" w:rsidTr="008C5D34">
        <w:trPr>
          <w:trHeight w:val="300"/>
        </w:trPr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27854425" w14:textId="06D90579" w:rsidR="008C5D34" w:rsidRDefault="008C5D34" w:rsidP="008C5D34">
            <w:pPr>
              <w:spacing w:line="360" w:lineRule="auto"/>
              <w:jc w:val="left"/>
            </w:pPr>
            <w:proofErr w:type="spellStart"/>
            <w:r>
              <w:t>Representante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>:</w:t>
            </w:r>
          </w:p>
        </w:tc>
        <w:tc>
          <w:tcPr>
            <w:tcW w:w="2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3E940E6B" w14:textId="77777777" w:rsidR="008C5D34" w:rsidRDefault="008C5D34" w:rsidP="008C5D34">
            <w:pPr>
              <w:spacing w:line="360" w:lineRule="auto"/>
              <w:jc w:val="left"/>
            </w:pPr>
            <w:r>
              <w:rPr>
                <w:rFonts w:eastAsia="Trebuchet MS" w:cs="Trebuchet MS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24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50F9E394" w14:textId="77777777" w:rsidR="008C5D34" w:rsidRDefault="008C5D34" w:rsidP="008C5D34">
            <w:pPr>
              <w:spacing w:line="360" w:lineRule="auto"/>
              <w:jc w:val="left"/>
            </w:pPr>
            <w:r>
              <w:rPr>
                <w:rFonts w:eastAsia="Trebuchet MS" w:cs="Trebuchet MS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1D9C9443" w14:textId="77777777" w:rsidR="008C5D34" w:rsidRDefault="008C5D34" w:rsidP="008C5D34">
            <w:pPr>
              <w:spacing w:line="360" w:lineRule="auto"/>
              <w:jc w:val="left"/>
            </w:pPr>
            <w:r>
              <w:rPr>
                <w:rFonts w:eastAsia="Trebuchet MS" w:cs="Trebuchet MS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</w:tr>
      <w:tr w:rsidR="008C5D34" w14:paraId="73ED4204" w14:textId="77777777" w:rsidTr="008C5D34">
        <w:trPr>
          <w:trHeight w:val="300"/>
        </w:trPr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7E7" w:themeFill="accent6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194EEDFA" w14:textId="2840C0CC" w:rsidR="008C5D34" w:rsidRDefault="008C5D34" w:rsidP="008C5D34">
            <w:pPr>
              <w:spacing w:line="360" w:lineRule="auto"/>
              <w:jc w:val="left"/>
            </w:pPr>
            <w:proofErr w:type="spellStart"/>
            <w:r>
              <w:t>Representante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>:</w:t>
            </w:r>
          </w:p>
        </w:tc>
        <w:tc>
          <w:tcPr>
            <w:tcW w:w="2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7E7" w:themeFill="accent6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040C573B" w14:textId="77777777" w:rsidR="008C5D34" w:rsidRDefault="008C5D34" w:rsidP="008C5D34">
            <w:pPr>
              <w:spacing w:line="360" w:lineRule="auto"/>
              <w:jc w:val="left"/>
            </w:pPr>
            <w:r>
              <w:rPr>
                <w:rFonts w:eastAsia="Trebuchet MS" w:cs="Trebuchet MS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24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7E7" w:themeFill="accent6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687B29E1" w14:textId="77777777" w:rsidR="008C5D34" w:rsidRDefault="008C5D34" w:rsidP="008C5D34">
            <w:pPr>
              <w:spacing w:line="360" w:lineRule="auto"/>
              <w:jc w:val="left"/>
            </w:pPr>
            <w:r>
              <w:rPr>
                <w:rFonts w:eastAsia="Trebuchet MS" w:cs="Trebuchet MS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7E7" w:themeFill="accent6"/>
            <w:tcMar>
              <w:top w:w="0" w:type="dxa"/>
              <w:left w:w="108" w:type="dxa"/>
              <w:bottom w:w="85" w:type="dxa"/>
              <w:right w:w="108" w:type="dxa"/>
            </w:tcMar>
            <w:hideMark/>
          </w:tcPr>
          <w:p w14:paraId="58028676" w14:textId="77777777" w:rsidR="008C5D34" w:rsidRDefault="008C5D34" w:rsidP="008C5D34">
            <w:pPr>
              <w:spacing w:line="360" w:lineRule="auto"/>
              <w:jc w:val="left"/>
            </w:pPr>
            <w:r>
              <w:rPr>
                <w:rFonts w:eastAsia="Trebuchet MS" w:cs="Trebuchet MS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</w:tr>
    </w:tbl>
    <w:p w14:paraId="09CB5700" w14:textId="77777777" w:rsidR="008C5D34" w:rsidRPr="002E17BB" w:rsidRDefault="008C5D34" w:rsidP="3EAF41D9">
      <w:pPr>
        <w:pStyle w:val="BDOBodytext"/>
        <w:spacing w:before="120" w:after="240"/>
        <w:rPr>
          <w:i/>
          <w:iCs/>
          <w:lang w:val="pt-PT"/>
        </w:rPr>
      </w:pPr>
      <w:r>
        <w:t>Equipa de Contabilidade / Financeiro e suporte TI (interno e prestador Espectro), com base em questionário e evidências do ambiente PHC.</w:t>
      </w:r>
    </w:p>
    <w:p w14:paraId="6B06E2C3" w14:textId="25600874" w:rsidR="0085794B" w:rsidRDefault="002E17BB" w:rsidP="0059754D">
      <w:pPr>
        <w:pStyle w:val="BDOHeading1Numbered"/>
        <w:tabs>
          <w:tab w:val="left" w:pos="567"/>
        </w:tabs>
        <w:rPr>
          <w:lang w:val="pt-PT"/>
        </w:rPr>
      </w:pPr>
      <w:r w:rsidRPr="002E17BB">
        <w:rPr>
          <w:lang w:val="pt-PT"/>
        </w:rPr>
        <w:t>VISÃO GERAL DA ORGANIZAÇÃO E DOS SISTEMAS</w:t>
      </w:r>
    </w:p>
    <w:p w14:paraId="70311657" w14:textId="6E8913DB" w:rsidR="002D68BC" w:rsidRPr="002D68BC" w:rsidRDefault="002D68BC" w:rsidP="002D68BC">
      <w:pPr>
        <w:pStyle w:val="BDOBodytext"/>
        <w:rPr>
          <w:color w:val="ED1A3B" w:themeColor="background2"/>
          <w:sz w:val="24"/>
          <w:szCs w:val="24"/>
          <w:lang w:val="pt-PT" w:eastAsia="en-US"/>
        </w:rPr>
      </w:pPr>
      <w:r>
        <w:t>Nome da Entidade: [A confirmar pela entidade]</w:t>
      </w:r>
    </w:p>
    <w:p w14:paraId="1BCB9EB0" w14:textId="50BB1FB1" w:rsidR="002D68BC" w:rsidRPr="002D68BC" w:rsidRDefault="002D68BC" w:rsidP="002D68BC">
      <w:pPr>
        <w:pStyle w:val="BDOBodytext"/>
        <w:rPr>
          <w:color w:val="ED1A3B" w:themeColor="background2"/>
          <w:sz w:val="24"/>
          <w:szCs w:val="24"/>
          <w:lang w:val="pt-PT" w:eastAsia="en-US"/>
        </w:rPr>
      </w:pPr>
      <w:r>
        <w:t>Data de fecho: [A confirmar — tipicamente 31/12/AAAA]</w:t>
      </w:r>
    </w:p>
    <w:p w14:paraId="02365405" w14:textId="20FE2559" w:rsidR="00AD62B6" w:rsidRDefault="002E17BB" w:rsidP="0059754D">
      <w:pPr>
        <w:pStyle w:val="BDOHeading2Numbered"/>
        <w:tabs>
          <w:tab w:val="left" w:pos="567"/>
        </w:tabs>
        <w:ind w:left="851"/>
      </w:pPr>
      <w:bookmarkStart w:id="5" w:name="_Toc63798900"/>
      <w:bookmarkStart w:id="6" w:name="_Toc64470699"/>
      <w:proofErr w:type="spellStart"/>
      <w:r>
        <w:t>Principais</w:t>
      </w:r>
      <w:proofErr w:type="spellEnd"/>
      <w:r>
        <w:t xml:space="preserve"> </w:t>
      </w:r>
      <w:proofErr w:type="spellStart"/>
      <w:r>
        <w:t>contactos</w:t>
      </w:r>
      <w:proofErr w:type="spellEnd"/>
      <w:r>
        <w:t xml:space="preserve"> do </w:t>
      </w:r>
      <w:proofErr w:type="spellStart"/>
      <w:r>
        <w:t>cliente</w:t>
      </w:r>
      <w:bookmarkEnd w:id="5"/>
      <w:bookmarkEnd w:id="6"/>
      <w:proofErr w:type="spellEnd"/>
    </w:p>
    <w:p w14:paraId="7941FCFC" w14:textId="02C88763" w:rsidR="0085794B" w:rsidRPr="002E17BB" w:rsidRDefault="002E17BB" w:rsidP="00FE1C44">
      <w:pPr>
        <w:pStyle w:val="BDOBodytext"/>
        <w:spacing w:before="240"/>
        <w:rPr>
          <w:i/>
          <w:lang w:val="pt-PT" w:eastAsia="en-US"/>
        </w:rPr>
      </w:pPr>
      <w:r w:rsidRPr="002E17BB">
        <w:rPr>
          <w:i/>
          <w:lang w:val="pt-PT" w:eastAsia="en-US"/>
        </w:rPr>
        <w:t>Indicar os principais contactos para este trabalho</w:t>
      </w:r>
      <w:r w:rsidR="0085794B" w:rsidRPr="002E17BB">
        <w:rPr>
          <w:i/>
          <w:lang w:val="pt-PT" w:eastAsia="en-US"/>
        </w:rPr>
        <w:t xml:space="preserve"> </w:t>
      </w:r>
      <w:r w:rsidRPr="002E17BB">
        <w:rPr>
          <w:i/>
          <w:lang w:val="pt-PT" w:eastAsia="en-US"/>
        </w:rPr>
        <w:t>(Contabilidade</w:t>
      </w:r>
      <w:r>
        <w:rPr>
          <w:i/>
          <w:lang w:val="pt-PT" w:eastAsia="en-US"/>
        </w:rPr>
        <w:t xml:space="preserve"> e TI</w:t>
      </w:r>
      <w:r w:rsidR="0085794B" w:rsidRPr="002E17BB">
        <w:rPr>
          <w:i/>
          <w:lang w:val="pt-PT" w:eastAsia="en-US"/>
        </w:rPr>
        <w:t>):</w:t>
      </w:r>
    </w:p>
    <w:tbl>
      <w:tblPr>
        <w:tblStyle w:val="BDO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1809"/>
        <w:gridCol w:w="1808"/>
        <w:gridCol w:w="1808"/>
        <w:gridCol w:w="1808"/>
        <w:gridCol w:w="2396"/>
      </w:tblGrid>
      <w:tr w:rsidR="00405F11" w:rsidRPr="00B0707A" w14:paraId="4F67020D" w14:textId="77777777" w:rsidTr="002E1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  <w:tblHeader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939" w:type="pct"/>
            <w:shd w:val="clear" w:color="auto" w:fill="218F8B" w:themeFill="accent1"/>
            <w:vAlign w:val="bottom"/>
          </w:tcPr>
          <w:p w14:paraId="73934017" w14:textId="2D5954EE" w:rsidR="0085794B" w:rsidRPr="00B0707A" w:rsidRDefault="002E17BB" w:rsidP="009E7370">
            <w:pPr>
              <w:pStyle w:val="BDOTableHeading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Nome</w:t>
            </w:r>
          </w:p>
        </w:tc>
        <w:tc>
          <w:tcPr>
            <w:tcW w:w="939" w:type="pct"/>
            <w:shd w:val="clear" w:color="auto" w:fill="218F8B" w:themeFill="accent1"/>
            <w:vAlign w:val="bottom"/>
          </w:tcPr>
          <w:p w14:paraId="730E9C87" w14:textId="191BF8E9" w:rsidR="0085794B" w:rsidRPr="00B0707A" w:rsidRDefault="002E17BB" w:rsidP="0085794B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Titulo</w:t>
            </w:r>
            <w:proofErr w:type="spellEnd"/>
          </w:p>
        </w:tc>
        <w:tc>
          <w:tcPr>
            <w:tcW w:w="939" w:type="pct"/>
            <w:shd w:val="clear" w:color="auto" w:fill="218F8B" w:themeFill="accent1"/>
            <w:vAlign w:val="bottom"/>
          </w:tcPr>
          <w:p w14:paraId="1297CFB9" w14:textId="77777777" w:rsidR="0085794B" w:rsidRPr="00B0707A" w:rsidRDefault="0085794B" w:rsidP="0085794B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B0707A">
              <w:rPr>
                <w:rFonts w:ascii="Trebuchet MS" w:hAnsi="Trebuchet MS"/>
              </w:rPr>
              <w:t>Email</w:t>
            </w:r>
          </w:p>
        </w:tc>
        <w:tc>
          <w:tcPr>
            <w:tcW w:w="939" w:type="pct"/>
            <w:shd w:val="clear" w:color="auto" w:fill="218F8B" w:themeFill="accent1"/>
            <w:vAlign w:val="bottom"/>
          </w:tcPr>
          <w:p w14:paraId="6508963D" w14:textId="48D9997C" w:rsidR="0085794B" w:rsidRPr="00B0707A" w:rsidRDefault="002E17BB" w:rsidP="0085794B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Telemóvel</w:t>
            </w:r>
            <w:proofErr w:type="spellEnd"/>
          </w:p>
        </w:tc>
        <w:tc>
          <w:tcPr>
            <w:tcW w:w="1244" w:type="pct"/>
            <w:shd w:val="clear" w:color="auto" w:fill="218F8B" w:themeFill="accent1"/>
            <w:vAlign w:val="bottom"/>
          </w:tcPr>
          <w:p w14:paraId="15789E8B" w14:textId="4A7D24A7" w:rsidR="0085794B" w:rsidRPr="00B0707A" w:rsidRDefault="002E17BB" w:rsidP="002E17BB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Observações</w:t>
            </w:r>
            <w:proofErr w:type="spellEnd"/>
            <w:r>
              <w:rPr>
                <w:rFonts w:ascii="Trebuchet MS" w:hAnsi="Trebuchet MS"/>
              </w:rPr>
              <w:t>/</w:t>
            </w:r>
            <w:proofErr w:type="spellStart"/>
            <w:r>
              <w:rPr>
                <w:rFonts w:ascii="Trebuchet MS" w:hAnsi="Trebuchet MS"/>
              </w:rPr>
              <w:t>Comentários</w:t>
            </w:r>
            <w:proofErr w:type="spellEnd"/>
          </w:p>
        </w:tc>
      </w:tr>
      <w:tr w:rsidR="00405F11" w14:paraId="7650BEF4" w14:textId="77777777" w:rsidTr="002E17BB">
        <w:tc>
          <w:tcPr>
            <w:tcW w:w="939" w:type="pct"/>
            <w:shd w:val="clear" w:color="auto" w:fill="FFFFFF"/>
          </w:tcPr>
          <w:p w14:paraId="3DC69878" w14:textId="77777777" w:rsidR="0085794B" w:rsidRPr="0085794B" w:rsidRDefault="0085794B" w:rsidP="0085794B">
            <w:pPr>
              <w:pStyle w:val="BDOTableBody"/>
            </w:pPr>
            <w:r>
              <w:t>[Nome — Contabilidade]</w:t>
            </w:r>
          </w:p>
        </w:tc>
        <w:tc>
          <w:tcPr>
            <w:tcW w:w="939" w:type="pct"/>
            <w:shd w:val="clear" w:color="auto" w:fill="FFFFFF"/>
          </w:tcPr>
          <w:p w14:paraId="06D41514" w14:textId="77777777" w:rsidR="0085794B" w:rsidRPr="0085794B" w:rsidRDefault="0085794B" w:rsidP="0085794B">
            <w:pPr>
              <w:pStyle w:val="BDOTableBody"/>
            </w:pPr>
            <w:r>
              <w:t>Responsável Contabilidade / CFO</w:t>
            </w:r>
          </w:p>
        </w:tc>
        <w:tc>
          <w:tcPr>
            <w:tcW w:w="939" w:type="pct"/>
            <w:shd w:val="clear" w:color="auto" w:fill="FFFFFF"/>
          </w:tcPr>
          <w:p w14:paraId="11395FCF" w14:textId="77777777" w:rsidR="0085794B" w:rsidRPr="0085794B" w:rsidRDefault="0085794B" w:rsidP="0085794B">
            <w:pPr>
              <w:pStyle w:val="BDOTableBody"/>
            </w:pPr>
            <w:r>
              <w:t>[email]</w:t>
            </w:r>
          </w:p>
        </w:tc>
        <w:tc>
          <w:tcPr>
            <w:tcW w:w="939" w:type="pct"/>
            <w:shd w:val="clear" w:color="auto" w:fill="FFFFFF"/>
          </w:tcPr>
          <w:p w14:paraId="611D3CDF" w14:textId="77777777" w:rsidR="0085794B" w:rsidRPr="0085794B" w:rsidRDefault="0085794B" w:rsidP="0085794B">
            <w:pPr>
              <w:pStyle w:val="BDOTableBody"/>
            </w:pPr>
            <w:r>
              <w:t>[telemóvel]</w:t>
            </w:r>
          </w:p>
        </w:tc>
        <w:tc>
          <w:tcPr>
            <w:tcW w:w="1244" w:type="pct"/>
            <w:shd w:val="clear" w:color="auto" w:fill="FFFFFF"/>
          </w:tcPr>
          <w:p w14:paraId="39B52B73" w14:textId="77777777" w:rsidR="0085794B" w:rsidRPr="0085794B" w:rsidRDefault="0085794B" w:rsidP="0085794B">
            <w:pPr>
              <w:pStyle w:val="BDOTableBody"/>
            </w:pPr>
            <w:r>
              <w:t>Contacto principal relato financeiro / DF</w:t>
            </w:r>
          </w:p>
        </w:tc>
      </w:tr>
      <w:tr w:rsidR="00405F11" w14:paraId="63BAA0FD" w14:textId="77777777" w:rsidTr="002E17BB">
        <w:tc>
          <w:tcPr>
            <w:tcW w:w="939" w:type="pct"/>
            <w:shd w:val="clear" w:color="auto" w:fill="E7E7E7"/>
          </w:tcPr>
          <w:p w14:paraId="12BA913A" w14:textId="77777777" w:rsidR="0085794B" w:rsidRPr="0085794B" w:rsidRDefault="0085794B" w:rsidP="0085794B">
            <w:pPr>
              <w:pStyle w:val="BDOTableBody"/>
            </w:pPr>
            <w:r>
              <w:t>[Nome — TI interno ou Espectro]</w:t>
            </w:r>
          </w:p>
        </w:tc>
        <w:tc>
          <w:tcPr>
            <w:tcW w:w="939" w:type="pct"/>
            <w:shd w:val="clear" w:color="auto" w:fill="E7E7E7"/>
          </w:tcPr>
          <w:p w14:paraId="1A6217D8" w14:textId="77777777" w:rsidR="0085794B" w:rsidRPr="0085794B" w:rsidRDefault="0085794B" w:rsidP="0085794B">
            <w:pPr>
              <w:pStyle w:val="BDOTableBody"/>
            </w:pPr>
            <w:r>
              <w:t>Responsável TI / Prestador infraestruturas</w:t>
            </w:r>
          </w:p>
        </w:tc>
        <w:tc>
          <w:tcPr>
            <w:tcW w:w="939" w:type="pct"/>
            <w:shd w:val="clear" w:color="auto" w:fill="E7E7E7"/>
          </w:tcPr>
          <w:p w14:paraId="40396EAB" w14:textId="77777777" w:rsidR="0085794B" w:rsidRPr="0085794B" w:rsidRDefault="0085794B" w:rsidP="0085794B">
            <w:pPr>
              <w:pStyle w:val="BDOTableBody"/>
            </w:pPr>
            <w:r>
              <w:t>[email]</w:t>
            </w:r>
          </w:p>
        </w:tc>
        <w:tc>
          <w:tcPr>
            <w:tcW w:w="939" w:type="pct"/>
            <w:shd w:val="clear" w:color="auto" w:fill="E7E7E7"/>
          </w:tcPr>
          <w:p w14:paraId="76576E9C" w14:textId="77777777" w:rsidR="0085794B" w:rsidRPr="0085794B" w:rsidRDefault="0085794B" w:rsidP="0085794B">
            <w:pPr>
              <w:pStyle w:val="BDOTableBody"/>
            </w:pPr>
            <w:r>
              <w:t>[telemóvel]</w:t>
            </w:r>
          </w:p>
        </w:tc>
        <w:tc>
          <w:tcPr>
            <w:tcW w:w="1244" w:type="pct"/>
            <w:shd w:val="clear" w:color="auto" w:fill="E7E7E7"/>
          </w:tcPr>
          <w:p w14:paraId="133B445F" w14:textId="77777777" w:rsidR="0085794B" w:rsidRPr="0085794B" w:rsidRDefault="0085794B" w:rsidP="0085794B">
            <w:pPr>
              <w:pStyle w:val="BDOTableBody"/>
            </w:pPr>
            <w:r>
              <w:t>Contacto técnico AD, servidores, backups, rede</w:t>
            </w:r>
          </w:p>
        </w:tc>
      </w:tr>
      <w:tr w:rsidR="00405F11" w14:paraId="217D95C7" w14:textId="77777777" w:rsidTr="002E17BB">
        <w:tc>
          <w:tcPr>
            <w:tcW w:w="939" w:type="pct"/>
            <w:shd w:val="clear" w:color="auto" w:fill="FFFFFF"/>
          </w:tcPr>
          <w:p w14:paraId="09BEF7C2" w14:textId="77777777" w:rsidR="0085794B" w:rsidRPr="0085794B" w:rsidRDefault="0085794B" w:rsidP="0085794B">
            <w:pPr>
              <w:pStyle w:val="BDOTableBody"/>
            </w:pPr>
            <w:r>
              <w:t>[Nome — PHC / parceiro aplicação]</w:t>
            </w:r>
          </w:p>
        </w:tc>
        <w:tc>
          <w:tcPr>
            <w:tcW w:w="939" w:type="pct"/>
            <w:shd w:val="clear" w:color="auto" w:fill="FFFFFF"/>
          </w:tcPr>
          <w:p w14:paraId="7E338BE3" w14:textId="77777777" w:rsidR="0085794B" w:rsidRPr="0085794B" w:rsidRDefault="0085794B" w:rsidP="0085794B">
            <w:pPr>
              <w:pStyle w:val="BDOTableBody"/>
            </w:pPr>
            <w:r>
              <w:t>Suporte aplicação PHC (quando aplicável)</w:t>
            </w:r>
          </w:p>
        </w:tc>
        <w:tc>
          <w:tcPr>
            <w:tcW w:w="939" w:type="pct"/>
            <w:shd w:val="clear" w:color="auto" w:fill="FFFFFF"/>
          </w:tcPr>
          <w:p w14:paraId="1A8A8F6F" w14:textId="77777777" w:rsidR="0085794B" w:rsidRPr="0085794B" w:rsidRDefault="0085794B" w:rsidP="0085794B">
            <w:pPr>
              <w:pStyle w:val="BDOTableBody"/>
            </w:pPr>
            <w:r>
              <w:t>[email]</w:t>
            </w:r>
          </w:p>
        </w:tc>
        <w:tc>
          <w:tcPr>
            <w:tcW w:w="939" w:type="pct"/>
            <w:shd w:val="clear" w:color="auto" w:fill="FFFFFF"/>
          </w:tcPr>
          <w:p w14:paraId="50AD547D" w14:textId="77777777" w:rsidR="0085794B" w:rsidRPr="0085794B" w:rsidRDefault="0085794B" w:rsidP="0085794B">
            <w:pPr>
              <w:pStyle w:val="BDOTableBody"/>
            </w:pPr>
            <w:r>
              <w:t>[telemóvel]</w:t>
            </w:r>
          </w:p>
        </w:tc>
        <w:tc>
          <w:tcPr>
            <w:tcW w:w="1244" w:type="pct"/>
            <w:shd w:val="clear" w:color="auto" w:fill="FFFFFF"/>
          </w:tcPr>
          <w:p w14:paraId="248F1DF9" w14:textId="77777777" w:rsidR="0085794B" w:rsidRPr="0085794B" w:rsidRDefault="0085794B" w:rsidP="0085794B">
            <w:pPr>
              <w:pStyle w:val="BDOTableBody"/>
            </w:pPr>
            <w:r>
              <w:t>Parametrizações, updates PHC, mapas fiscais</w:t>
            </w:r>
          </w:p>
        </w:tc>
      </w:tr>
    </w:tbl>
    <w:p w14:paraId="24533D3C" w14:textId="5985AA36" w:rsidR="0085794B" w:rsidRDefault="002E17BB" w:rsidP="0059754D">
      <w:pPr>
        <w:pStyle w:val="BDOHeading2Numbered"/>
        <w:ind w:left="567" w:hanging="567"/>
        <w:rPr>
          <w:lang w:val="pt-PT"/>
        </w:rPr>
      </w:pPr>
      <w:bookmarkStart w:id="7" w:name="_Toc63798901"/>
      <w:bookmarkStart w:id="8" w:name="_Toc63798907"/>
      <w:bookmarkStart w:id="9" w:name="_Toc63798913"/>
      <w:bookmarkStart w:id="10" w:name="_Toc63798919"/>
      <w:bookmarkStart w:id="11" w:name="_Toc64470700"/>
      <w:bookmarkEnd w:id="7"/>
      <w:bookmarkEnd w:id="8"/>
      <w:bookmarkEnd w:id="9"/>
      <w:r w:rsidRPr="002E17BB">
        <w:rPr>
          <w:lang w:val="pt-PT"/>
        </w:rPr>
        <w:t>A função de TI e a função de segurança de IS</w:t>
      </w:r>
      <w:bookmarkEnd w:id="10"/>
      <w:bookmarkEnd w:id="11"/>
    </w:p>
    <w:p w14:paraId="77DFC98F" w14:textId="77777777" w:rsidR="002E17BB" w:rsidRPr="002E17BB" w:rsidRDefault="002E17BB" w:rsidP="002E17BB">
      <w:pPr>
        <w:pStyle w:val="BDOBodytext"/>
        <w:rPr>
          <w:lang w:val="pt-PT" w:eastAsia="en-US"/>
        </w:rPr>
      </w:pPr>
    </w:p>
    <w:p w14:paraId="0FF02B64" w14:textId="380CBBF9" w:rsidR="007D6DFA" w:rsidRDefault="002E17BB" w:rsidP="00B94FBB">
      <w:pPr>
        <w:pStyle w:val="BDOBodytext"/>
        <w:spacing w:after="0" w:line="240" w:lineRule="atLeast"/>
        <w:rPr>
          <w:rFonts w:ascii="Helvetica" w:hAnsi="Helvetica" w:cs="Helvetica"/>
          <w:color w:val="000000"/>
          <w:sz w:val="36"/>
          <w:szCs w:val="36"/>
          <w:shd w:val="clear" w:color="auto" w:fill="F5F5F5"/>
          <w:lang w:val="pt-PT"/>
        </w:rPr>
      </w:pPr>
      <w:r w:rsidRPr="00180F57">
        <w:rPr>
          <w:i/>
          <w:iCs/>
          <w:lang w:val="pt-PT"/>
        </w:rPr>
        <w:t>Descrev</w:t>
      </w:r>
      <w:r w:rsidR="0059754D">
        <w:rPr>
          <w:i/>
          <w:iCs/>
          <w:lang w:val="pt-PT"/>
        </w:rPr>
        <w:t>er</w:t>
      </w:r>
      <w:r w:rsidRPr="00180F57">
        <w:rPr>
          <w:i/>
          <w:iCs/>
          <w:lang w:val="pt-PT"/>
        </w:rPr>
        <w:t xml:space="preserve"> resumidamente a estrutura organizacional do departamento de TI ou anex</w:t>
      </w:r>
      <w:r w:rsidR="0059754D">
        <w:rPr>
          <w:i/>
          <w:iCs/>
          <w:lang w:val="pt-PT"/>
        </w:rPr>
        <w:t>ar</w:t>
      </w:r>
      <w:r w:rsidRPr="00180F57">
        <w:rPr>
          <w:i/>
          <w:iCs/>
          <w:lang w:val="pt-PT"/>
        </w:rPr>
        <w:t xml:space="preserve"> o organograma das</w:t>
      </w:r>
      <w:r w:rsidR="002D68BC">
        <w:rPr>
          <w:i/>
          <w:iCs/>
          <w:lang w:val="pt-PT"/>
        </w:rPr>
        <w:t xml:space="preserve"> </w:t>
      </w:r>
      <w:r w:rsidRPr="00180F57">
        <w:rPr>
          <w:i/>
          <w:iCs/>
          <w:lang w:val="pt-PT"/>
        </w:rPr>
        <w:t>funções de TI</w:t>
      </w:r>
      <w:r w:rsidR="00180F57">
        <w:rPr>
          <w:rFonts w:ascii="Helvetica" w:hAnsi="Helvetica" w:cs="Helvetica"/>
          <w:color w:val="000000"/>
          <w:sz w:val="36"/>
          <w:szCs w:val="36"/>
          <w:shd w:val="clear" w:color="auto" w:fill="F5F5F5"/>
          <w:lang w:val="pt-PT"/>
        </w:rPr>
        <w:t>.</w:t>
      </w:r>
    </w:p>
    <w:p w14:paraId="5B9417B9" w14:textId="77777777" w:rsidR="002D68BC" w:rsidRDefault="002D68BC" w:rsidP="00B94FBB">
      <w:pPr>
        <w:pStyle w:val="BDOBodytext"/>
        <w:spacing w:after="0" w:line="240" w:lineRule="atLeast"/>
        <w:rPr>
          <w:rFonts w:ascii="Helvetica" w:hAnsi="Helvetica" w:cs="Helvetica"/>
          <w:color w:val="000000"/>
          <w:sz w:val="36"/>
          <w:szCs w:val="36"/>
          <w:shd w:val="clear" w:color="auto" w:fill="F5F5F5"/>
          <w:lang w:val="pt-PT"/>
        </w:rPr>
      </w:pPr>
    </w:p>
    <w:p w14:paraId="1AE5EFC2" w14:textId="77777777" w:rsidR="00457D5E" w:rsidRPr="00457D5E" w:rsidRDefault="00457D5E" w:rsidP="00457D5E">
      <w:pPr>
        <w:pStyle w:val="BDOBodytext"/>
        <w:rPr>
          <w:i/>
          <w:iCs/>
          <w:lang w:val="pt-PT"/>
        </w:rPr>
      </w:pPr>
      <w:r w:rsidRPr="00457D5E">
        <w:rPr>
          <w:i/>
          <w:iCs/>
          <w:lang w:val="pt-PT"/>
        </w:rPr>
        <w:t>Dependendo da dimensão / complexidade da entidade, a função informática pode incluir as seguintes unidades:</w:t>
      </w:r>
    </w:p>
    <w:p w14:paraId="022B97FB" w14:textId="5EFD885B" w:rsidR="00457D5E" w:rsidRPr="00167AD0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167AD0">
        <w:rPr>
          <w:i/>
          <w:iCs/>
          <w:lang w:val="pt-PT"/>
        </w:rPr>
        <w:t>Desenvolvimento de Sistemas - responsável pelo desenvolvimento e alterações de aplicações</w:t>
      </w:r>
    </w:p>
    <w:p w14:paraId="5D723BFE" w14:textId="2CE4A2FC" w:rsidR="00457D5E" w:rsidRPr="00167AD0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167AD0">
        <w:rPr>
          <w:i/>
          <w:iCs/>
          <w:lang w:val="pt-PT"/>
        </w:rPr>
        <w:t xml:space="preserve">Apoio / Suporte ao Serviço - responsável pelas interrupções de serviço e serviço de </w:t>
      </w:r>
      <w:proofErr w:type="spellStart"/>
      <w:r w:rsidRPr="00167AD0">
        <w:rPr>
          <w:i/>
          <w:iCs/>
          <w:lang w:val="pt-PT"/>
        </w:rPr>
        <w:t>helpdesk</w:t>
      </w:r>
      <w:proofErr w:type="spellEnd"/>
    </w:p>
    <w:p w14:paraId="027467E1" w14:textId="5A4D72F7" w:rsidR="00457D5E" w:rsidRPr="00167AD0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167AD0">
        <w:rPr>
          <w:i/>
          <w:iCs/>
          <w:lang w:val="pt-PT"/>
        </w:rPr>
        <w:t xml:space="preserve">Suporte de Sistemas - responsável pela manutenção de bases de dados, redes, servidores, </w:t>
      </w:r>
      <w:proofErr w:type="spellStart"/>
      <w:r w:rsidRPr="00167AD0">
        <w:rPr>
          <w:i/>
          <w:iCs/>
          <w:lang w:val="pt-PT"/>
        </w:rPr>
        <w:t>firewalls</w:t>
      </w:r>
      <w:proofErr w:type="spellEnd"/>
      <w:r w:rsidRPr="00167AD0">
        <w:rPr>
          <w:i/>
          <w:iCs/>
          <w:lang w:val="pt-PT"/>
        </w:rPr>
        <w:t xml:space="preserve"> e outros sistemas</w:t>
      </w:r>
    </w:p>
    <w:p w14:paraId="46C1DCBC" w14:textId="25696902" w:rsidR="00457D5E" w:rsidRPr="00167AD0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167AD0">
        <w:rPr>
          <w:i/>
          <w:iCs/>
          <w:lang w:val="pt-PT"/>
        </w:rPr>
        <w:t>Outras unidades especializadas em arquitetura de serviços, gestão operacional, formação, etc.</w:t>
      </w:r>
    </w:p>
    <w:p w14:paraId="163DE268" w14:textId="77777777" w:rsidR="00457D5E" w:rsidRPr="00457D5E" w:rsidRDefault="00457D5E" w:rsidP="00457D5E">
      <w:pPr>
        <w:pStyle w:val="BDOBodytext"/>
        <w:rPr>
          <w:i/>
          <w:iCs/>
          <w:lang w:val="pt-PT"/>
        </w:rPr>
      </w:pPr>
    </w:p>
    <w:p w14:paraId="5F236C8C" w14:textId="56B3E479" w:rsidR="00457D5E" w:rsidRPr="00457D5E" w:rsidRDefault="00457D5E" w:rsidP="00457D5E">
      <w:pPr>
        <w:pStyle w:val="BDOBodytext"/>
        <w:rPr>
          <w:i/>
          <w:iCs/>
          <w:lang w:val="pt-PT"/>
        </w:rPr>
      </w:pPr>
      <w:r w:rsidRPr="00457D5E">
        <w:rPr>
          <w:i/>
          <w:iCs/>
          <w:lang w:val="pt-PT"/>
        </w:rPr>
        <w:t xml:space="preserve">Dependendo da dimensão / complexidade da entidade, poderá existir uma função separada de Segurança </w:t>
      </w:r>
      <w:r>
        <w:rPr>
          <w:i/>
          <w:iCs/>
          <w:lang w:val="pt-PT"/>
        </w:rPr>
        <w:t xml:space="preserve">dos </w:t>
      </w:r>
      <w:r w:rsidRPr="00457D5E">
        <w:rPr>
          <w:i/>
          <w:iCs/>
          <w:lang w:val="pt-PT"/>
        </w:rPr>
        <w:t>S</w:t>
      </w:r>
      <w:r>
        <w:rPr>
          <w:i/>
          <w:iCs/>
          <w:lang w:val="pt-PT"/>
        </w:rPr>
        <w:t xml:space="preserve">istemas de </w:t>
      </w:r>
      <w:r w:rsidRPr="00457D5E">
        <w:rPr>
          <w:i/>
          <w:iCs/>
          <w:lang w:val="pt-PT"/>
        </w:rPr>
        <w:t>I</w:t>
      </w:r>
      <w:r>
        <w:rPr>
          <w:i/>
          <w:iCs/>
          <w:lang w:val="pt-PT"/>
        </w:rPr>
        <w:t>nformação</w:t>
      </w:r>
      <w:r w:rsidRPr="00457D5E">
        <w:rPr>
          <w:i/>
          <w:iCs/>
          <w:lang w:val="pt-PT"/>
        </w:rPr>
        <w:t>, responsável por garantir a confidencialidade, integridade e disponibilidade da informação da entidade. As responsabilidades da função de Segurança dos SI podem incluir:</w:t>
      </w:r>
    </w:p>
    <w:p w14:paraId="6D081C9C" w14:textId="7D53B8F8" w:rsidR="00457D5E" w:rsidRPr="00457D5E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457D5E">
        <w:rPr>
          <w:i/>
          <w:iCs/>
          <w:lang w:val="pt-PT"/>
        </w:rPr>
        <w:t xml:space="preserve">Desenvolver e implementar um programa de segurança para proteger as comunicações, sistemas e ativos da </w:t>
      </w:r>
      <w:r>
        <w:rPr>
          <w:i/>
          <w:iCs/>
          <w:lang w:val="pt-PT"/>
        </w:rPr>
        <w:t>entidade</w:t>
      </w:r>
      <w:r w:rsidRPr="00457D5E">
        <w:rPr>
          <w:i/>
          <w:iCs/>
          <w:lang w:val="pt-PT"/>
        </w:rPr>
        <w:t xml:space="preserve"> contra ameaças internas e externas</w:t>
      </w:r>
    </w:p>
    <w:p w14:paraId="6B3E8022" w14:textId="4398C6A3" w:rsidR="00457D5E" w:rsidRPr="00457D5E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457D5E">
        <w:rPr>
          <w:i/>
          <w:iCs/>
          <w:lang w:val="pt-PT"/>
        </w:rPr>
        <w:t>Realização de formação de sensibilização dos funcionários para a segurança informática</w:t>
      </w:r>
    </w:p>
    <w:p w14:paraId="57C6951B" w14:textId="0FEC103C" w:rsidR="00457D5E" w:rsidRPr="00457D5E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457D5E">
        <w:rPr>
          <w:i/>
          <w:iCs/>
          <w:lang w:val="pt-PT"/>
        </w:rPr>
        <w:t>Desenvolver práticas comerciais e de comunicação seguras</w:t>
      </w:r>
    </w:p>
    <w:p w14:paraId="78531747" w14:textId="65B44614" w:rsidR="00457D5E" w:rsidRPr="00457D5E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457D5E">
        <w:rPr>
          <w:i/>
          <w:iCs/>
          <w:lang w:val="pt-PT"/>
        </w:rPr>
        <w:t>Identificação de objetivos e métricas de segurança</w:t>
      </w:r>
    </w:p>
    <w:p w14:paraId="26B10345" w14:textId="02E89551" w:rsidR="00457D5E" w:rsidRPr="00457D5E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457D5E">
        <w:rPr>
          <w:i/>
          <w:iCs/>
          <w:lang w:val="pt-PT"/>
        </w:rPr>
        <w:t xml:space="preserve">Escolha e </w:t>
      </w:r>
      <w:r>
        <w:rPr>
          <w:i/>
          <w:iCs/>
          <w:lang w:val="pt-PT"/>
        </w:rPr>
        <w:t>aquisição</w:t>
      </w:r>
      <w:r w:rsidRPr="00457D5E">
        <w:rPr>
          <w:i/>
          <w:iCs/>
          <w:lang w:val="pt-PT"/>
        </w:rPr>
        <w:t xml:space="preserve"> de produtos de segurança </w:t>
      </w:r>
      <w:r>
        <w:rPr>
          <w:i/>
          <w:iCs/>
          <w:lang w:val="pt-PT"/>
        </w:rPr>
        <w:t>informática</w:t>
      </w:r>
    </w:p>
    <w:p w14:paraId="6FD726EF" w14:textId="213FE39E" w:rsidR="00457D5E" w:rsidRPr="00457D5E" w:rsidRDefault="00457D5E" w:rsidP="00C46BFC">
      <w:pPr>
        <w:pStyle w:val="BDOBodytext"/>
        <w:numPr>
          <w:ilvl w:val="0"/>
          <w:numId w:val="46"/>
        </w:numPr>
        <w:spacing w:after="0"/>
        <w:ind w:left="709" w:hanging="283"/>
        <w:rPr>
          <w:i/>
          <w:iCs/>
          <w:lang w:val="pt-PT"/>
        </w:rPr>
      </w:pPr>
      <w:r w:rsidRPr="00457D5E">
        <w:rPr>
          <w:i/>
          <w:iCs/>
          <w:lang w:val="pt-PT"/>
        </w:rPr>
        <w:t>Assegurar que a entidade está em conformidade com a regulamentação</w:t>
      </w:r>
      <w:r>
        <w:rPr>
          <w:i/>
          <w:iCs/>
          <w:lang w:val="pt-PT"/>
        </w:rPr>
        <w:t xml:space="preserve"> / melhores práticas</w:t>
      </w:r>
      <w:r w:rsidRPr="00457D5E">
        <w:rPr>
          <w:i/>
          <w:iCs/>
          <w:lang w:val="pt-PT"/>
        </w:rPr>
        <w:t>.</w:t>
      </w:r>
    </w:p>
    <w:p w14:paraId="01DA81B0" w14:textId="77777777" w:rsidR="00B94FBB" w:rsidRPr="00167AD0" w:rsidRDefault="00B94FBB" w:rsidP="00457D5E">
      <w:pPr>
        <w:pStyle w:val="BDOBodytext"/>
        <w:spacing w:line="240" w:lineRule="atLeast"/>
        <w:rPr>
          <w:i/>
          <w:iCs/>
          <w:lang w:val="pt-PT"/>
        </w:rPr>
      </w:pP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9629"/>
      </w:tblGrid>
      <w:tr w:rsidR="0085794B" w:rsidRPr="008C5D34" w14:paraId="1D0BBFCE" w14:textId="77777777" w:rsidTr="00B55344">
        <w:trPr>
          <w:trHeight w:val="1043"/>
        </w:trPr>
        <w:tc>
          <w:tcPr>
            <w:tcW w:w="5000" w:type="pct"/>
          </w:tcPr>
          <w:p w14:paraId="2690BA60" w14:textId="5A52EE96" w:rsidR="008D16A9" w:rsidRPr="00167AD0" w:rsidRDefault="008D16A9" w:rsidP="00F82FA9">
            <w:pPr>
              <w:pStyle w:val="BDOTableBody"/>
              <w:rPr>
                <w:lang w:val="pt-PT"/>
              </w:rPr>
            </w:pPr>
            <w:r>
              <w:t>A entidade não dispõe de um departamento de TI com desenvolvimento de software interno estruturado.</w:t>
            </w:r>
          </w:p>
          <w:p>
            <w:r>
              <w:t>A função de TI é assegurada de forma mista:</w:t>
            </w:r>
          </w:p>
          <w:p>
            <w:r>
              <w:t>• Internamente: administração de utilizadores de negócio no ERP PHC, pedidos de acesso e acompanhamento operacional do relato financeiro.</w:t>
            </w:r>
          </w:p>
          <w:p>
            <w:r>
              <w:t>• Externamente (Espectro): manutenção de infraestruturas (servidores, rede, firewall, endpoints, Active Directory, backups e acesso remoto RDS).</w:t>
            </w:r>
          </w:p>
          <w:p>
            <w:r>
              <w:t>• Fornecedor da aplicação PHC / parceiro Cegid PHC: desenvolvimento/parametrização, updates da aplicação e apoio a mapas/obrigações fiscais quando contratado.</w:t>
            </w:r>
          </w:p>
          <w:p>
            <w:r/>
          </w:p>
          <w:p>
            <w:r>
              <w:t>Não existe função formal separada de Segurança dos Sistemas de Informação; as responsabilidades de segurança (firewall NGFW Sonicwall, antivírus Kaspersky, AD, backups) são partilhadas entre a entidade e o prestador Espectro, alinhadas com o princípio do menor privilégio.</w:t>
            </w:r>
          </w:p>
        </w:tc>
      </w:tr>
    </w:tbl>
    <w:p w14:paraId="4ED67918" w14:textId="77777777" w:rsidR="002446AF" w:rsidRPr="00167AD0" w:rsidRDefault="002446AF" w:rsidP="00F51DE0">
      <w:pPr>
        <w:pStyle w:val="BDOBodytext"/>
        <w:rPr>
          <w:i/>
          <w:lang w:val="pt-PT"/>
        </w:rPr>
      </w:pPr>
    </w:p>
    <w:p w14:paraId="1BF651DB" w14:textId="69551821" w:rsidR="00180F57" w:rsidRPr="0059754D" w:rsidRDefault="00180F57" w:rsidP="00F51DE0">
      <w:pPr>
        <w:pStyle w:val="BDOBodytext"/>
        <w:rPr>
          <w:i/>
          <w:lang w:val="pt-PT"/>
        </w:rPr>
      </w:pPr>
      <w:r w:rsidRPr="0059754D">
        <w:rPr>
          <w:i/>
          <w:lang w:val="pt-PT"/>
        </w:rPr>
        <w:t>Preench</w:t>
      </w:r>
      <w:r w:rsidR="0059754D">
        <w:rPr>
          <w:i/>
          <w:lang w:val="pt-PT"/>
        </w:rPr>
        <w:t>er</w:t>
      </w:r>
      <w:r w:rsidRPr="0059754D">
        <w:rPr>
          <w:i/>
          <w:lang w:val="pt-PT"/>
        </w:rPr>
        <w:t xml:space="preserve"> a tabela </w:t>
      </w:r>
      <w:r w:rsidR="0059754D">
        <w:rPr>
          <w:i/>
          <w:lang w:val="pt-PT"/>
        </w:rPr>
        <w:t>seguinte</w:t>
      </w:r>
      <w:r w:rsidRPr="0059754D">
        <w:rPr>
          <w:i/>
          <w:lang w:val="pt-PT"/>
        </w:rPr>
        <w:t xml:space="preserve"> ou forne</w:t>
      </w:r>
      <w:r w:rsidR="0059754D">
        <w:rPr>
          <w:i/>
          <w:lang w:val="pt-PT"/>
        </w:rPr>
        <w:t>cer</w:t>
      </w:r>
      <w:r w:rsidRPr="0059754D">
        <w:rPr>
          <w:i/>
          <w:lang w:val="pt-PT"/>
        </w:rPr>
        <w:t xml:space="preserve"> um organograma, </w:t>
      </w:r>
      <w:r w:rsidR="0059754D">
        <w:rPr>
          <w:i/>
          <w:lang w:val="pt-PT"/>
        </w:rPr>
        <w:t xml:space="preserve">caso a </w:t>
      </w:r>
      <w:r w:rsidRPr="0059754D">
        <w:rPr>
          <w:i/>
          <w:lang w:val="pt-PT"/>
        </w:rPr>
        <w:t xml:space="preserve">entidade </w:t>
      </w:r>
      <w:r w:rsidR="0059754D">
        <w:rPr>
          <w:i/>
          <w:lang w:val="pt-PT"/>
        </w:rPr>
        <w:t>possua</w:t>
      </w:r>
      <w:r w:rsidRPr="0059754D">
        <w:rPr>
          <w:i/>
          <w:lang w:val="pt-PT"/>
        </w:rPr>
        <w:t xml:space="preserve">: </w:t>
      </w:r>
    </w:p>
    <w:p w14:paraId="1D7595F8" w14:textId="7F8ADC15" w:rsidR="00180F57" w:rsidRPr="0059754D" w:rsidRDefault="00180F57" w:rsidP="00F51DE0">
      <w:pPr>
        <w:pStyle w:val="BDOBodytext"/>
        <w:rPr>
          <w:i/>
          <w:lang w:val="pt-PT"/>
        </w:rPr>
      </w:pPr>
      <w:r w:rsidRPr="0059754D">
        <w:rPr>
          <w:i/>
          <w:lang w:val="pt-PT"/>
        </w:rPr>
        <w:t xml:space="preserve">• Um departamento de TI dedicado com processos de TI estruturados apoiados por pessoal com </w:t>
      </w:r>
      <w:r w:rsidR="0059754D">
        <w:rPr>
          <w:i/>
          <w:lang w:val="pt-PT"/>
        </w:rPr>
        <w:t>competências</w:t>
      </w:r>
      <w:r w:rsidRPr="0059754D">
        <w:rPr>
          <w:i/>
          <w:lang w:val="pt-PT"/>
        </w:rPr>
        <w:t xml:space="preserve"> de desenvolvimento de software e manutenção do ambiente de TI, ou </w:t>
      </w:r>
    </w:p>
    <w:p w14:paraId="69B4F21E" w14:textId="105F74C9" w:rsidR="00C52721" w:rsidRPr="00180F57" w:rsidRDefault="00180F57" w:rsidP="00180F57">
      <w:pPr>
        <w:pStyle w:val="BDOBodytext"/>
        <w:rPr>
          <w:i/>
          <w:lang w:val="pt-PT"/>
        </w:rPr>
      </w:pPr>
      <w:r>
        <w:rPr>
          <w:i/>
          <w:lang w:val="pt-PT"/>
        </w:rPr>
        <w:t>• Uso de prestadores</w:t>
      </w:r>
      <w:r w:rsidRPr="00180F57">
        <w:rPr>
          <w:i/>
          <w:lang w:val="pt-PT"/>
        </w:rPr>
        <w:t xml:space="preserve"> de serviços internos (por exemplo, recursos partilhados do grupo) para </w:t>
      </w:r>
      <w:r w:rsidR="0059754D">
        <w:rPr>
          <w:i/>
          <w:lang w:val="pt-PT"/>
        </w:rPr>
        <w:t>gerir</w:t>
      </w:r>
      <w:r w:rsidRPr="00180F57">
        <w:rPr>
          <w:i/>
          <w:lang w:val="pt-PT"/>
        </w:rPr>
        <w:t xml:space="preserve"> processos de TI dentro do ambiente de TI da entidade (por exemplo, hospedagem de terceiros). </w:t>
      </w:r>
      <w:r w:rsidR="006243F1" w:rsidRPr="00180F57">
        <w:rPr>
          <w:lang w:val="pt-PT"/>
        </w:rPr>
        <w:t xml:space="preserve">  </w:t>
      </w:r>
    </w:p>
    <w:p w14:paraId="66CA1454" w14:textId="77777777" w:rsidR="0085794B" w:rsidRPr="00180F57" w:rsidRDefault="0085794B" w:rsidP="008D16A9">
      <w:pPr>
        <w:pStyle w:val="BDOBodytext"/>
        <w:spacing w:after="0"/>
        <w:rPr>
          <w:lang w:val="pt-PT"/>
        </w:rPr>
      </w:pPr>
    </w:p>
    <w:tbl>
      <w:tblPr>
        <w:tblStyle w:val="BDOTable3"/>
        <w:tblpPr w:leftFromText="180" w:rightFromText="180" w:vertAnchor="text" w:horzAnchor="margin" w:tblpX="18" w:tblpY="103"/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2161"/>
        <w:gridCol w:w="2824"/>
        <w:gridCol w:w="2519"/>
      </w:tblGrid>
      <w:tr w:rsidR="0085794B" w:rsidRPr="00B4664E" w14:paraId="66816D39" w14:textId="21D98057" w:rsidTr="00DE6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086" w:type="pct"/>
          </w:tcPr>
          <w:p w14:paraId="717ADA31" w14:textId="5E4D1BD3" w:rsidR="0085794B" w:rsidRPr="00B0707A" w:rsidRDefault="00180F57" w:rsidP="00180F57">
            <w:pPr>
              <w:pStyle w:val="BDOTableHeading"/>
              <w:rPr>
                <w:rFonts w:ascii="Trebuchet MS" w:hAnsi="Trebuchet MS"/>
              </w:rPr>
            </w:pPr>
            <w:r w:rsidRPr="00180F57">
              <w:rPr>
                <w:rFonts w:ascii="Trebuchet MS" w:hAnsi="Trebuchet MS"/>
              </w:rPr>
              <w:t xml:space="preserve">Nome </w:t>
            </w:r>
            <w:r w:rsidR="0085794B" w:rsidRPr="00B0707A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1127" w:type="pct"/>
          </w:tcPr>
          <w:p w14:paraId="1111776D" w14:textId="7D10E9CB" w:rsidR="0085794B" w:rsidRPr="00B0707A" w:rsidRDefault="00180F57" w:rsidP="00F82FA9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Função</w:t>
            </w:r>
            <w:proofErr w:type="spellEnd"/>
          </w:p>
        </w:tc>
        <w:tc>
          <w:tcPr>
            <w:tcW w:w="1473" w:type="pct"/>
          </w:tcPr>
          <w:p w14:paraId="661F3A2E" w14:textId="13813F2C" w:rsidR="0085794B" w:rsidRPr="00180F57" w:rsidRDefault="00180F57" w:rsidP="00180F57">
            <w:pPr>
              <w:pStyle w:val="BDOTableHeading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/>
              </w:rPr>
            </w:pPr>
            <w:r>
              <w:rPr>
                <w:rFonts w:ascii="Trebuchet MS" w:hAnsi="Trebuchet MS"/>
                <w:lang w:val="pt-PT"/>
              </w:rPr>
              <w:t>Grupo</w:t>
            </w:r>
            <w:r w:rsidRPr="00180F57">
              <w:rPr>
                <w:rFonts w:ascii="Trebuchet MS" w:hAnsi="Trebuchet MS"/>
                <w:lang w:val="pt-PT"/>
              </w:rPr>
              <w:t xml:space="preserve"> dentro do departamento de </w:t>
            </w:r>
            <w:r>
              <w:rPr>
                <w:rFonts w:ascii="Trebuchet MS" w:hAnsi="Trebuchet MS"/>
                <w:lang w:val="pt-PT"/>
              </w:rPr>
              <w:t>TI</w:t>
            </w:r>
          </w:p>
        </w:tc>
        <w:tc>
          <w:tcPr>
            <w:tcW w:w="1314" w:type="pct"/>
          </w:tcPr>
          <w:p w14:paraId="5707EFA5" w14:textId="2C615C07" w:rsidR="0085794B" w:rsidRPr="00B0707A" w:rsidRDefault="00180F57" w:rsidP="00F82FA9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Função</w:t>
            </w:r>
            <w:proofErr w:type="spellEnd"/>
            <w:r>
              <w:rPr>
                <w:rFonts w:ascii="Trebuchet MS" w:hAnsi="Trebuchet MS"/>
              </w:rPr>
              <w:t xml:space="preserve"> IT</w:t>
            </w:r>
          </w:p>
        </w:tc>
      </w:tr>
      <w:tr w:rsidR="0085794B" w14:paraId="40F335DB" w14:textId="7596EFA4" w:rsidTr="00DE62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6" w:type="pct"/>
          </w:tcPr>
          <w:p w14:paraId="0E480D36" w14:textId="301D6039" w:rsidR="0085794B" w:rsidRPr="0085794B" w:rsidRDefault="0085794B" w:rsidP="00F82FA9">
            <w:pPr>
              <w:pStyle w:val="BDOTableBody"/>
            </w:pPr>
            <w:r>
              <w:t>[Nome interno]</w:t>
            </w:r>
          </w:p>
        </w:tc>
        <w:tc>
          <w:tcPr>
            <w:tcW w:w="1127" w:type="pct"/>
          </w:tcPr>
          <w:p w14:paraId="7D2F7A80" w14:textId="720143A5" w:rsidR="0085794B" w:rsidRPr="0085794B" w:rsidRDefault="0085794B" w:rsidP="00F82FA9">
            <w:pPr>
              <w:pStyle w:val="BDOTableBody"/>
            </w:pPr>
            <w:r>
              <w:t>Utilizador-chave Contabilidade</w:t>
            </w:r>
          </w:p>
        </w:tc>
        <w:tc>
          <w:tcPr>
            <w:tcW w:w="1473" w:type="pct"/>
          </w:tcPr>
          <w:p w14:paraId="217B6EF2" w14:textId="358D0216" w:rsidR="0085794B" w:rsidRPr="0085794B" w:rsidRDefault="0085794B" w:rsidP="00F82FA9">
            <w:pPr>
              <w:pStyle w:val="BDOTableBody"/>
            </w:pPr>
            <w:r>
              <w:t>Negócio / Contabilidade</w:t>
            </w:r>
          </w:p>
        </w:tc>
        <w:tc>
          <w:tcPr>
            <w:tcW w:w="1314" w:type="pct"/>
          </w:tcPr>
          <w:p w14:paraId="175C09DE" w14:textId="7D95C441" w:rsidR="0085794B" w:rsidRPr="0085794B" w:rsidRDefault="0085794B" w:rsidP="00F82FA9">
            <w:pPr>
              <w:pStyle w:val="BDOTableBody"/>
            </w:pPr>
            <w:r>
              <w:t>Administração funcional PHC (acessos de aplicação, mapas, fechos)</w:t>
            </w:r>
          </w:p>
        </w:tc>
      </w:tr>
      <w:tr w:rsidR="0085794B" w14:paraId="5C6FB1B4" w14:textId="5DB5BA25" w:rsidTr="00DE62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86" w:type="pct"/>
          </w:tcPr>
          <w:p w14:paraId="4D65F2D7" w14:textId="3A745480" w:rsidR="0085794B" w:rsidRPr="0085794B" w:rsidRDefault="0085794B" w:rsidP="00F82FA9">
            <w:pPr>
              <w:pStyle w:val="BDOTableBody"/>
            </w:pPr>
            <w:r>
              <w:t>[Técnico Espectro]</w:t>
            </w:r>
          </w:p>
        </w:tc>
        <w:tc>
          <w:tcPr>
            <w:tcW w:w="1127" w:type="pct"/>
          </w:tcPr>
          <w:p w14:paraId="5B220B9A" w14:textId="1BDA77F6" w:rsidR="0085794B" w:rsidRPr="0085794B" w:rsidRDefault="0085794B" w:rsidP="00F82FA9">
            <w:pPr>
              <w:pStyle w:val="BDOTableBody"/>
            </w:pPr>
            <w:r>
              <w:t>Prestador de serviços TI</w:t>
            </w:r>
          </w:p>
        </w:tc>
        <w:tc>
          <w:tcPr>
            <w:tcW w:w="1473" w:type="pct"/>
          </w:tcPr>
          <w:p w14:paraId="4424098F" w14:textId="2738DA75" w:rsidR="0085794B" w:rsidRPr="0085794B" w:rsidRDefault="0085794B" w:rsidP="00F82FA9">
            <w:pPr>
              <w:pStyle w:val="BDOTableBody"/>
            </w:pPr>
            <w:r>
              <w:t>Suporte de Sistemas (externo)</w:t>
            </w:r>
          </w:p>
        </w:tc>
        <w:tc>
          <w:tcPr>
            <w:tcW w:w="1314" w:type="pct"/>
          </w:tcPr>
          <w:p w14:paraId="358F7B08" w14:textId="4B2175EC" w:rsidR="0085794B" w:rsidRPr="0085794B" w:rsidRDefault="0085794B" w:rsidP="00F82FA9">
            <w:pPr>
              <w:pStyle w:val="BDOTableBody"/>
            </w:pPr>
            <w:r>
              <w:t>SO, AD, rede, firewall, SQL Server, backups, RDS</w:t>
            </w:r>
          </w:p>
        </w:tc>
      </w:tr>
      <w:tr w:rsidR="00DE622A" w14:paraId="0E12151E" w14:textId="49714621" w:rsidTr="00DE62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6" w:type="pct"/>
          </w:tcPr>
          <w:p w14:paraId="16D33949" w14:textId="1FB30E5C" w:rsidR="00DE622A" w:rsidRPr="0085794B" w:rsidRDefault="00DE622A" w:rsidP="00F82FA9">
            <w:pPr>
              <w:pStyle w:val="BDOTableBody"/>
            </w:pPr>
            <w:r>
              <w:t>[Suporte PHC]</w:t>
            </w:r>
          </w:p>
        </w:tc>
        <w:tc>
          <w:tcPr>
            <w:tcW w:w="1127" w:type="pct"/>
          </w:tcPr>
          <w:p w14:paraId="40497252" w14:textId="333AAEFF" w:rsidR="00DE622A" w:rsidRPr="0085794B" w:rsidRDefault="00DE622A" w:rsidP="00F82FA9">
            <w:pPr>
              <w:pStyle w:val="BDOTableBody"/>
            </w:pPr>
            <w:r>
              <w:t>Parceiro aplicação (quando aplicável)</w:t>
            </w:r>
          </w:p>
        </w:tc>
        <w:tc>
          <w:tcPr>
            <w:tcW w:w="1473" w:type="pct"/>
          </w:tcPr>
          <w:p w14:paraId="5CB39498" w14:textId="6D5842BA" w:rsidR="00DE622A" w:rsidRPr="0085794B" w:rsidRDefault="00DE622A" w:rsidP="00F82FA9">
            <w:pPr>
              <w:pStyle w:val="BDOTableBody"/>
            </w:pPr>
            <w:r>
              <w:t>Desenvolvimento / Manutenção aplicação</w:t>
            </w:r>
          </w:p>
        </w:tc>
        <w:tc>
          <w:tcPr>
            <w:tcW w:w="1314" w:type="pct"/>
          </w:tcPr>
          <w:p w14:paraId="70587F21" w14:textId="6E04CE75" w:rsidR="00DE622A" w:rsidRPr="0085794B" w:rsidRDefault="00DE622A" w:rsidP="00F82FA9">
            <w:pPr>
              <w:pStyle w:val="BDOTableBody"/>
            </w:pPr>
            <w:r>
              <w:t>Updates PHC, parametrização, suporte módulos financeiros</w:t>
            </w:r>
          </w:p>
        </w:tc>
      </w:tr>
      <w:tr w:rsidR="00DE622A" w14:paraId="33FDC31C" w14:textId="347EACA1" w:rsidTr="00DE62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86" w:type="pct"/>
          </w:tcPr>
          <w:p w14:paraId="44013163" w14:textId="199C41EC" w:rsidR="0085794B" w:rsidRPr="0085794B" w:rsidRDefault="0085794B" w:rsidP="00F82FA9">
            <w:pPr>
              <w:pStyle w:val="BDOTableBody"/>
            </w:pPr>
          </w:p>
        </w:tc>
        <w:tc>
          <w:tcPr>
            <w:tcW w:w="1127" w:type="pct"/>
          </w:tcPr>
          <w:p w14:paraId="7CD08B7D" w14:textId="1A99BDB9" w:rsidR="0085794B" w:rsidRPr="0085794B" w:rsidRDefault="0085794B" w:rsidP="00F82FA9">
            <w:pPr>
              <w:pStyle w:val="BDOTableBody"/>
            </w:pPr>
          </w:p>
        </w:tc>
        <w:tc>
          <w:tcPr>
            <w:tcW w:w="1473" w:type="pct"/>
          </w:tcPr>
          <w:p w14:paraId="67842328" w14:textId="17102485" w:rsidR="0085794B" w:rsidRPr="0085794B" w:rsidRDefault="0085794B" w:rsidP="00F82FA9">
            <w:pPr>
              <w:pStyle w:val="BDOTableBody"/>
            </w:pPr>
          </w:p>
        </w:tc>
        <w:tc>
          <w:tcPr>
            <w:tcW w:w="1314" w:type="pct"/>
          </w:tcPr>
          <w:p w14:paraId="5345B356" w14:textId="6155D2A3" w:rsidR="0085794B" w:rsidRPr="0085794B" w:rsidRDefault="0085794B" w:rsidP="00F82FA9">
            <w:pPr>
              <w:pStyle w:val="BDOTableBody"/>
            </w:pPr>
          </w:p>
        </w:tc>
      </w:tr>
    </w:tbl>
    <w:p w14:paraId="0DEEF5EB" w14:textId="46E364AA" w:rsidR="00CA2FDF" w:rsidRPr="00180F57" w:rsidRDefault="00180F57" w:rsidP="0059754D">
      <w:pPr>
        <w:pStyle w:val="BDOHeading2Numbered"/>
        <w:ind w:left="567" w:hanging="567"/>
        <w:rPr>
          <w:i/>
          <w:sz w:val="20"/>
          <w:lang w:val="pt-PT"/>
        </w:rPr>
      </w:pPr>
      <w:bookmarkStart w:id="12" w:name="_Toc64470701"/>
      <w:r w:rsidRPr="00180F57">
        <w:rPr>
          <w:lang w:val="pt-PT"/>
        </w:rPr>
        <w:t>Fornecedores de TI relevantes ou prestadores de serviços externo</w:t>
      </w:r>
      <w:bookmarkEnd w:id="12"/>
      <w:r>
        <w:rPr>
          <w:lang w:val="pt-PT"/>
        </w:rPr>
        <w:t>s</w:t>
      </w:r>
      <w:r w:rsidR="00CA2FDF" w:rsidRPr="00180F57">
        <w:rPr>
          <w:lang w:val="pt-PT"/>
        </w:rPr>
        <w:t xml:space="preserve"> </w:t>
      </w:r>
    </w:p>
    <w:p w14:paraId="235CEC60" w14:textId="73EAA954" w:rsidR="00CA2FDF" w:rsidRDefault="0059754D" w:rsidP="00CA2FDF">
      <w:pPr>
        <w:pStyle w:val="BDOBodytext"/>
        <w:rPr>
          <w:i/>
          <w:iCs/>
          <w:lang w:val="pt-PT"/>
        </w:rPr>
      </w:pPr>
      <w:r w:rsidRPr="0059754D">
        <w:rPr>
          <w:i/>
          <w:iCs/>
          <w:lang w:val="pt-PT"/>
        </w:rPr>
        <w:t xml:space="preserve">Consideramos fornecedores de TI relevantes </w:t>
      </w:r>
      <w:r>
        <w:rPr>
          <w:i/>
          <w:iCs/>
          <w:lang w:val="pt-PT"/>
        </w:rPr>
        <w:t>os</w:t>
      </w:r>
      <w:r w:rsidRPr="0059754D">
        <w:rPr>
          <w:i/>
          <w:iCs/>
          <w:lang w:val="pt-PT"/>
        </w:rPr>
        <w:t xml:space="preserve"> subcontrata</w:t>
      </w:r>
      <w:r>
        <w:rPr>
          <w:i/>
          <w:iCs/>
          <w:lang w:val="pt-PT"/>
        </w:rPr>
        <w:t>ntes</w:t>
      </w:r>
      <w:r w:rsidRPr="0059754D">
        <w:rPr>
          <w:i/>
          <w:iCs/>
          <w:lang w:val="pt-PT"/>
        </w:rPr>
        <w:t xml:space="preserve"> </w:t>
      </w:r>
      <w:r>
        <w:rPr>
          <w:i/>
          <w:iCs/>
          <w:lang w:val="pt-PT"/>
        </w:rPr>
        <w:t>do</w:t>
      </w:r>
      <w:r w:rsidRPr="0059754D">
        <w:rPr>
          <w:i/>
          <w:iCs/>
          <w:lang w:val="pt-PT"/>
        </w:rPr>
        <w:t xml:space="preserve"> alojamento do ambiente </w:t>
      </w:r>
      <w:r>
        <w:rPr>
          <w:i/>
          <w:iCs/>
          <w:lang w:val="pt-PT"/>
        </w:rPr>
        <w:t xml:space="preserve">IT da entidade </w:t>
      </w:r>
      <w:r w:rsidRPr="0059754D">
        <w:rPr>
          <w:i/>
          <w:iCs/>
          <w:lang w:val="pt-PT"/>
        </w:rPr>
        <w:t>ou a utiliza</w:t>
      </w:r>
      <w:r>
        <w:rPr>
          <w:i/>
          <w:iCs/>
          <w:lang w:val="pt-PT"/>
        </w:rPr>
        <w:t>ção de</w:t>
      </w:r>
      <w:r w:rsidRPr="0059754D">
        <w:rPr>
          <w:i/>
          <w:iCs/>
          <w:lang w:val="pt-PT"/>
        </w:rPr>
        <w:t xml:space="preserve"> um centro de serviços partilhados para a gestão central de processos de </w:t>
      </w:r>
      <w:r>
        <w:rPr>
          <w:i/>
          <w:iCs/>
          <w:lang w:val="pt-PT"/>
        </w:rPr>
        <w:t>IT</w:t>
      </w:r>
      <w:r w:rsidRPr="0059754D">
        <w:rPr>
          <w:i/>
          <w:iCs/>
          <w:lang w:val="pt-PT"/>
        </w:rPr>
        <w:t>.</w:t>
      </w:r>
    </w:p>
    <w:p w14:paraId="14FCECB6" w14:textId="77777777" w:rsidR="00567E42" w:rsidRDefault="00567E42" w:rsidP="00457D5E">
      <w:pPr>
        <w:pStyle w:val="BDOBodytext"/>
        <w:spacing w:after="0"/>
        <w:rPr>
          <w:i/>
          <w:iCs/>
          <w:lang w:val="pt-PT"/>
        </w:rPr>
      </w:pPr>
      <w:r w:rsidRPr="00567E42">
        <w:rPr>
          <w:i/>
          <w:iCs/>
          <w:lang w:val="pt-PT"/>
        </w:rPr>
        <w:t xml:space="preserve">Os serviços </w:t>
      </w:r>
      <w:r>
        <w:rPr>
          <w:i/>
          <w:iCs/>
          <w:lang w:val="pt-PT"/>
        </w:rPr>
        <w:t xml:space="preserve">que é </w:t>
      </w:r>
      <w:r w:rsidRPr="00567E42">
        <w:rPr>
          <w:i/>
          <w:iCs/>
          <w:lang w:val="pt-PT"/>
        </w:rPr>
        <w:t>ma</w:t>
      </w:r>
      <w:r>
        <w:rPr>
          <w:i/>
          <w:iCs/>
          <w:lang w:val="pt-PT"/>
        </w:rPr>
        <w:t xml:space="preserve">is </w:t>
      </w:r>
      <w:r w:rsidRPr="00567E42">
        <w:rPr>
          <w:i/>
          <w:iCs/>
          <w:lang w:val="pt-PT"/>
        </w:rPr>
        <w:t>comu</w:t>
      </w:r>
      <w:r>
        <w:rPr>
          <w:i/>
          <w:iCs/>
          <w:lang w:val="pt-PT"/>
        </w:rPr>
        <w:t>m</w:t>
      </w:r>
      <w:r w:rsidRPr="00567E42">
        <w:rPr>
          <w:i/>
          <w:iCs/>
          <w:lang w:val="pt-PT"/>
        </w:rPr>
        <w:t xml:space="preserve"> externaliza</w:t>
      </w:r>
      <w:r>
        <w:rPr>
          <w:i/>
          <w:iCs/>
          <w:lang w:val="pt-PT"/>
        </w:rPr>
        <w:t>r</w:t>
      </w:r>
      <w:r w:rsidRPr="00567E42">
        <w:rPr>
          <w:i/>
          <w:iCs/>
          <w:lang w:val="pt-PT"/>
        </w:rPr>
        <w:t xml:space="preserve"> incluem: </w:t>
      </w:r>
    </w:p>
    <w:p w14:paraId="39F30897" w14:textId="77777777" w:rsidR="00567E42" w:rsidRPr="00567E42" w:rsidRDefault="00567E42" w:rsidP="00C46BFC">
      <w:pPr>
        <w:pStyle w:val="BDOBodytext"/>
        <w:numPr>
          <w:ilvl w:val="0"/>
          <w:numId w:val="46"/>
        </w:numPr>
        <w:spacing w:after="60"/>
        <w:ind w:left="709" w:hanging="283"/>
        <w:rPr>
          <w:i/>
          <w:iCs/>
          <w:lang w:val="en-GB"/>
        </w:rPr>
      </w:pPr>
      <w:r w:rsidRPr="00567E42">
        <w:rPr>
          <w:i/>
          <w:iCs/>
          <w:lang w:val="en-GB"/>
        </w:rPr>
        <w:t xml:space="preserve">Desenvolvimento e manutenção de software </w:t>
      </w:r>
    </w:p>
    <w:p w14:paraId="3B9D61D5" w14:textId="77777777" w:rsidR="00567E42" w:rsidRPr="00167AD0" w:rsidRDefault="00567E42" w:rsidP="00C46BFC">
      <w:pPr>
        <w:pStyle w:val="BDOBodytext"/>
        <w:numPr>
          <w:ilvl w:val="0"/>
          <w:numId w:val="46"/>
        </w:numPr>
        <w:spacing w:after="60"/>
        <w:ind w:left="709" w:hanging="283"/>
        <w:rPr>
          <w:i/>
          <w:iCs/>
          <w:lang w:val="pt-PT"/>
        </w:rPr>
      </w:pPr>
      <w:r w:rsidRPr="00167AD0">
        <w:rPr>
          <w:i/>
          <w:iCs/>
          <w:lang w:val="pt-PT"/>
        </w:rPr>
        <w:t xml:space="preserve">Manutenção de </w:t>
      </w:r>
      <w:proofErr w:type="spellStart"/>
      <w:r w:rsidRPr="00167AD0">
        <w:rPr>
          <w:i/>
          <w:iCs/>
          <w:lang w:val="pt-PT"/>
        </w:rPr>
        <w:t>infra-estruturas</w:t>
      </w:r>
      <w:proofErr w:type="spellEnd"/>
      <w:r w:rsidRPr="00167AD0">
        <w:rPr>
          <w:i/>
          <w:iCs/>
          <w:lang w:val="pt-PT"/>
        </w:rPr>
        <w:t xml:space="preserve"> (sistemas operativos, rede e ferramentas de segurança)</w:t>
      </w:r>
    </w:p>
    <w:p w14:paraId="1FBF09CA" w14:textId="77777777" w:rsidR="00567E42" w:rsidRPr="00567E42" w:rsidRDefault="00567E42" w:rsidP="00C46BFC">
      <w:pPr>
        <w:pStyle w:val="BDOBodytext"/>
        <w:numPr>
          <w:ilvl w:val="0"/>
          <w:numId w:val="46"/>
        </w:numPr>
        <w:spacing w:after="60"/>
        <w:ind w:left="709" w:hanging="283"/>
        <w:rPr>
          <w:i/>
          <w:iCs/>
          <w:lang w:val="en-GB"/>
        </w:rPr>
      </w:pPr>
      <w:r w:rsidRPr="00567E42">
        <w:rPr>
          <w:i/>
          <w:iCs/>
          <w:lang w:val="en-GB"/>
        </w:rPr>
        <w:t xml:space="preserve">Outsourcing de </w:t>
      </w:r>
      <w:proofErr w:type="spellStart"/>
      <w:r w:rsidRPr="00567E42">
        <w:rPr>
          <w:i/>
          <w:iCs/>
          <w:lang w:val="en-GB"/>
        </w:rPr>
        <w:t>pessoal</w:t>
      </w:r>
      <w:proofErr w:type="spellEnd"/>
      <w:r w:rsidRPr="00567E42">
        <w:rPr>
          <w:i/>
          <w:iCs/>
          <w:lang w:val="en-GB"/>
        </w:rPr>
        <w:t xml:space="preserve"> de TI</w:t>
      </w:r>
    </w:p>
    <w:p w14:paraId="7EE742F3" w14:textId="77777777" w:rsidR="00567E42" w:rsidRPr="00567E42" w:rsidRDefault="00567E42" w:rsidP="00C46BFC">
      <w:pPr>
        <w:pStyle w:val="BDOBodytext"/>
        <w:numPr>
          <w:ilvl w:val="0"/>
          <w:numId w:val="46"/>
        </w:numPr>
        <w:spacing w:after="60"/>
        <w:ind w:left="709" w:hanging="283"/>
        <w:rPr>
          <w:i/>
          <w:iCs/>
          <w:lang w:val="en-GB"/>
        </w:rPr>
      </w:pPr>
      <w:r w:rsidRPr="00567E42">
        <w:rPr>
          <w:i/>
          <w:iCs/>
          <w:lang w:val="en-GB"/>
        </w:rPr>
        <w:t>Compra e manutenção de hardware</w:t>
      </w:r>
    </w:p>
    <w:p w14:paraId="19971917" w14:textId="32296EA2" w:rsidR="00567E42" w:rsidRPr="00567E42" w:rsidRDefault="00567E42" w:rsidP="00C46BFC">
      <w:pPr>
        <w:pStyle w:val="BDOBodytext"/>
        <w:numPr>
          <w:ilvl w:val="0"/>
          <w:numId w:val="46"/>
        </w:numPr>
        <w:spacing w:after="60"/>
        <w:ind w:left="709" w:hanging="283"/>
        <w:rPr>
          <w:i/>
          <w:iCs/>
          <w:lang w:val="en-GB"/>
        </w:rPr>
      </w:pPr>
      <w:r w:rsidRPr="00567E42">
        <w:rPr>
          <w:i/>
          <w:iCs/>
          <w:lang w:val="en-GB"/>
        </w:rPr>
        <w:t xml:space="preserve">Serviços Cloud, tais </w:t>
      </w:r>
      <w:proofErr w:type="spellStart"/>
      <w:r w:rsidRPr="00567E42">
        <w:rPr>
          <w:i/>
          <w:iCs/>
          <w:lang w:val="en-GB"/>
        </w:rPr>
        <w:t>como</w:t>
      </w:r>
      <w:proofErr w:type="spellEnd"/>
      <w:r w:rsidRPr="00567E42">
        <w:rPr>
          <w:i/>
          <w:iCs/>
          <w:lang w:val="en-GB"/>
        </w:rPr>
        <w:t>:</w:t>
      </w:r>
    </w:p>
    <w:p w14:paraId="4C29D0B4" w14:textId="7DBB4B7A" w:rsidR="00567E42" w:rsidRPr="00567E42" w:rsidRDefault="00567E42" w:rsidP="00C46BFC">
      <w:pPr>
        <w:pStyle w:val="BDOBodytext"/>
        <w:numPr>
          <w:ilvl w:val="1"/>
          <w:numId w:val="46"/>
        </w:numPr>
        <w:spacing w:after="60"/>
        <w:ind w:left="851" w:hanging="284"/>
        <w:rPr>
          <w:i/>
          <w:iCs/>
          <w:lang w:val="pt-PT"/>
        </w:rPr>
      </w:pPr>
      <w:proofErr w:type="spellStart"/>
      <w:r w:rsidRPr="00567E42">
        <w:rPr>
          <w:i/>
          <w:iCs/>
          <w:lang w:val="pt-PT"/>
        </w:rPr>
        <w:t>Infra-estrutura</w:t>
      </w:r>
      <w:proofErr w:type="spellEnd"/>
      <w:r w:rsidRPr="00567E42">
        <w:rPr>
          <w:i/>
          <w:iCs/>
          <w:lang w:val="pt-PT"/>
        </w:rPr>
        <w:t xml:space="preserve"> como serviço (IaaS) - Este é um tipo de serviço de </w:t>
      </w:r>
      <w:proofErr w:type="spellStart"/>
      <w:r w:rsidRPr="00567E42">
        <w:rPr>
          <w:i/>
          <w:iCs/>
          <w:lang w:val="pt-PT"/>
        </w:rPr>
        <w:t>cloud</w:t>
      </w:r>
      <w:proofErr w:type="spellEnd"/>
      <w:r w:rsidRPr="00567E42">
        <w:rPr>
          <w:i/>
          <w:iCs/>
          <w:lang w:val="pt-PT"/>
        </w:rPr>
        <w:t xml:space="preserve"> </w:t>
      </w:r>
      <w:proofErr w:type="spellStart"/>
      <w:r w:rsidRPr="00567E42">
        <w:rPr>
          <w:i/>
          <w:iCs/>
          <w:lang w:val="pt-PT"/>
        </w:rPr>
        <w:t>computing</w:t>
      </w:r>
      <w:proofErr w:type="spellEnd"/>
      <w:r w:rsidRPr="00567E42">
        <w:rPr>
          <w:i/>
          <w:iCs/>
          <w:lang w:val="pt-PT"/>
        </w:rPr>
        <w:t xml:space="preserve"> em que o fornecedor de serviços oferece recursos de servidor e rede a pedido enquanto a entidade gere o sistema operativo e as aplicações </w:t>
      </w:r>
    </w:p>
    <w:p w14:paraId="7B38621A" w14:textId="5F436115" w:rsidR="00567E42" w:rsidRPr="00567E42" w:rsidRDefault="00567E42" w:rsidP="00C46BFC">
      <w:pPr>
        <w:pStyle w:val="BDOBodytext"/>
        <w:numPr>
          <w:ilvl w:val="1"/>
          <w:numId w:val="46"/>
        </w:numPr>
        <w:spacing w:after="60"/>
        <w:ind w:left="851" w:hanging="284"/>
        <w:rPr>
          <w:i/>
          <w:iCs/>
          <w:lang w:val="pt-PT"/>
        </w:rPr>
      </w:pPr>
      <w:r w:rsidRPr="00567E42">
        <w:rPr>
          <w:i/>
          <w:iCs/>
          <w:lang w:val="pt-PT"/>
        </w:rPr>
        <w:t xml:space="preserve">Plataforma como serviço (PaaS) - Este é um tipo de serviço de </w:t>
      </w:r>
      <w:proofErr w:type="spellStart"/>
      <w:r w:rsidRPr="00567E42">
        <w:rPr>
          <w:i/>
          <w:iCs/>
          <w:lang w:val="pt-PT"/>
        </w:rPr>
        <w:t>cloud</w:t>
      </w:r>
      <w:proofErr w:type="spellEnd"/>
      <w:r w:rsidRPr="00567E42">
        <w:rPr>
          <w:i/>
          <w:iCs/>
          <w:lang w:val="pt-PT"/>
        </w:rPr>
        <w:t xml:space="preserve"> </w:t>
      </w:r>
      <w:proofErr w:type="spellStart"/>
      <w:r w:rsidRPr="00567E42">
        <w:rPr>
          <w:i/>
          <w:iCs/>
          <w:lang w:val="pt-PT"/>
        </w:rPr>
        <w:t>computing</w:t>
      </w:r>
      <w:proofErr w:type="spellEnd"/>
      <w:r w:rsidRPr="00567E42">
        <w:rPr>
          <w:i/>
          <w:iCs/>
          <w:lang w:val="pt-PT"/>
        </w:rPr>
        <w:t xml:space="preserve"> onde o fornecedor de serviços oferece recursos de rede, servidor e sistema operativo enquanto a entidade gere apenas as aplicações. </w:t>
      </w:r>
    </w:p>
    <w:p w14:paraId="3D18820C" w14:textId="0DAF1099" w:rsidR="00567E42" w:rsidRPr="00167AD0" w:rsidRDefault="00567E42" w:rsidP="00C46BFC">
      <w:pPr>
        <w:pStyle w:val="BDOBodytext"/>
        <w:numPr>
          <w:ilvl w:val="1"/>
          <w:numId w:val="46"/>
        </w:numPr>
        <w:spacing w:after="0"/>
        <w:ind w:left="851" w:hanging="284"/>
        <w:rPr>
          <w:i/>
          <w:iCs/>
          <w:lang w:val="pt-PT"/>
        </w:rPr>
      </w:pPr>
      <w:r w:rsidRPr="00567E42">
        <w:rPr>
          <w:i/>
          <w:iCs/>
          <w:lang w:val="pt-PT"/>
        </w:rPr>
        <w:t xml:space="preserve">Software as a </w:t>
      </w:r>
      <w:proofErr w:type="spellStart"/>
      <w:r w:rsidRPr="00567E42">
        <w:rPr>
          <w:i/>
          <w:iCs/>
          <w:lang w:val="pt-PT"/>
        </w:rPr>
        <w:t>service</w:t>
      </w:r>
      <w:proofErr w:type="spellEnd"/>
      <w:r w:rsidRPr="00567E42">
        <w:rPr>
          <w:i/>
          <w:iCs/>
          <w:lang w:val="pt-PT"/>
        </w:rPr>
        <w:t xml:space="preserve"> (SaaS) - Este é um tipo de serviço de </w:t>
      </w:r>
      <w:proofErr w:type="spellStart"/>
      <w:r w:rsidRPr="00567E42">
        <w:rPr>
          <w:i/>
          <w:iCs/>
          <w:lang w:val="pt-PT"/>
        </w:rPr>
        <w:t>cloud</w:t>
      </w:r>
      <w:proofErr w:type="spellEnd"/>
      <w:r w:rsidRPr="00567E42">
        <w:rPr>
          <w:i/>
          <w:iCs/>
          <w:lang w:val="pt-PT"/>
        </w:rPr>
        <w:t xml:space="preserve"> </w:t>
      </w:r>
      <w:proofErr w:type="spellStart"/>
      <w:r w:rsidRPr="00567E42">
        <w:rPr>
          <w:i/>
          <w:iCs/>
          <w:lang w:val="pt-PT"/>
        </w:rPr>
        <w:t>computing</w:t>
      </w:r>
      <w:proofErr w:type="spellEnd"/>
      <w:r w:rsidRPr="00567E42">
        <w:rPr>
          <w:i/>
          <w:iCs/>
          <w:lang w:val="pt-PT"/>
        </w:rPr>
        <w:t xml:space="preserve"> em que o fornecedor de serviços oferece recursos de rede, servidor, sistema operativo e aplicações a pedido. </w:t>
      </w:r>
      <w:r w:rsidRPr="00167AD0">
        <w:rPr>
          <w:i/>
          <w:iCs/>
          <w:lang w:val="pt-PT"/>
        </w:rPr>
        <w:t>Permite que a entidade se ligue e utilize aplicações baseadas na nuvem através da Internet.</w:t>
      </w:r>
    </w:p>
    <w:p w14:paraId="35A46F23" w14:textId="77777777" w:rsidR="002D68BC" w:rsidRPr="00167AD0" w:rsidRDefault="002D68BC" w:rsidP="002D68BC">
      <w:pPr>
        <w:pStyle w:val="BDOBodytext"/>
        <w:rPr>
          <w:i/>
          <w:iCs/>
          <w:lang w:val="pt-PT"/>
        </w:rPr>
      </w:pPr>
    </w:p>
    <w:tbl>
      <w:tblPr>
        <w:tblStyle w:val="BDOTable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9"/>
        <w:gridCol w:w="7070"/>
      </w:tblGrid>
      <w:tr w:rsidR="00CA2FDF" w:rsidRPr="008C5D34" w14:paraId="46309042" w14:textId="77777777" w:rsidTr="00DF0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329" w:type="pct"/>
          </w:tcPr>
          <w:p w14:paraId="3EE4D499" w14:textId="57B95805" w:rsidR="00CA2FDF" w:rsidRPr="00180F57" w:rsidRDefault="00180F57" w:rsidP="00DC2976">
            <w:pPr>
              <w:pStyle w:val="BDOTableHeading"/>
              <w:rPr>
                <w:rFonts w:ascii="Trebuchet MS" w:hAnsi="Trebuchet MS"/>
                <w:lang w:val="pt-PT"/>
              </w:rPr>
            </w:pPr>
            <w:r w:rsidRPr="00180F57">
              <w:rPr>
                <w:rFonts w:ascii="Trebuchet MS" w:hAnsi="Trebuchet MS"/>
                <w:lang w:val="pt-PT"/>
              </w:rPr>
              <w:t>Nome do Prestador de Ser</w:t>
            </w:r>
            <w:r>
              <w:rPr>
                <w:rFonts w:ascii="Trebuchet MS" w:hAnsi="Trebuchet MS"/>
                <w:lang w:val="pt-PT"/>
              </w:rPr>
              <w:t>viços</w:t>
            </w:r>
          </w:p>
        </w:tc>
        <w:tc>
          <w:tcPr>
            <w:tcW w:w="3671" w:type="pct"/>
          </w:tcPr>
          <w:p w14:paraId="6BBCD47C" w14:textId="1FF9CDEC" w:rsidR="00CA2FDF" w:rsidRPr="00180F57" w:rsidRDefault="00180F57" w:rsidP="00180F57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/>
              </w:rPr>
            </w:pPr>
            <w:r w:rsidRPr="00180F57">
              <w:rPr>
                <w:rFonts w:ascii="Trebuchet MS" w:hAnsi="Trebuchet MS"/>
                <w:iCs/>
                <w:lang w:val="pt-PT"/>
              </w:rPr>
              <w:t>Descrição do serviço - (indique também se eles seguem os processos da entidade OU seus próprios processos e se um relatório SOC está disponível)</w:t>
            </w:r>
          </w:p>
        </w:tc>
      </w:tr>
      <w:tr w:rsidR="00CA2FDF" w:rsidRPr="008C5D34" w14:paraId="5F1B0B68" w14:textId="77777777" w:rsidTr="00DF0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9" w:type="pct"/>
          </w:tcPr>
          <w:p w14:paraId="501B0D84" w14:textId="4C366E00" w:rsidR="00CA2FDF" w:rsidRPr="00180F57" w:rsidRDefault="006E28A2" w:rsidP="00FF194E">
            <w:pPr>
              <w:pStyle w:val="BDOTableBody"/>
              <w:rPr>
                <w:lang w:val="pt-PT"/>
              </w:rPr>
            </w:pPr>
            <w:r>
              <w:t>Espectro</w:t>
            </w:r>
          </w:p>
        </w:tc>
        <w:tc>
          <w:tcPr>
            <w:tcW w:w="3671" w:type="pct"/>
          </w:tcPr>
          <w:p w14:paraId="38E25D1E" w14:textId="3D2E9759" w:rsidR="00CA2FDF" w:rsidRPr="00180F57" w:rsidRDefault="006E28A2" w:rsidP="00FF194E">
            <w:pPr>
              <w:pStyle w:val="BDOTableBody"/>
              <w:rPr>
                <w:lang w:val="pt-PT"/>
              </w:rPr>
            </w:pPr>
            <w:r>
              <w:t>Manutenção de infraestruturas (sistemas operativos, rede, firewall Sonicwall, Active Directory, servidores, SQL Server, RDS, backups locais e cloud, antivírus Kaspersky).</w:t>
            </w:r>
          </w:p>
          <w:p>
            <w:r>
              <w:t>Segue sobretudo os seus próprios processos de suporte/MSP, alinhados com as necessidades da entidade. Relatório SOC: a confirmar junto do prestador.</w:t>
            </w:r>
          </w:p>
        </w:tc>
      </w:tr>
      <w:tr w:rsidR="00CA2FDF" w:rsidRPr="008C5D34" w14:paraId="38022FDE" w14:textId="77777777" w:rsidTr="00DF08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29" w:type="pct"/>
          </w:tcPr>
          <w:p w14:paraId="2B9187DF" w14:textId="77777777" w:rsidR="00CA2FDF" w:rsidRPr="00180F57" w:rsidRDefault="00CA2FDF" w:rsidP="00FF194E">
            <w:pPr>
              <w:pStyle w:val="BDOTableBody"/>
              <w:rPr>
                <w:lang w:val="pt-PT"/>
              </w:rPr>
            </w:pPr>
            <w:r>
              <w:t>Cegid PHC / Parceiro PHC</w:t>
            </w:r>
          </w:p>
        </w:tc>
        <w:tc>
          <w:tcPr>
            <w:tcW w:w="3671" w:type="pct"/>
          </w:tcPr>
          <w:p w14:paraId="09164FDB" w14:textId="77777777" w:rsidR="00CA2FDF" w:rsidRPr="00180F57" w:rsidRDefault="00CA2FDF" w:rsidP="00FF194E">
            <w:pPr>
              <w:pStyle w:val="BDOTableBody"/>
              <w:rPr>
                <w:lang w:val="pt-PT"/>
              </w:rPr>
            </w:pPr>
            <w:r>
              <w:t>Fornecimento e manutenção do ERP PHC CS (módulos de gestão e contabilidade relevantes para o relato financeiro), atualizações legais/fiscais e suporte funcional.</w:t>
            </w:r>
          </w:p>
          <w:p>
            <w:r>
              <w:t>Processos do fornecedor de software + parametrização da entidade. Relatório SOC: não tipicamente aplicável ao software on-premises; a confirmar se existir hosting/cloud PHC.</w:t>
            </w:r>
          </w:p>
        </w:tc>
      </w:tr>
      <w:tr w:rsidR="00CA2FDF" w:rsidRPr="008C5D34" w14:paraId="5DEC35AC" w14:textId="77777777" w:rsidTr="00DF0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9" w:type="pct"/>
          </w:tcPr>
          <w:p w14:paraId="46F3310A" w14:textId="77777777" w:rsidR="00CA2FDF" w:rsidRPr="00180F57" w:rsidRDefault="00CA2FDF" w:rsidP="00FF194E">
            <w:pPr>
              <w:pStyle w:val="BDOTableBody"/>
              <w:rPr>
                <w:lang w:val="pt-PT"/>
              </w:rPr>
            </w:pPr>
            <w:r>
              <w:t>Microsoft (SQL Server / Windows / AD)</w:t>
            </w:r>
          </w:p>
        </w:tc>
        <w:tc>
          <w:tcPr>
            <w:tcW w:w="3671" w:type="pct"/>
          </w:tcPr>
          <w:p w14:paraId="7AAD1ADB" w14:textId="77777777" w:rsidR="00CA2FDF" w:rsidRPr="00180F57" w:rsidRDefault="00CA2FDF" w:rsidP="00FF194E">
            <w:pPr>
              <w:pStyle w:val="BDOTableBody"/>
              <w:rPr>
                <w:lang w:val="pt-PT"/>
              </w:rPr>
            </w:pPr>
            <w:r>
              <w:t>Licenciamento e plataforma tecnológica (Windows Server, SQL Server 2022 Standard, Active Directory). Serviços cloud Microsoft apenas se utilizados nos backups/replicação — a confirmar produto concreto (ex.: Azure). Processos do fabricante.</w:t>
            </w:r>
          </w:p>
        </w:tc>
      </w:tr>
    </w:tbl>
    <w:p w14:paraId="49C77C4A" w14:textId="6AC1D270" w:rsidR="0085794B" w:rsidRDefault="00DC7B5E" w:rsidP="0059754D">
      <w:pPr>
        <w:pStyle w:val="BDOHeading2Numbered"/>
        <w:ind w:left="567" w:hanging="567"/>
      </w:pPr>
      <w:bookmarkStart w:id="13" w:name="_Toc63798920"/>
      <w:bookmarkStart w:id="14" w:name="_Toc63798921"/>
      <w:bookmarkStart w:id="15" w:name="_Toc63798922"/>
      <w:bookmarkEnd w:id="13"/>
      <w:bookmarkEnd w:id="14"/>
      <w:bookmarkEnd w:id="15"/>
      <w:proofErr w:type="spellStart"/>
      <w:r>
        <w:t>Infraestrutura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de rede</w:t>
      </w:r>
    </w:p>
    <w:p w14:paraId="7D91B0D6" w14:textId="729D7473" w:rsidR="00DC7B5E" w:rsidRPr="0059754D" w:rsidRDefault="00DC7B5E" w:rsidP="00415761">
      <w:pPr>
        <w:pStyle w:val="BDOBodytext"/>
        <w:rPr>
          <w:i/>
          <w:lang w:val="pt-PT"/>
        </w:rPr>
      </w:pPr>
      <w:r w:rsidRPr="0059754D">
        <w:rPr>
          <w:i/>
          <w:lang w:val="pt-PT"/>
        </w:rPr>
        <w:t>Descrev</w:t>
      </w:r>
      <w:r w:rsidR="0059754D">
        <w:rPr>
          <w:i/>
          <w:lang w:val="pt-PT"/>
        </w:rPr>
        <w:t>er</w:t>
      </w:r>
      <w:r w:rsidRPr="0059754D">
        <w:rPr>
          <w:i/>
          <w:lang w:val="pt-PT"/>
        </w:rPr>
        <w:t xml:space="preserve"> resumidamente a infraestrutura de rede de TI da entidade ou anex</w:t>
      </w:r>
      <w:r w:rsidR="0059754D">
        <w:rPr>
          <w:i/>
          <w:lang w:val="pt-PT"/>
        </w:rPr>
        <w:t>ar</w:t>
      </w:r>
      <w:r w:rsidRPr="0059754D">
        <w:rPr>
          <w:i/>
          <w:lang w:val="pt-PT"/>
        </w:rPr>
        <w:t xml:space="preserve"> um diagrama d</w:t>
      </w:r>
      <w:r w:rsidR="0059754D">
        <w:rPr>
          <w:i/>
          <w:lang w:val="pt-PT"/>
        </w:rPr>
        <w:t>a</w:t>
      </w:r>
      <w:r w:rsidRPr="0059754D">
        <w:rPr>
          <w:i/>
          <w:lang w:val="pt-PT"/>
        </w:rPr>
        <w:t xml:space="preserve"> infraestrutura.</w:t>
      </w:r>
    </w:p>
    <w:p w14:paraId="5D4ABC58" w14:textId="77777777" w:rsidR="00DC7B5E" w:rsidRPr="0059754D" w:rsidRDefault="00DC7B5E" w:rsidP="00415761">
      <w:pPr>
        <w:pStyle w:val="BDOBodytext"/>
        <w:rPr>
          <w:i/>
          <w:lang w:val="pt-PT"/>
        </w:rPr>
      </w:pPr>
      <w:r w:rsidRPr="0059754D">
        <w:rPr>
          <w:i/>
          <w:lang w:val="pt-PT"/>
        </w:rPr>
        <w:t xml:space="preserve">A descrição e / ou diagrama inclui elementos como: </w:t>
      </w:r>
    </w:p>
    <w:p w14:paraId="36CC0F6A" w14:textId="37FCA147" w:rsidR="00DC7B5E" w:rsidRPr="00DC7B5E" w:rsidRDefault="00DC7B5E" w:rsidP="0059754D">
      <w:pPr>
        <w:pStyle w:val="BDOBodytext"/>
        <w:ind w:left="426" w:hanging="284"/>
        <w:rPr>
          <w:i/>
          <w:lang w:val="pt-PT"/>
        </w:rPr>
      </w:pPr>
      <w:r w:rsidRPr="00DC7B5E">
        <w:rPr>
          <w:i/>
          <w:lang w:val="pt-PT"/>
        </w:rPr>
        <w:t>• Uso da “</w:t>
      </w:r>
      <w:proofErr w:type="spellStart"/>
      <w:r w:rsidRPr="00DC7B5E">
        <w:rPr>
          <w:i/>
          <w:lang w:val="pt-PT"/>
        </w:rPr>
        <w:t>Cloud</w:t>
      </w:r>
      <w:proofErr w:type="spellEnd"/>
      <w:r w:rsidRPr="00DC7B5E">
        <w:rPr>
          <w:i/>
          <w:lang w:val="pt-PT"/>
        </w:rPr>
        <w:t xml:space="preserve">”, aplicativo voltado para a web de um centro de serviço compartilhado </w:t>
      </w:r>
    </w:p>
    <w:p w14:paraId="3168D152" w14:textId="77777777" w:rsidR="00DC7B5E" w:rsidRPr="0059754D" w:rsidRDefault="00DC7B5E" w:rsidP="0059754D">
      <w:pPr>
        <w:pStyle w:val="BDOBodytext"/>
        <w:ind w:left="426" w:hanging="284"/>
        <w:rPr>
          <w:i/>
          <w:lang w:val="pt-PT"/>
        </w:rPr>
      </w:pPr>
      <w:r w:rsidRPr="0059754D">
        <w:rPr>
          <w:i/>
          <w:lang w:val="pt-PT"/>
        </w:rPr>
        <w:t xml:space="preserve">• Localização do data </w:t>
      </w:r>
      <w:proofErr w:type="spellStart"/>
      <w:r w:rsidRPr="0059754D">
        <w:rPr>
          <w:i/>
          <w:lang w:val="pt-PT"/>
        </w:rPr>
        <w:t>center</w:t>
      </w:r>
      <w:proofErr w:type="spellEnd"/>
    </w:p>
    <w:p w14:paraId="7F68354F" w14:textId="7FC1108E" w:rsidR="00DC7B5E" w:rsidRPr="0059754D" w:rsidRDefault="00DC7B5E" w:rsidP="0059754D">
      <w:pPr>
        <w:pStyle w:val="BDOBodytext"/>
        <w:ind w:left="426" w:hanging="284"/>
        <w:rPr>
          <w:i/>
          <w:lang w:val="pt-PT"/>
        </w:rPr>
      </w:pPr>
      <w:r w:rsidRPr="0059754D">
        <w:rPr>
          <w:i/>
          <w:lang w:val="pt-PT"/>
        </w:rPr>
        <w:t>• Acesso remoto, incluindo:</w:t>
      </w:r>
    </w:p>
    <w:p w14:paraId="0414A656" w14:textId="2824E9DB" w:rsidR="00DC7B5E" w:rsidRPr="00DC7B5E" w:rsidRDefault="00DC7B5E" w:rsidP="0059754D">
      <w:pPr>
        <w:pStyle w:val="BDOBodytext"/>
        <w:ind w:left="567" w:hanging="283"/>
        <w:rPr>
          <w:i/>
          <w:lang w:val="pt-PT"/>
        </w:rPr>
      </w:pPr>
      <w:r w:rsidRPr="00DC7B5E">
        <w:rPr>
          <w:i/>
          <w:lang w:val="pt-PT"/>
        </w:rPr>
        <w:t xml:space="preserve"> - Se os principais ativos de TI (por exemplo, apps, bancos de dados, pastas ou relatórios) estão disponíveis por meio de acesso remoto e para quem eles estão disponíveis (por exemplo, </w:t>
      </w:r>
      <w:r w:rsidR="0059754D">
        <w:rPr>
          <w:i/>
          <w:lang w:val="pt-PT"/>
        </w:rPr>
        <w:t xml:space="preserve">utilizadores </w:t>
      </w:r>
      <w:r w:rsidRPr="00DC7B5E">
        <w:rPr>
          <w:i/>
          <w:lang w:val="pt-PT"/>
        </w:rPr>
        <w:t xml:space="preserve">internos, clientes, parceiros ou todos). </w:t>
      </w:r>
    </w:p>
    <w:p w14:paraId="77C30ED0" w14:textId="51D9A4FF" w:rsidR="00DC7B5E" w:rsidRPr="00DC7B5E" w:rsidRDefault="00DC7B5E" w:rsidP="0059754D">
      <w:pPr>
        <w:pStyle w:val="BDOBodytext"/>
        <w:ind w:left="567" w:hanging="283"/>
        <w:rPr>
          <w:i/>
          <w:lang w:val="pt-PT"/>
        </w:rPr>
      </w:pPr>
      <w:r w:rsidRPr="00DC7B5E">
        <w:rPr>
          <w:i/>
          <w:lang w:val="pt-PT"/>
        </w:rPr>
        <w:t>- O nome do software remoto em uso</w:t>
      </w:r>
    </w:p>
    <w:p w14:paraId="4C6AE1D1" w14:textId="229CFD71" w:rsidR="00DC7B5E" w:rsidRPr="00DC7B5E" w:rsidRDefault="00DC7B5E" w:rsidP="0059754D">
      <w:pPr>
        <w:pStyle w:val="BDOBodytext"/>
        <w:ind w:left="426" w:hanging="284"/>
        <w:rPr>
          <w:i/>
          <w:lang w:val="pt-PT"/>
        </w:rPr>
      </w:pPr>
      <w:r w:rsidRPr="00DC7B5E">
        <w:rPr>
          <w:i/>
          <w:lang w:val="pt-PT"/>
        </w:rPr>
        <w:t>• Uso de sistemas de gest</w:t>
      </w:r>
      <w:r>
        <w:rPr>
          <w:i/>
          <w:lang w:val="pt-PT"/>
        </w:rPr>
        <w:t>ão</w:t>
      </w:r>
      <w:r w:rsidRPr="00DC7B5E">
        <w:rPr>
          <w:i/>
          <w:lang w:val="pt-PT"/>
        </w:rPr>
        <w:t xml:space="preserve"> de rede (por exemplo, Microsoft Active </w:t>
      </w:r>
      <w:proofErr w:type="spellStart"/>
      <w:r w:rsidRPr="00DC7B5E">
        <w:rPr>
          <w:i/>
          <w:lang w:val="pt-PT"/>
        </w:rPr>
        <w:t>Directory</w:t>
      </w:r>
      <w:proofErr w:type="spellEnd"/>
      <w:r w:rsidRPr="00DC7B5E">
        <w:rPr>
          <w:i/>
          <w:lang w:val="pt-PT"/>
        </w:rPr>
        <w:t xml:space="preserve">, </w:t>
      </w:r>
      <w:proofErr w:type="spellStart"/>
      <w:r w:rsidRPr="00DC7B5E">
        <w:rPr>
          <w:i/>
          <w:lang w:val="pt-PT"/>
        </w:rPr>
        <w:t>firewalls</w:t>
      </w:r>
      <w:proofErr w:type="spellEnd"/>
      <w:r w:rsidRPr="00DC7B5E">
        <w:rPr>
          <w:i/>
          <w:lang w:val="pt-PT"/>
        </w:rPr>
        <w:t>, Sistemas de deteção de intrusão (IDS), Sistemas de prevenção de intrusão (IPS) e / ou outras medidas de proteção em vigor para proteger o ambiente de TI da entidade)</w:t>
      </w:r>
    </w:p>
    <w:p w14:paraId="69E4EF0C" w14:textId="77777777" w:rsidR="00AD40C7" w:rsidRPr="0059754D" w:rsidRDefault="00AD40C7" w:rsidP="0059754D">
      <w:pPr>
        <w:pStyle w:val="BDOBodytext"/>
        <w:ind w:left="426" w:hanging="284"/>
        <w:rPr>
          <w:i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F03F3" w:rsidRPr="008C5D34" w14:paraId="16F3A948" w14:textId="77777777" w:rsidTr="008756C8">
        <w:tc>
          <w:tcPr>
            <w:tcW w:w="9629" w:type="dxa"/>
          </w:tcPr>
          <w:p w14:paraId="59A44DE9" w14:textId="5108B9EB" w:rsidR="006E2437" w:rsidRDefault="00C5134D" w:rsidP="00CB1F8E">
            <w:pPr>
              <w:pStyle w:val="BDOBulletedList"/>
              <w:numPr>
                <w:ilvl w:val="0"/>
                <w:numId w:val="0"/>
              </w:numPr>
              <w:ind w:left="22"/>
            </w:pPr>
            <w:r w:rsidRPr="00C5134D">
              <w:t xml:space="preserve">Data </w:t>
            </w:r>
            <w:proofErr w:type="spellStart"/>
            <w:r w:rsidRPr="00C5134D">
              <w:t>center</w:t>
            </w:r>
            <w:proofErr w:type="spellEnd"/>
            <w:r w:rsidRPr="00C5134D">
              <w:t xml:space="preserve"> </w:t>
            </w:r>
            <w:proofErr w:type="spellStart"/>
            <w:r w:rsidRPr="00C5134D">
              <w:t>localizado</w:t>
            </w:r>
            <w:proofErr w:type="spellEnd"/>
            <w:r w:rsidRPr="00C5134D">
              <w:t xml:space="preserve"> </w:t>
            </w:r>
            <w:proofErr w:type="spellStart"/>
            <w:r w:rsidRPr="00C5134D">
              <w:t>nas</w:t>
            </w:r>
            <w:proofErr w:type="spellEnd"/>
            <w:r w:rsidRPr="00C5134D">
              <w:t xml:space="preserve"> </w:t>
            </w:r>
            <w:proofErr w:type="spellStart"/>
            <w:r w:rsidRPr="00C5134D">
              <w:t>instalações</w:t>
            </w:r>
            <w:proofErr w:type="spellEnd"/>
            <w:r w:rsidRPr="00C5134D">
              <w:t xml:space="preserve"> da </w:t>
            </w:r>
            <w:proofErr w:type="spellStart"/>
            <w:r w:rsidRPr="00C5134D">
              <w:t>entidade</w:t>
            </w:r>
            <w:proofErr w:type="spellEnd"/>
            <w:r w:rsidRPr="00C5134D">
              <w:t xml:space="preserve">, </w:t>
            </w:r>
            <w:proofErr w:type="spellStart"/>
            <w:r w:rsidRPr="00C5134D">
              <w:t>em</w:t>
            </w:r>
            <w:proofErr w:type="spellEnd"/>
            <w:r w:rsidRPr="00C5134D">
              <w:t xml:space="preserve"> sala </w:t>
            </w:r>
            <w:proofErr w:type="spellStart"/>
            <w:r w:rsidRPr="00C5134D">
              <w:t>dedicada</w:t>
            </w:r>
            <w:proofErr w:type="spellEnd"/>
            <w:r w:rsidRPr="00C5134D">
              <w:t xml:space="preserve"> </w:t>
            </w:r>
          </w:p>
          <w:p w14:paraId="20E43C7B" w14:textId="726A1BA7" w:rsidR="00C5134D" w:rsidRDefault="00C5134D" w:rsidP="00CB1F8E">
            <w:pPr>
              <w:pStyle w:val="BDOBulletedList"/>
              <w:numPr>
                <w:ilvl w:val="0"/>
                <w:numId w:val="0"/>
              </w:numPr>
              <w:ind w:left="22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  <w:r>
              <w:t xml:space="preserve">: </w:t>
            </w:r>
            <w:proofErr w:type="spellStart"/>
            <w:r>
              <w:t>Serviço</w:t>
            </w:r>
            <w:proofErr w:type="spellEnd"/>
            <w:r>
              <w:t xml:space="preserve"> RDS com </w:t>
            </w:r>
            <w:proofErr w:type="spellStart"/>
            <w:r>
              <w:t>publicação</w:t>
            </w:r>
            <w:proofErr w:type="spellEnd"/>
            <w:r>
              <w:t xml:space="preserve"> de </w:t>
            </w:r>
            <w:proofErr w:type="spellStart"/>
            <w:r>
              <w:t>aplicações</w:t>
            </w:r>
            <w:proofErr w:type="spellEnd"/>
            <w:r>
              <w:t>.</w:t>
            </w:r>
          </w:p>
          <w:p w14:paraId="7639AF97" w14:textId="36CE1345" w:rsidR="00C5134D" w:rsidRDefault="00C5134D" w:rsidP="00CB1F8E">
            <w:pPr>
              <w:pStyle w:val="BDOBulletedList"/>
              <w:numPr>
                <w:ilvl w:val="0"/>
                <w:numId w:val="0"/>
              </w:numPr>
              <w:ind w:left="22"/>
            </w:pPr>
            <w:proofErr w:type="spellStart"/>
            <w:r w:rsidRPr="00C5134D">
              <w:t>Gestão</w:t>
            </w:r>
            <w:proofErr w:type="spellEnd"/>
            <w:r w:rsidRPr="00C5134D">
              <w:t xml:space="preserve"> de </w:t>
            </w:r>
            <w:proofErr w:type="spellStart"/>
            <w:r w:rsidRPr="00C5134D">
              <w:t>identidades</w:t>
            </w:r>
            <w:proofErr w:type="spellEnd"/>
            <w:r w:rsidRPr="00C5134D">
              <w:t xml:space="preserve"> e </w:t>
            </w:r>
            <w:proofErr w:type="spellStart"/>
            <w:r w:rsidRPr="00C5134D">
              <w:t>acessos</w:t>
            </w:r>
            <w:proofErr w:type="spellEnd"/>
            <w:r w:rsidRPr="00C5134D">
              <w:t xml:space="preserve"> com Microsoft Active Directory</w:t>
            </w:r>
          </w:p>
          <w:p w14:paraId="18050A18" w14:textId="7E58B66C" w:rsidR="00C5134D" w:rsidRPr="0059754D" w:rsidRDefault="00C5134D" w:rsidP="00CB1F8E">
            <w:pPr>
              <w:pStyle w:val="BDOBulletedList"/>
              <w:numPr>
                <w:ilvl w:val="0"/>
                <w:numId w:val="0"/>
              </w:numPr>
              <w:ind w:left="22"/>
              <w:rPr>
                <w:lang w:val="pt-PT"/>
              </w:rPr>
            </w:pPr>
            <w:r w:rsidRPr="00C5134D">
              <w:t xml:space="preserve">Firewall (NGFW) para </w:t>
            </w:r>
            <w:proofErr w:type="spellStart"/>
            <w:r w:rsidRPr="00C5134D">
              <w:t>controlo</w:t>
            </w:r>
            <w:proofErr w:type="spellEnd"/>
            <w:r w:rsidRPr="00C5134D">
              <w:t xml:space="preserve"> de </w:t>
            </w:r>
            <w:proofErr w:type="spellStart"/>
            <w:r w:rsidRPr="00C5134D">
              <w:t>tráfego</w:t>
            </w:r>
            <w:proofErr w:type="spellEnd"/>
            <w:r>
              <w:t xml:space="preserve"> (</w:t>
            </w:r>
            <w:proofErr w:type="spellStart"/>
            <w:r>
              <w:t>Sonicwall</w:t>
            </w:r>
            <w:proofErr w:type="spellEnd"/>
            <w:r>
              <w:t xml:space="preserve"> TZ 470), </w:t>
            </w:r>
            <w:r w:rsidRPr="00C5134D">
              <w:t xml:space="preserve">de </w:t>
            </w:r>
            <w:proofErr w:type="spellStart"/>
            <w:r w:rsidRPr="00C5134D">
              <w:t>deteção</w:t>
            </w:r>
            <w:proofErr w:type="spellEnd"/>
            <w:r w:rsidRPr="00C5134D">
              <w:t xml:space="preserve"> e </w:t>
            </w:r>
            <w:proofErr w:type="spellStart"/>
            <w:r w:rsidRPr="00C5134D">
              <w:t>prevenção</w:t>
            </w:r>
            <w:proofErr w:type="spellEnd"/>
            <w:r w:rsidRPr="00C5134D">
              <w:t xml:space="preserve"> de </w:t>
            </w:r>
            <w:proofErr w:type="spellStart"/>
            <w:r w:rsidRPr="00C5134D">
              <w:t>intrusão</w:t>
            </w:r>
            <w:proofErr w:type="spellEnd"/>
            <w:r w:rsidRPr="00C5134D">
              <w:t xml:space="preserve"> (IDS/IPS)</w:t>
            </w:r>
            <w:r>
              <w:t>, APP control, Content Filter, GW anti-virus e Anti-Spyware</w:t>
            </w:r>
          </w:p>
          <w:p w14:paraId="0C7C0519" w14:textId="6DFFF25B" w:rsidR="00AD40C7" w:rsidRPr="0059754D" w:rsidRDefault="00C5134D" w:rsidP="00CB1F8E">
            <w:pPr>
              <w:pStyle w:val="BDOBulletedList"/>
              <w:numPr>
                <w:ilvl w:val="0"/>
                <w:numId w:val="0"/>
              </w:numPr>
              <w:ind w:left="22"/>
              <w:rPr>
                <w:lang w:val="pt-PT"/>
              </w:rPr>
            </w:pPr>
            <w:proofErr w:type="spellStart"/>
            <w:r w:rsidRPr="00C5134D">
              <w:t>Antivírus</w:t>
            </w:r>
            <w:proofErr w:type="spellEnd"/>
            <w:r w:rsidRPr="00C5134D">
              <w:t xml:space="preserve"> </w:t>
            </w:r>
            <w:proofErr w:type="spellStart"/>
            <w:r w:rsidRPr="00C5134D">
              <w:t>corporativo</w:t>
            </w:r>
            <w:proofErr w:type="spellEnd"/>
            <w:r w:rsidRPr="00C5134D">
              <w:t xml:space="preserve"> </w:t>
            </w:r>
            <w:proofErr w:type="spellStart"/>
            <w:r w:rsidRPr="00C5134D">
              <w:t>em</w:t>
            </w:r>
            <w:proofErr w:type="spellEnd"/>
            <w:r w:rsidRPr="00C5134D">
              <w:t xml:space="preserve"> endpoints</w:t>
            </w:r>
            <w:r>
              <w:t xml:space="preserve"> (Kaspersky)</w:t>
            </w:r>
          </w:p>
          <w:p w14:paraId="19E24709" w14:textId="35992CB6" w:rsidR="00AD40C7" w:rsidRPr="0059754D" w:rsidRDefault="00C5134D" w:rsidP="00CB1F8E">
            <w:pPr>
              <w:pStyle w:val="BDOBulletedList"/>
              <w:numPr>
                <w:ilvl w:val="0"/>
                <w:numId w:val="0"/>
              </w:numPr>
              <w:ind w:left="22"/>
              <w:rPr>
                <w:lang w:val="pt-PT"/>
              </w:rPr>
            </w:pPr>
            <w:r w:rsidRPr="00C5134D">
              <w:t xml:space="preserve">Backups </w:t>
            </w:r>
            <w:proofErr w:type="spellStart"/>
            <w:r w:rsidRPr="00C5134D">
              <w:t>regulares</w:t>
            </w:r>
            <w:proofErr w:type="spellEnd"/>
            <w:r w:rsidRPr="00C5134D">
              <w:t xml:space="preserve"> (</w:t>
            </w:r>
            <w:proofErr w:type="spellStart"/>
            <w:r w:rsidRPr="00C5134D">
              <w:t>locais</w:t>
            </w:r>
            <w:proofErr w:type="spellEnd"/>
            <w:r w:rsidRPr="00C5134D">
              <w:t xml:space="preserve"> e </w:t>
            </w:r>
            <w:proofErr w:type="spellStart"/>
            <w:r w:rsidRPr="00C5134D">
              <w:t>na</w:t>
            </w:r>
            <w:proofErr w:type="spellEnd"/>
            <w:r w:rsidRPr="00C5134D">
              <w:t xml:space="preserve"> cloud)</w:t>
            </w:r>
          </w:p>
          <w:p w14:paraId="10B55111" w14:textId="1121D239" w:rsidR="00AD40C7" w:rsidRPr="0059754D" w:rsidRDefault="00AD40C7" w:rsidP="00CB1F8E">
            <w:pPr>
              <w:pStyle w:val="BDOBulletedList"/>
              <w:numPr>
                <w:ilvl w:val="0"/>
                <w:numId w:val="0"/>
              </w:numPr>
              <w:ind w:left="22"/>
              <w:rPr>
                <w:lang w:val="pt-PT"/>
              </w:rPr>
            </w:pPr>
          </w:p>
        </w:tc>
      </w:tr>
    </w:tbl>
    <w:p w14:paraId="00F705C3" w14:textId="2D09F428" w:rsidR="00AD40C7" w:rsidRPr="00DC7B5E" w:rsidRDefault="00DC7B5E" w:rsidP="00AD40C7">
      <w:pPr>
        <w:pStyle w:val="BDOHeading2Numbered"/>
        <w:ind w:left="851"/>
        <w:rPr>
          <w:lang w:val="pt-PT"/>
        </w:rPr>
      </w:pPr>
      <w:r w:rsidRPr="00DC7B5E">
        <w:rPr>
          <w:lang w:val="pt-PT"/>
        </w:rPr>
        <w:t>Mudanças significativas no ambiente de TI</w:t>
      </w:r>
    </w:p>
    <w:tbl>
      <w:tblPr>
        <w:tblStyle w:val="TabeladeGrelha4-Destaqu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4389"/>
      </w:tblGrid>
      <w:tr w:rsidR="00AD40C7" w:rsidRPr="008C5D34" w14:paraId="4BA12080" w14:textId="77777777" w:rsidTr="00B7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50894A" w14:textId="7F9C4EF2" w:rsidR="00AD40C7" w:rsidRPr="008F6EEA" w:rsidRDefault="00DC7B5E" w:rsidP="008F6EEA">
            <w:pPr>
              <w:pStyle w:val="BDOBodytext"/>
              <w:rPr>
                <w:lang w:val="pt-PT"/>
              </w:rPr>
            </w:pPr>
            <w:r w:rsidRPr="008F6EEA">
              <w:rPr>
                <w:lang w:val="pt-PT"/>
              </w:rPr>
              <w:t xml:space="preserve">Mudanças significativas durante o </w:t>
            </w:r>
            <w:r w:rsidR="008F6EEA" w:rsidRPr="008F6EEA">
              <w:rPr>
                <w:lang w:val="pt-PT"/>
              </w:rPr>
              <w:t xml:space="preserve">período de auditoria </w:t>
            </w:r>
          </w:p>
        </w:tc>
        <w:tc>
          <w:tcPr>
            <w:tcW w:w="227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AFCEE6" w14:textId="2D3F2977" w:rsidR="00AD40C7" w:rsidRPr="008F6EEA" w:rsidRDefault="008F6EEA" w:rsidP="008F6EEA">
            <w:pPr>
              <w:pStyle w:val="BDO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8F6EEA">
              <w:rPr>
                <w:lang w:val="pt-PT"/>
              </w:rPr>
              <w:t>Breve descrição das mudanças (ou NA)</w:t>
            </w:r>
          </w:p>
        </w:tc>
      </w:tr>
      <w:tr w:rsidR="00AD40C7" w:rsidRPr="008C5D34" w14:paraId="3BEC15FE" w14:textId="77777777" w:rsidTr="00A5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  <w:shd w:val="clear" w:color="auto" w:fill="F2F2F2" w:themeFill="background1" w:themeFillShade="F2"/>
          </w:tcPr>
          <w:p w14:paraId="7F68AB42" w14:textId="5B9F74BB" w:rsidR="00AD40C7" w:rsidRPr="008F6EEA" w:rsidRDefault="008F6EEA" w:rsidP="00BE351E">
            <w:pPr>
              <w:pStyle w:val="BDOBodytext"/>
              <w:rPr>
                <w:b w:val="0"/>
                <w:bCs w:val="0"/>
                <w:lang w:val="pt-PT"/>
              </w:rPr>
            </w:pPr>
            <w:r w:rsidRPr="008F6EEA">
              <w:rPr>
                <w:b w:val="0"/>
                <w:bCs w:val="0"/>
                <w:lang w:val="pt-PT"/>
              </w:rPr>
              <w:t>Implantação de nov</w:t>
            </w:r>
            <w:r w:rsidR="00DE236C">
              <w:rPr>
                <w:b w:val="0"/>
                <w:bCs w:val="0"/>
                <w:lang w:val="pt-PT"/>
              </w:rPr>
              <w:t>a</w:t>
            </w:r>
            <w:r w:rsidRPr="008F6EEA">
              <w:rPr>
                <w:b w:val="0"/>
                <w:bCs w:val="0"/>
                <w:lang w:val="pt-PT"/>
              </w:rPr>
              <w:t>s apl</w:t>
            </w:r>
            <w:r>
              <w:rPr>
                <w:b w:val="0"/>
                <w:bCs w:val="0"/>
                <w:lang w:val="pt-PT"/>
              </w:rPr>
              <w:t>ica</w:t>
            </w:r>
            <w:r w:rsidR="00DE236C">
              <w:rPr>
                <w:b w:val="0"/>
                <w:bCs w:val="0"/>
                <w:lang w:val="pt-PT"/>
              </w:rPr>
              <w:t>ções</w:t>
            </w:r>
            <w:r>
              <w:rPr>
                <w:b w:val="0"/>
                <w:bCs w:val="0"/>
                <w:lang w:val="pt-PT"/>
              </w:rPr>
              <w:t xml:space="preserve"> </w:t>
            </w:r>
            <w:r w:rsidR="00DE236C">
              <w:rPr>
                <w:b w:val="0"/>
                <w:bCs w:val="0"/>
                <w:lang w:val="pt-PT"/>
              </w:rPr>
              <w:t>contabilístico/</w:t>
            </w:r>
            <w:r>
              <w:rPr>
                <w:b w:val="0"/>
                <w:bCs w:val="0"/>
                <w:lang w:val="pt-PT"/>
              </w:rPr>
              <w:t>financeir</w:t>
            </w:r>
            <w:r w:rsidR="00DE236C">
              <w:rPr>
                <w:b w:val="0"/>
                <w:bCs w:val="0"/>
                <w:lang w:val="pt-PT"/>
              </w:rPr>
              <w:t>a</w:t>
            </w:r>
            <w:r>
              <w:rPr>
                <w:b w:val="0"/>
                <w:bCs w:val="0"/>
                <w:lang w:val="pt-PT"/>
              </w:rPr>
              <w:t xml:space="preserve">s </w:t>
            </w:r>
            <w:r w:rsidRPr="008F6EEA">
              <w:rPr>
                <w:b w:val="0"/>
                <w:bCs w:val="0"/>
                <w:lang w:val="pt-PT"/>
              </w:rPr>
              <w:t xml:space="preserve">(Se </w:t>
            </w:r>
            <w:r w:rsidR="002D68BC">
              <w:rPr>
                <w:b w:val="0"/>
                <w:bCs w:val="0"/>
                <w:lang w:val="pt-PT"/>
              </w:rPr>
              <w:t>ocorrerem alterações significativas no período</w:t>
            </w:r>
            <w:r w:rsidRPr="008F6EEA">
              <w:rPr>
                <w:b w:val="0"/>
                <w:bCs w:val="0"/>
                <w:lang w:val="pt-PT"/>
              </w:rPr>
              <w:t xml:space="preserve"> complet</w:t>
            </w:r>
            <w:r w:rsidR="00DE236C">
              <w:rPr>
                <w:b w:val="0"/>
                <w:bCs w:val="0"/>
                <w:lang w:val="pt-PT"/>
              </w:rPr>
              <w:t>ar</w:t>
            </w:r>
            <w:r w:rsidRPr="008F6EEA">
              <w:rPr>
                <w:b w:val="0"/>
                <w:bCs w:val="0"/>
                <w:lang w:val="pt-PT"/>
              </w:rPr>
              <w:t xml:space="preserve"> 3.2.4)</w:t>
            </w:r>
          </w:p>
        </w:tc>
        <w:tc>
          <w:tcPr>
            <w:tcW w:w="2279" w:type="pct"/>
            <w:shd w:val="clear" w:color="auto" w:fill="F2F2F2" w:themeFill="background1" w:themeFillShade="F2"/>
          </w:tcPr>
          <w:p w14:paraId="6D7EFE3B" w14:textId="10C1B694" w:rsidR="00AD40C7" w:rsidRPr="008F6EEA" w:rsidRDefault="00AD40C7" w:rsidP="00BE351E">
            <w:pPr>
              <w:pStyle w:val="BDO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pt-PT"/>
              </w:rPr>
            </w:pPr>
            <w:r>
              <w:t>NA — Sem implantação de nova aplicação contabilística/financeira no período (ERP PHC já em uso).</w:t>
            </w:r>
          </w:p>
        </w:tc>
      </w:tr>
      <w:tr w:rsidR="00AD40C7" w:rsidRPr="008C5D34" w14:paraId="28289CFE" w14:textId="77777777" w:rsidTr="00A53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</w:tcPr>
          <w:p w14:paraId="6B149527" w14:textId="141EAE0F" w:rsidR="00AD40C7" w:rsidRPr="008F6EEA" w:rsidRDefault="008F6EEA" w:rsidP="00BE351E">
            <w:pPr>
              <w:pStyle w:val="BDOBodytext"/>
              <w:rPr>
                <w:b w:val="0"/>
                <w:bCs w:val="0"/>
                <w:lang w:val="pt-PT"/>
              </w:rPr>
            </w:pPr>
            <w:r w:rsidRPr="008F6EEA">
              <w:rPr>
                <w:b w:val="0"/>
                <w:bCs w:val="0"/>
                <w:lang w:val="pt-PT"/>
              </w:rPr>
              <w:t>Fim da vida útil d</w:t>
            </w:r>
            <w:r w:rsidR="00DE236C">
              <w:rPr>
                <w:b w:val="0"/>
                <w:bCs w:val="0"/>
                <w:lang w:val="pt-PT"/>
              </w:rPr>
              <w:t>a</w:t>
            </w:r>
            <w:r w:rsidRPr="008F6EEA">
              <w:rPr>
                <w:b w:val="0"/>
                <w:bCs w:val="0"/>
                <w:lang w:val="pt-PT"/>
              </w:rPr>
              <w:t xml:space="preserve"> aplica</w:t>
            </w:r>
            <w:r w:rsidR="00DE236C">
              <w:rPr>
                <w:b w:val="0"/>
                <w:bCs w:val="0"/>
                <w:lang w:val="pt-PT"/>
              </w:rPr>
              <w:t>ção</w:t>
            </w:r>
            <w:r w:rsidRPr="008F6EEA">
              <w:rPr>
                <w:b w:val="0"/>
                <w:bCs w:val="0"/>
                <w:lang w:val="pt-PT"/>
              </w:rPr>
              <w:t xml:space="preserve"> (ou seja, fim planeado do suporte </w:t>
            </w:r>
            <w:r w:rsidR="00DE236C">
              <w:rPr>
                <w:b w:val="0"/>
                <w:bCs w:val="0"/>
                <w:lang w:val="pt-PT"/>
              </w:rPr>
              <w:t>à aplicação</w:t>
            </w:r>
            <w:r w:rsidRPr="008F6EEA">
              <w:rPr>
                <w:b w:val="0"/>
                <w:bCs w:val="0"/>
                <w:lang w:val="pt-PT"/>
              </w:rPr>
              <w:t>, remoção do uso pela entidade)</w:t>
            </w:r>
          </w:p>
        </w:tc>
        <w:tc>
          <w:tcPr>
            <w:tcW w:w="2279" w:type="pct"/>
          </w:tcPr>
          <w:p w14:paraId="0FAAD7E1" w14:textId="77777777" w:rsidR="00AD40C7" w:rsidRPr="008F6EEA" w:rsidRDefault="00AD40C7" w:rsidP="00BE351E">
            <w:pPr>
              <w:pStyle w:val="BDO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NA — PHC permanece em uso; sem fim de vida planeado no período.</w:t>
            </w:r>
          </w:p>
        </w:tc>
      </w:tr>
      <w:tr w:rsidR="00AD40C7" w14:paraId="65C71050" w14:textId="77777777" w:rsidTr="00A5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  <w:shd w:val="clear" w:color="auto" w:fill="F2F2F2" w:themeFill="background1" w:themeFillShade="F2"/>
          </w:tcPr>
          <w:p w14:paraId="391B9657" w14:textId="5DCC2717" w:rsidR="00AD40C7" w:rsidRPr="008F6EEA" w:rsidRDefault="008F6EEA" w:rsidP="00DC2976">
            <w:pPr>
              <w:pStyle w:val="BDOBodytext"/>
              <w:rPr>
                <w:b w:val="0"/>
                <w:bCs w:val="0"/>
                <w:lang w:val="pt-PT"/>
              </w:rPr>
            </w:pPr>
            <w:r w:rsidRPr="008F6EEA">
              <w:rPr>
                <w:b w:val="0"/>
                <w:bCs w:val="0"/>
                <w:lang w:val="pt-PT"/>
              </w:rPr>
              <w:t>Versões principais ou atualizaç</w:t>
            </w:r>
            <w:r>
              <w:rPr>
                <w:b w:val="0"/>
                <w:bCs w:val="0"/>
                <w:lang w:val="pt-PT"/>
              </w:rPr>
              <w:t>ões</w:t>
            </w:r>
          </w:p>
        </w:tc>
        <w:tc>
          <w:tcPr>
            <w:tcW w:w="2279" w:type="pct"/>
            <w:shd w:val="clear" w:color="auto" w:fill="F2F2F2" w:themeFill="background1" w:themeFillShade="F2"/>
          </w:tcPr>
          <w:p w14:paraId="726347D1" w14:textId="77777777" w:rsidR="00AD40C7" w:rsidRDefault="00AD40C7" w:rsidP="00BE351E">
            <w:pPr>
              <w:pStyle w:val="BDO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Atualizações regulares do PHC (releases legais/fiscais Cegid PHC) e patches de SO/SQL geridos com o prestador. Sem upgrade major disruptivo reportado — a confirmar versões aplicadas no período.</w:t>
            </w:r>
          </w:p>
        </w:tc>
      </w:tr>
      <w:tr w:rsidR="00AD40C7" w:rsidRPr="008C5D34" w14:paraId="3C0C0292" w14:textId="77777777" w:rsidTr="00A53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</w:tcPr>
          <w:p w14:paraId="20C9C2C7" w14:textId="7FF03C43" w:rsidR="00AD40C7" w:rsidRPr="008A3A3F" w:rsidRDefault="008A3A3F" w:rsidP="00BE351E">
            <w:pPr>
              <w:pStyle w:val="BDOBodytext"/>
              <w:rPr>
                <w:b w:val="0"/>
                <w:bCs w:val="0"/>
                <w:lang w:val="pt-PT"/>
              </w:rPr>
            </w:pPr>
            <w:r w:rsidRPr="008A3A3F">
              <w:rPr>
                <w:b w:val="0"/>
                <w:bCs w:val="0"/>
                <w:lang w:val="pt-PT"/>
              </w:rPr>
              <w:t xml:space="preserve">Migração de dados para um novo sistema durante o período </w:t>
            </w:r>
          </w:p>
        </w:tc>
        <w:tc>
          <w:tcPr>
            <w:tcW w:w="2279" w:type="pct"/>
          </w:tcPr>
          <w:p w14:paraId="77420D7A" w14:textId="77777777" w:rsidR="00AD40C7" w:rsidRPr="008A3A3F" w:rsidRDefault="00AD40C7" w:rsidP="00BE351E">
            <w:pPr>
              <w:pStyle w:val="BDO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NA — Sem migração de dados para novo sistema no período.</w:t>
            </w:r>
          </w:p>
        </w:tc>
      </w:tr>
      <w:tr w:rsidR="00AD40C7" w:rsidRPr="008C5D34" w14:paraId="097EBFF3" w14:textId="77777777" w:rsidTr="00A5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  <w:shd w:val="clear" w:color="auto" w:fill="F2F2F2" w:themeFill="background1" w:themeFillShade="F2"/>
          </w:tcPr>
          <w:p w14:paraId="33CB819E" w14:textId="2ED59503" w:rsidR="00AD40C7" w:rsidRPr="008A3A3F" w:rsidRDefault="008A3A3F" w:rsidP="00BE351E">
            <w:pPr>
              <w:pStyle w:val="BDOBodytext"/>
              <w:rPr>
                <w:b w:val="0"/>
                <w:bCs w:val="0"/>
                <w:lang w:val="pt-PT"/>
              </w:rPr>
            </w:pPr>
            <w:r w:rsidRPr="008A3A3F">
              <w:rPr>
                <w:b w:val="0"/>
                <w:bCs w:val="0"/>
                <w:lang w:val="pt-PT"/>
              </w:rPr>
              <w:t>Projetos de TI significativos realizados pela administração que podem afetar as demonstrações financeiras</w:t>
            </w:r>
          </w:p>
        </w:tc>
        <w:tc>
          <w:tcPr>
            <w:tcW w:w="2279" w:type="pct"/>
            <w:shd w:val="clear" w:color="auto" w:fill="F2F2F2" w:themeFill="background1" w:themeFillShade="F2"/>
          </w:tcPr>
          <w:p w14:paraId="2138576D" w14:textId="77777777" w:rsidR="00AD40C7" w:rsidRPr="008A3A3F" w:rsidRDefault="00AD40C7" w:rsidP="00BE351E">
            <w:pPr>
              <w:pStyle w:val="BDO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Projetos de melhoria/automação em torno do PHC (integrações, mapas, rotinas) podem ocorrer sem mudança de sistema de relato — detalhar se material para as DF.</w:t>
            </w:r>
          </w:p>
        </w:tc>
      </w:tr>
      <w:tr w:rsidR="00AD40C7" w:rsidRPr="008C5D34" w14:paraId="6062D366" w14:textId="77777777" w:rsidTr="00A53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</w:tcPr>
          <w:p w14:paraId="5E968E77" w14:textId="4DFF1001" w:rsidR="00AD40C7" w:rsidRPr="008A3A3F" w:rsidRDefault="008A3A3F" w:rsidP="00BE351E">
            <w:pPr>
              <w:pStyle w:val="BDOBodytext"/>
              <w:rPr>
                <w:b w:val="0"/>
                <w:bCs w:val="0"/>
                <w:lang w:val="pt-PT"/>
              </w:rPr>
            </w:pPr>
            <w:r w:rsidRPr="008A3A3F">
              <w:rPr>
                <w:b w:val="0"/>
                <w:bCs w:val="0"/>
                <w:lang w:val="pt-PT"/>
              </w:rPr>
              <w:t>Adoção de nova tecnologia que pode afetar as demonstrações financeiras</w:t>
            </w:r>
          </w:p>
        </w:tc>
        <w:tc>
          <w:tcPr>
            <w:tcW w:w="2279" w:type="pct"/>
          </w:tcPr>
          <w:p w14:paraId="50E4461E" w14:textId="77777777" w:rsidR="00AD40C7" w:rsidRPr="008A3A3F" w:rsidRDefault="00AD40C7" w:rsidP="00BE351E">
            <w:pPr>
              <w:pStyle w:val="BDO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NA — Sem adoção de blockchain/RPA/IA com impacto material nas DF no período (ver secção 2.3).</w:t>
            </w:r>
          </w:p>
        </w:tc>
      </w:tr>
      <w:tr w:rsidR="00673FD4" w:rsidRPr="008C5D34" w14:paraId="5179C7A2" w14:textId="77777777" w:rsidTr="00A5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  <w:shd w:val="clear" w:color="auto" w:fill="F2F2F2" w:themeFill="background1" w:themeFillShade="F2"/>
          </w:tcPr>
          <w:p w14:paraId="223030A7" w14:textId="5DB5C8D6" w:rsidR="00673FD4" w:rsidRPr="008A3A3F" w:rsidRDefault="008A3A3F" w:rsidP="008A3A3F">
            <w:pPr>
              <w:pStyle w:val="BDOBodytext"/>
              <w:rPr>
                <w:b w:val="0"/>
                <w:bCs w:val="0"/>
                <w:lang w:val="pt-PT"/>
              </w:rPr>
            </w:pPr>
            <w:r w:rsidRPr="008A3A3F">
              <w:rPr>
                <w:b w:val="0"/>
                <w:bCs w:val="0"/>
                <w:lang w:val="pt-PT"/>
              </w:rPr>
              <w:t>Mudanças de prestadores de serviços</w:t>
            </w:r>
          </w:p>
        </w:tc>
        <w:tc>
          <w:tcPr>
            <w:tcW w:w="2279" w:type="pct"/>
            <w:shd w:val="clear" w:color="auto" w:fill="F2F2F2" w:themeFill="background1" w:themeFillShade="F2"/>
          </w:tcPr>
          <w:p w14:paraId="2DC74A4A" w14:textId="77777777" w:rsidR="00673FD4" w:rsidRPr="008A3A3F" w:rsidRDefault="00673FD4" w:rsidP="00BE351E">
            <w:pPr>
              <w:pStyle w:val="BDO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NA — Prestador de infraestruturas mantém-se (Espectro), salvo indicação em contrário.</w:t>
            </w:r>
          </w:p>
        </w:tc>
      </w:tr>
      <w:tr w:rsidR="00673FD4" w:rsidRPr="008C5D34" w14:paraId="7BDFC9E7" w14:textId="77777777" w:rsidTr="00A53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pct"/>
          </w:tcPr>
          <w:p w14:paraId="04556996" w14:textId="3C9A1897" w:rsidR="00673FD4" w:rsidRPr="008A3A3F" w:rsidRDefault="008A3A3F" w:rsidP="00CE5515">
            <w:pPr>
              <w:pStyle w:val="BDOBodytext"/>
              <w:rPr>
                <w:b w:val="0"/>
                <w:bCs w:val="0"/>
                <w:i/>
                <w:lang w:val="pt-PT"/>
              </w:rPr>
            </w:pPr>
            <w:r w:rsidRPr="008A3A3F">
              <w:rPr>
                <w:b w:val="0"/>
                <w:bCs w:val="0"/>
                <w:i/>
                <w:lang w:val="pt-PT"/>
              </w:rPr>
              <w:t>[Insira quaisquer alterações significativas adicionais aqui]</w:t>
            </w:r>
          </w:p>
        </w:tc>
        <w:tc>
          <w:tcPr>
            <w:tcW w:w="2279" w:type="pct"/>
          </w:tcPr>
          <w:p w14:paraId="5BC05092" w14:textId="77777777" w:rsidR="00673FD4" w:rsidRPr="008A3A3F" w:rsidRDefault="00673FD4" w:rsidP="00BE351E">
            <w:pPr>
              <w:pStyle w:val="BDO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NA — Sem outras alterações significativas identificadas; completar se a administração reportar eventos adicionais.</w:t>
            </w:r>
          </w:p>
        </w:tc>
      </w:tr>
    </w:tbl>
    <w:p w14:paraId="638FE303" w14:textId="77777777" w:rsidR="00786EA6" w:rsidRDefault="00786EA6" w:rsidP="00DF08E9">
      <w:pPr>
        <w:pStyle w:val="Default"/>
      </w:pPr>
    </w:p>
    <w:p w14:paraId="2DCBBCE4" w14:textId="77777777" w:rsidR="00AD40C7" w:rsidRDefault="00AD40C7" w:rsidP="00DF08E9">
      <w:pPr>
        <w:pStyle w:val="Default"/>
      </w:pPr>
    </w:p>
    <w:p w14:paraId="15C6E221" w14:textId="77777777" w:rsidR="00AD40C7" w:rsidRDefault="00AD40C7" w:rsidP="00DF08E9">
      <w:pPr>
        <w:pStyle w:val="Default"/>
      </w:pPr>
    </w:p>
    <w:p w14:paraId="1A211440" w14:textId="77777777" w:rsidR="00AD40C7" w:rsidRDefault="00AD40C7" w:rsidP="00DF08E9">
      <w:pPr>
        <w:pStyle w:val="Default"/>
      </w:pPr>
    </w:p>
    <w:p w14:paraId="2052E0B5" w14:textId="77777777" w:rsidR="00AD40C7" w:rsidRDefault="00AD40C7" w:rsidP="00DF08E9">
      <w:pPr>
        <w:pStyle w:val="Default"/>
      </w:pPr>
    </w:p>
    <w:p w14:paraId="378A691E" w14:textId="0212A50F" w:rsidR="00AD40C7" w:rsidRDefault="00AD40C7" w:rsidP="00DF08E9">
      <w:pPr>
        <w:pStyle w:val="Default"/>
        <w:sectPr w:rsidR="00AD40C7" w:rsidSect="00DF08E9">
          <w:headerReference w:type="default" r:id="rId17"/>
          <w:footerReference w:type="default" r:id="rId18"/>
          <w:pgSz w:w="11907" w:h="16840" w:code="9"/>
          <w:pgMar w:top="1134" w:right="1134" w:bottom="1418" w:left="1134" w:header="720" w:footer="720" w:gutter="0"/>
          <w:cols w:space="720"/>
          <w:docGrid w:linePitch="360"/>
        </w:sectPr>
      </w:pPr>
    </w:p>
    <w:p w14:paraId="14F128C1" w14:textId="6816988E" w:rsidR="00B746A8" w:rsidRPr="00D03F45" w:rsidRDefault="005266E6" w:rsidP="00DF08E9">
      <w:pPr>
        <w:pStyle w:val="Default"/>
        <w:rPr>
          <w:rFonts w:ascii="Trebuchet MS" w:hAnsi="Trebuchet MS"/>
          <w:b/>
          <w:bCs/>
          <w:color w:val="ED1A3B" w:themeColor="background2"/>
          <w:sz w:val="28"/>
          <w:szCs w:val="28"/>
        </w:rPr>
      </w:pPr>
      <w:bookmarkStart w:id="16" w:name="_Toc63798924"/>
      <w:bookmarkStart w:id="17" w:name="_Toc64470703"/>
      <w:r>
        <w:rPr>
          <w:rFonts w:ascii="Trebuchet MS" w:hAnsi="Trebuchet MS"/>
          <w:b/>
          <w:bCs/>
          <w:color w:val="ED1A3B" w:themeColor="background2"/>
          <w:sz w:val="28"/>
          <w:szCs w:val="28"/>
        </w:rPr>
        <w:t>Aplicações usadas pela entidade</w:t>
      </w:r>
      <w:bookmarkEnd w:id="16"/>
      <w:bookmarkEnd w:id="17"/>
    </w:p>
    <w:p w14:paraId="02B52160" w14:textId="72C6C143" w:rsidR="00B746A8" w:rsidRPr="005266E6" w:rsidRDefault="005266E6" w:rsidP="004F16FA">
      <w:pPr>
        <w:pStyle w:val="BDOHeading2Numbered"/>
        <w:ind w:left="851"/>
        <w:rPr>
          <w:lang w:val="pt-PT"/>
        </w:rPr>
      </w:pPr>
      <w:bookmarkStart w:id="18" w:name="_Toc64470704"/>
      <w:bookmarkStart w:id="19" w:name="_Toc63798925"/>
      <w:r w:rsidRPr="005266E6">
        <w:rPr>
          <w:lang w:val="pt-PT"/>
        </w:rPr>
        <w:t>Lista de Aplicações</w:t>
      </w:r>
      <w:r w:rsidR="00875D21" w:rsidRPr="005266E6">
        <w:rPr>
          <w:lang w:val="pt-PT"/>
        </w:rPr>
        <w:t xml:space="preserve"> </w:t>
      </w:r>
      <w:r w:rsidR="00033833" w:rsidRPr="005266E6">
        <w:rPr>
          <w:lang w:val="pt-PT"/>
        </w:rPr>
        <w:t>/</w:t>
      </w:r>
      <w:r w:rsidR="00875D21" w:rsidRPr="005266E6">
        <w:rPr>
          <w:lang w:val="pt-PT"/>
        </w:rPr>
        <w:t xml:space="preserve"> </w:t>
      </w:r>
      <w:r w:rsidRPr="005266E6">
        <w:rPr>
          <w:lang w:val="pt-PT"/>
        </w:rPr>
        <w:t>sistemas</w:t>
      </w:r>
      <w:r w:rsidR="00875D21" w:rsidRPr="005266E6">
        <w:rPr>
          <w:lang w:val="pt-PT"/>
        </w:rPr>
        <w:t xml:space="preserve"> </w:t>
      </w:r>
      <w:r w:rsidR="00033833" w:rsidRPr="005266E6">
        <w:rPr>
          <w:lang w:val="pt-PT"/>
        </w:rPr>
        <w:t>/</w:t>
      </w:r>
      <w:r w:rsidR="00875D21" w:rsidRPr="005266E6">
        <w:rPr>
          <w:lang w:val="pt-PT"/>
        </w:rPr>
        <w:t xml:space="preserve"> </w:t>
      </w:r>
      <w:r w:rsidR="00DE236C">
        <w:rPr>
          <w:lang w:val="pt-PT"/>
        </w:rPr>
        <w:t>base</w:t>
      </w:r>
      <w:r w:rsidRPr="005266E6">
        <w:rPr>
          <w:lang w:val="pt-PT"/>
        </w:rPr>
        <w:t>s de dados relevantes para o processamento e registo de informa</w:t>
      </w:r>
      <w:r w:rsidR="00DE236C">
        <w:rPr>
          <w:lang w:val="pt-PT"/>
        </w:rPr>
        <w:t>ção</w:t>
      </w:r>
      <w:r w:rsidRPr="005266E6">
        <w:rPr>
          <w:lang w:val="pt-PT"/>
        </w:rPr>
        <w:t xml:space="preserve"> financeira</w:t>
      </w:r>
      <w:bookmarkEnd w:id="18"/>
      <w:bookmarkEnd w:id="19"/>
    </w:p>
    <w:p w14:paraId="0D95DDAE" w14:textId="25880691" w:rsidR="00B746A8" w:rsidRPr="005266E6" w:rsidRDefault="005266E6" w:rsidP="00FB0B33">
      <w:pPr>
        <w:pStyle w:val="BDOBulletedList"/>
        <w:numPr>
          <w:ilvl w:val="0"/>
          <w:numId w:val="0"/>
        </w:numPr>
        <w:spacing w:after="240"/>
        <w:rPr>
          <w:b/>
          <w:i/>
          <w:lang w:val="pt-PT"/>
        </w:rPr>
      </w:pPr>
      <w:r w:rsidRPr="005266E6">
        <w:rPr>
          <w:b/>
          <w:i/>
          <w:lang w:val="pt-PT"/>
        </w:rPr>
        <w:t>Par</w:t>
      </w:r>
      <w:r>
        <w:rPr>
          <w:b/>
          <w:i/>
          <w:lang w:val="pt-PT"/>
        </w:rPr>
        <w:t xml:space="preserve">a cada </w:t>
      </w:r>
      <w:r w:rsidR="00135D7A">
        <w:rPr>
          <w:b/>
          <w:i/>
          <w:lang w:val="pt-PT"/>
        </w:rPr>
        <w:t xml:space="preserve">processo / </w:t>
      </w:r>
      <w:r>
        <w:rPr>
          <w:b/>
          <w:i/>
          <w:lang w:val="pt-PT"/>
        </w:rPr>
        <w:t>ciclo de negócio, registar</w:t>
      </w:r>
      <w:r w:rsidRPr="005266E6">
        <w:rPr>
          <w:b/>
          <w:i/>
          <w:lang w:val="pt-PT"/>
        </w:rPr>
        <w:t xml:space="preserve"> na tabela abaixo </w:t>
      </w:r>
      <w:r w:rsidR="00DE236C">
        <w:rPr>
          <w:b/>
          <w:i/>
          <w:lang w:val="pt-PT"/>
        </w:rPr>
        <w:t>as aplicações</w:t>
      </w:r>
      <w:r w:rsidRPr="005266E6">
        <w:rPr>
          <w:b/>
          <w:i/>
          <w:lang w:val="pt-PT"/>
        </w:rPr>
        <w:t xml:space="preserve"> </w:t>
      </w:r>
      <w:r w:rsidR="00DE236C">
        <w:rPr>
          <w:b/>
          <w:i/>
          <w:lang w:val="pt-PT"/>
        </w:rPr>
        <w:t>usadas</w:t>
      </w:r>
      <w:r w:rsidRPr="005266E6">
        <w:rPr>
          <w:b/>
          <w:i/>
          <w:lang w:val="pt-PT"/>
        </w:rPr>
        <w:t xml:space="preserve"> para processar e registar informaç</w:t>
      </w:r>
      <w:r w:rsidR="00DE236C">
        <w:rPr>
          <w:b/>
          <w:i/>
          <w:lang w:val="pt-PT"/>
        </w:rPr>
        <w:t>ão</w:t>
      </w:r>
      <w:r w:rsidRPr="005266E6">
        <w:rPr>
          <w:b/>
          <w:i/>
          <w:lang w:val="pt-PT"/>
        </w:rPr>
        <w:t xml:space="preserve"> financeira</w:t>
      </w:r>
      <w:r>
        <w:rPr>
          <w:b/>
          <w:i/>
          <w:lang w:val="pt-PT"/>
        </w:rPr>
        <w:t>.</w:t>
      </w:r>
    </w:p>
    <w:tbl>
      <w:tblPr>
        <w:tblStyle w:val="BDOTable3"/>
        <w:tblW w:w="52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2"/>
        <w:gridCol w:w="2355"/>
        <w:gridCol w:w="921"/>
        <w:gridCol w:w="1639"/>
        <w:gridCol w:w="1869"/>
        <w:gridCol w:w="1165"/>
        <w:gridCol w:w="1138"/>
        <w:gridCol w:w="1057"/>
        <w:gridCol w:w="2418"/>
        <w:gridCol w:w="1491"/>
      </w:tblGrid>
      <w:tr w:rsidR="009E7443" w:rsidRPr="001337E4" w14:paraId="07EFD760" w14:textId="43E9558C" w:rsidTr="00135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4"/>
          <w:tblHeader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345" w:type="pct"/>
          </w:tcPr>
          <w:p w14:paraId="2038617F" w14:textId="244E4A35" w:rsidR="00F86B46" w:rsidRPr="001337E4" w:rsidRDefault="00DE236C" w:rsidP="00DC2976">
            <w:pPr>
              <w:pStyle w:val="BDOTableHeading"/>
              <w:rPr>
                <w:rFonts w:ascii="Trebuchet MS" w:hAnsi="Trebuchet MS"/>
                <w:lang w:bidi="he-IL"/>
              </w:rPr>
            </w:pPr>
            <w:r>
              <w:rPr>
                <w:rFonts w:ascii="Trebuchet MS" w:hAnsi="Trebuchet MS"/>
                <w:lang w:bidi="he-IL"/>
              </w:rPr>
              <w:t xml:space="preserve">Ciclo de </w:t>
            </w:r>
            <w:proofErr w:type="spellStart"/>
            <w:r>
              <w:rPr>
                <w:rFonts w:ascii="Trebuchet MS" w:hAnsi="Trebuchet MS"/>
                <w:lang w:bidi="he-IL"/>
              </w:rPr>
              <w:t>negócio</w:t>
            </w:r>
            <w:proofErr w:type="spellEnd"/>
            <w:r>
              <w:rPr>
                <w:rFonts w:ascii="Trebuchet MS" w:hAnsi="Trebuchet MS"/>
                <w:lang w:bidi="he-IL"/>
              </w:rPr>
              <w:t xml:space="preserve"> / </w:t>
            </w:r>
            <w:proofErr w:type="spellStart"/>
            <w:r>
              <w:rPr>
                <w:rFonts w:ascii="Trebuchet MS" w:hAnsi="Trebuchet MS"/>
                <w:lang w:bidi="he-IL"/>
              </w:rPr>
              <w:t>Função</w:t>
            </w:r>
            <w:proofErr w:type="spellEnd"/>
          </w:p>
        </w:tc>
        <w:tc>
          <w:tcPr>
            <w:tcW w:w="780" w:type="pct"/>
            <w:hideMark/>
          </w:tcPr>
          <w:p w14:paraId="6D35106F" w14:textId="6497B007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 w:rsidRPr="005266E6">
              <w:rPr>
                <w:rFonts w:ascii="Trebuchet MS" w:hAnsi="Trebuchet MS"/>
                <w:lang w:val="pt-PT" w:bidi="he-IL"/>
              </w:rPr>
              <w:t>Aplica</w:t>
            </w:r>
            <w:r w:rsidR="00DE236C">
              <w:rPr>
                <w:rFonts w:ascii="Trebuchet MS" w:hAnsi="Trebuchet MS"/>
                <w:lang w:val="pt-PT" w:bidi="he-IL"/>
              </w:rPr>
              <w:t xml:space="preserve">ção </w:t>
            </w:r>
            <w:r w:rsidRPr="005266E6">
              <w:rPr>
                <w:rFonts w:ascii="Trebuchet MS" w:hAnsi="Trebuchet MS"/>
                <w:lang w:val="pt-PT" w:bidi="he-IL"/>
              </w:rPr>
              <w:t xml:space="preserve">(nome do módulo específico, se aplicável) / Sistema / Nome e versão </w:t>
            </w:r>
            <w:proofErr w:type="gramStart"/>
            <w:r w:rsidRPr="005266E6">
              <w:rPr>
                <w:rFonts w:ascii="Trebuchet MS" w:hAnsi="Trebuchet MS"/>
                <w:lang w:val="pt-PT" w:bidi="he-IL"/>
              </w:rPr>
              <w:t>do data</w:t>
            </w:r>
            <w:proofErr w:type="gramEnd"/>
            <w:r w:rsidRPr="005266E6">
              <w:rPr>
                <w:rFonts w:ascii="Trebuchet MS" w:hAnsi="Trebuchet MS"/>
                <w:lang w:val="pt-PT" w:bidi="he-IL"/>
              </w:rPr>
              <w:t xml:space="preserve"> </w:t>
            </w:r>
            <w:proofErr w:type="spellStart"/>
            <w:r w:rsidRPr="005266E6">
              <w:rPr>
                <w:rFonts w:ascii="Trebuchet MS" w:hAnsi="Trebuchet MS"/>
                <w:lang w:val="pt-PT" w:bidi="he-IL"/>
              </w:rPr>
              <w:t>warehouse</w:t>
            </w:r>
            <w:proofErr w:type="spellEnd"/>
          </w:p>
        </w:tc>
        <w:tc>
          <w:tcPr>
            <w:tcW w:w="305" w:type="pct"/>
          </w:tcPr>
          <w:p w14:paraId="27C45502" w14:textId="012AE596" w:rsidR="00F86B46" w:rsidRPr="001337E4" w:rsidDel="00483516" w:rsidRDefault="005266E6" w:rsidP="00B746A8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proofErr w:type="spellStart"/>
            <w:r>
              <w:rPr>
                <w:rFonts w:ascii="Trebuchet MS" w:hAnsi="Trebuchet MS"/>
                <w:lang w:bidi="he-IL"/>
              </w:rPr>
              <w:t>Versão</w:t>
            </w:r>
            <w:proofErr w:type="spellEnd"/>
          </w:p>
        </w:tc>
        <w:tc>
          <w:tcPr>
            <w:tcW w:w="543" w:type="pct"/>
            <w:hideMark/>
          </w:tcPr>
          <w:p w14:paraId="31FDE9BF" w14:textId="133BCB00" w:rsidR="00F86B46" w:rsidRPr="0059754D" w:rsidRDefault="005266E6" w:rsidP="005266E6">
            <w:pPr>
              <w:pStyle w:val="BDOTableHeading"/>
              <w:ind w:righ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 w:rsidRPr="0059754D">
              <w:rPr>
                <w:rFonts w:ascii="Trebuchet MS" w:hAnsi="Trebuchet MS"/>
                <w:lang w:val="pt-PT" w:bidi="he-IL"/>
              </w:rPr>
              <w:t>Implementado/ atualizado durante o ano?</w:t>
            </w:r>
            <w:r w:rsidR="00F86B46" w:rsidRPr="0059754D">
              <w:rPr>
                <w:rFonts w:ascii="Trebuchet MS" w:hAnsi="Trebuchet MS"/>
                <w:lang w:val="pt-PT" w:bidi="he-IL"/>
              </w:rPr>
              <w:t xml:space="preserve"> </w:t>
            </w:r>
          </w:p>
        </w:tc>
        <w:tc>
          <w:tcPr>
            <w:tcW w:w="619" w:type="pct"/>
            <w:hideMark/>
          </w:tcPr>
          <w:p w14:paraId="74FD0AD1" w14:textId="6882E8D3" w:rsidR="00F86B46" w:rsidRPr="0059754D" w:rsidRDefault="00DE236C" w:rsidP="003F18FB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>
              <w:rPr>
                <w:rFonts w:ascii="Trebuchet MS" w:hAnsi="Trebuchet MS"/>
                <w:lang w:val="pt-PT" w:bidi="he-IL"/>
              </w:rPr>
              <w:t>Onde</w:t>
            </w:r>
            <w:r w:rsidRPr="00DE236C">
              <w:rPr>
                <w:rFonts w:ascii="Trebuchet MS" w:hAnsi="Trebuchet MS"/>
                <w:lang w:val="pt-PT" w:bidi="he-IL"/>
              </w:rPr>
              <w:t xml:space="preserve"> está alojada a aplicação</w:t>
            </w:r>
            <w:r w:rsidR="00F86B46" w:rsidRPr="00DE236C">
              <w:rPr>
                <w:rFonts w:ascii="Trebuchet MS" w:hAnsi="Trebuchet MS"/>
                <w:lang w:val="pt-PT" w:bidi="he-IL"/>
              </w:rPr>
              <w:t xml:space="preserve">? </w:t>
            </w:r>
            <w:r w:rsidR="005266E6" w:rsidRPr="0059754D">
              <w:rPr>
                <w:rFonts w:ascii="Trebuchet MS" w:hAnsi="Trebuchet MS"/>
                <w:lang w:val="pt-PT" w:bidi="he-IL"/>
              </w:rPr>
              <w:t xml:space="preserve">(servidor da entidade, </w:t>
            </w:r>
            <w:r>
              <w:rPr>
                <w:rFonts w:ascii="Trebuchet MS" w:hAnsi="Trebuchet MS"/>
                <w:lang w:val="pt-PT" w:bidi="he-IL"/>
              </w:rPr>
              <w:t xml:space="preserve">servidor de </w:t>
            </w:r>
            <w:r w:rsidR="005266E6" w:rsidRPr="0059754D">
              <w:rPr>
                <w:rFonts w:ascii="Trebuchet MS" w:hAnsi="Trebuchet MS"/>
                <w:lang w:val="pt-PT" w:bidi="he-IL"/>
              </w:rPr>
              <w:t xml:space="preserve">terceiro ou centro de serviço partilhado </w:t>
            </w:r>
            <w:r>
              <w:rPr>
                <w:rFonts w:ascii="Trebuchet MS" w:hAnsi="Trebuchet MS"/>
                <w:lang w:val="pt-PT" w:bidi="he-IL"/>
              </w:rPr>
              <w:t>do</w:t>
            </w:r>
            <w:r w:rsidR="005266E6" w:rsidRPr="0059754D">
              <w:rPr>
                <w:rFonts w:ascii="Trebuchet MS" w:hAnsi="Trebuchet MS"/>
                <w:lang w:val="pt-PT" w:bidi="he-IL"/>
              </w:rPr>
              <w:t xml:space="preserve"> grupo)</w:t>
            </w:r>
          </w:p>
        </w:tc>
        <w:tc>
          <w:tcPr>
            <w:tcW w:w="386" w:type="pct"/>
            <w:hideMark/>
          </w:tcPr>
          <w:p w14:paraId="2A94EA3D" w14:textId="1866253E" w:rsidR="00F86B46" w:rsidRPr="001337E4" w:rsidRDefault="005266E6" w:rsidP="00DC297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>
              <w:rPr>
                <w:rFonts w:ascii="Trebuchet MS" w:hAnsi="Trebuchet MS"/>
                <w:lang w:bidi="he-IL"/>
              </w:rPr>
              <w:t xml:space="preserve">Sistema </w:t>
            </w:r>
            <w:proofErr w:type="spellStart"/>
            <w:r>
              <w:rPr>
                <w:rFonts w:ascii="Trebuchet MS" w:hAnsi="Trebuchet MS"/>
                <w:lang w:bidi="he-IL"/>
              </w:rPr>
              <w:t>Operacional</w:t>
            </w:r>
            <w:proofErr w:type="spellEnd"/>
          </w:p>
        </w:tc>
        <w:tc>
          <w:tcPr>
            <w:tcW w:w="377" w:type="pct"/>
            <w:hideMark/>
          </w:tcPr>
          <w:p w14:paraId="2DEAF8CF" w14:textId="4BF99017" w:rsidR="00F86B46" w:rsidRPr="005266E6" w:rsidRDefault="005266E6" w:rsidP="00B746A8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 w:rsidRPr="005266E6">
              <w:rPr>
                <w:rFonts w:ascii="Trebuchet MS" w:hAnsi="Trebuchet MS"/>
                <w:lang w:val="pt-PT" w:bidi="he-IL"/>
              </w:rPr>
              <w:t>Base de dados (incluindo versão)</w:t>
            </w:r>
          </w:p>
        </w:tc>
        <w:tc>
          <w:tcPr>
            <w:tcW w:w="350" w:type="pct"/>
          </w:tcPr>
          <w:p w14:paraId="6292ED38" w14:textId="3B500355" w:rsidR="00F86B46" w:rsidRPr="001337E4" w:rsidRDefault="00F86B46" w:rsidP="003F18FB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 w:rsidRPr="001337E4">
              <w:rPr>
                <w:rFonts w:ascii="Trebuchet MS" w:hAnsi="Trebuchet MS"/>
                <w:lang w:bidi="he-IL"/>
              </w:rPr>
              <w:t xml:space="preserve">Single Sign On </w:t>
            </w:r>
          </w:p>
        </w:tc>
        <w:tc>
          <w:tcPr>
            <w:tcW w:w="801" w:type="pct"/>
            <w:hideMark/>
          </w:tcPr>
          <w:p w14:paraId="2A57DE17" w14:textId="579BB28A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 w:rsidRPr="005266E6">
              <w:rPr>
                <w:rFonts w:ascii="Trebuchet MS" w:hAnsi="Trebuchet MS"/>
                <w:lang w:val="pt-PT" w:bidi="he-IL"/>
              </w:rPr>
              <w:t>Tipo de software de aplicação</w:t>
            </w:r>
            <w:r w:rsidR="00F86B46" w:rsidRPr="005266E6">
              <w:rPr>
                <w:rFonts w:ascii="Trebuchet MS" w:hAnsi="Trebuchet MS"/>
                <w:lang w:val="pt-PT" w:bidi="he-IL"/>
              </w:rPr>
              <w:t xml:space="preserve"> </w:t>
            </w:r>
          </w:p>
        </w:tc>
        <w:tc>
          <w:tcPr>
            <w:tcW w:w="494" w:type="pct"/>
          </w:tcPr>
          <w:p w14:paraId="6983A4EA" w14:textId="0BD6D5F9" w:rsidR="00F86B46" w:rsidRPr="001337E4" w:rsidRDefault="00DE236C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proofErr w:type="spellStart"/>
            <w:r w:rsidRPr="00DE236C">
              <w:rPr>
                <w:rFonts w:ascii="Trebuchet MS" w:hAnsi="Trebuchet MS"/>
                <w:lang w:bidi="he-IL"/>
              </w:rPr>
              <w:t>Definições</w:t>
            </w:r>
            <w:proofErr w:type="spellEnd"/>
            <w:r w:rsidRPr="00DE236C">
              <w:rPr>
                <w:rFonts w:ascii="Trebuchet MS" w:hAnsi="Trebuchet MS"/>
                <w:lang w:bidi="he-IL"/>
              </w:rPr>
              <w:t xml:space="preserve"> </w:t>
            </w:r>
            <w:proofErr w:type="spellStart"/>
            <w:r w:rsidRPr="00DE236C">
              <w:rPr>
                <w:rFonts w:ascii="Trebuchet MS" w:hAnsi="Trebuchet MS"/>
                <w:lang w:bidi="he-IL"/>
              </w:rPr>
              <w:t>configuráveis</w:t>
            </w:r>
            <w:proofErr w:type="spellEnd"/>
            <w:r w:rsidRPr="00DE236C">
              <w:rPr>
                <w:rFonts w:ascii="Trebuchet MS" w:hAnsi="Trebuchet MS"/>
                <w:lang w:bidi="he-IL"/>
              </w:rPr>
              <w:t>?</w:t>
            </w:r>
          </w:p>
        </w:tc>
      </w:tr>
      <w:tr w:rsidR="00CE5515" w:rsidRPr="008C6E93" w14:paraId="0FC7CA32" w14:textId="7A5A82AA" w:rsidTr="00CE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tcW w:w="345" w:type="pct"/>
          </w:tcPr>
          <w:p w14:paraId="378C7C6C" w14:textId="77777777" w:rsidR="00CE5515" w:rsidRPr="00B746A8" w:rsidRDefault="00CE5515" w:rsidP="00CE5515">
            <w:pPr>
              <w:pStyle w:val="BDOTableBody"/>
            </w:pPr>
            <w:r>
              <w:t>Contabilidade / Relato financeiro</w:t>
            </w:r>
          </w:p>
        </w:tc>
        <w:tc>
          <w:tcPr>
            <w:tcW w:w="780" w:type="pct"/>
            <w:noWrap/>
            <w:hideMark/>
          </w:tcPr>
          <w:p w14:paraId="17262823" w14:textId="5B7AA747" w:rsidR="00CE5515" w:rsidRPr="00B746A8" w:rsidRDefault="00CE5515" w:rsidP="00CE5515">
            <w:pPr>
              <w:pStyle w:val="BDOTableBody"/>
            </w:pPr>
            <w:r>
              <w:t>PHC Contabilidade CS (diários, movimentos, balancetes, apuramentos, mapas, IES/IVA/SAF-T)</w:t>
            </w:r>
          </w:p>
        </w:tc>
        <w:tc>
          <w:tcPr>
            <w:tcW w:w="305" w:type="pct"/>
          </w:tcPr>
          <w:p w14:paraId="2DDE8B47" w14:textId="77777777" w:rsidR="00CE5515" w:rsidRPr="00B746A8" w:rsidRDefault="00CE5515" w:rsidP="00CE5515">
            <w:pPr>
              <w:pStyle w:val="BDOTableBody"/>
            </w:pPr>
            <w:r>
              <w:t>[Versão PHC CS a confirmar]</w:t>
            </w:r>
          </w:p>
        </w:tc>
        <w:tc>
          <w:tcPr>
            <w:tcW w:w="543" w:type="pct"/>
            <w:noWrap/>
          </w:tcPr>
          <w:p w14:paraId="4D91DDFC" w14:textId="6B5D434B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Updates legais/fiscais no ano — a confirmar</w:t>
            </w:r>
          </w:p>
        </w:tc>
        <w:tc>
          <w:tcPr>
            <w:tcW w:w="619" w:type="pct"/>
            <w:noWrap/>
            <w:hideMark/>
          </w:tcPr>
          <w:p w14:paraId="6FFDF96A" w14:textId="2E0164AA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Servidor da entidade (data center local)</w:t>
            </w:r>
          </w:p>
        </w:tc>
        <w:tc>
          <w:tcPr>
            <w:tcW w:w="386" w:type="pct"/>
            <w:noWrap/>
            <w:hideMark/>
          </w:tcPr>
          <w:p w14:paraId="7D5654C9" w14:textId="77777777" w:rsidR="00CE5515" w:rsidRPr="00B746A8" w:rsidRDefault="00CE5515" w:rsidP="00CE5515">
            <w:pPr>
              <w:pStyle w:val="BDOTableBody"/>
            </w:pPr>
            <w:r>
              <w:t>Windows Server [versão a confirmar]</w:t>
            </w:r>
          </w:p>
        </w:tc>
        <w:tc>
          <w:tcPr>
            <w:tcW w:w="377" w:type="pct"/>
            <w:noWrap/>
            <w:hideMark/>
          </w:tcPr>
          <w:p w14:paraId="73FF97D4" w14:textId="4BA1D55C" w:rsidR="00CE5515" w:rsidRPr="00B746A8" w:rsidRDefault="00CE5515" w:rsidP="00CE5515">
            <w:pPr>
              <w:pStyle w:val="BDOTableBody"/>
              <w:ind w:left="20" w:hanging="20"/>
            </w:pPr>
            <w:r>
              <w:t>Microsoft SQL Server 2022 Standard</w:t>
            </w:r>
          </w:p>
        </w:tc>
        <w:sdt>
          <w:sdtPr>
            <w:id w:val="-1069871998"/>
            <w:placeholder>
              <w:docPart w:val="62238CCAB1FE4B7C9DD476193A12F82C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350" w:type="pct"/>
              </w:tcPr>
              <w:p w14:paraId="4D84D304" w14:textId="30E25D85" w:rsidR="00CE5515" w:rsidRPr="0084418C" w:rsidRDefault="006D2D0C" w:rsidP="00CE5515">
                <w:pPr>
                  <w:pStyle w:val="BDOTableBody"/>
                  <w:rPr>
                    <w:color w:val="auto"/>
                  </w:rPr>
                </w:pPr>
                <w:r>
                  <w:t>No</w:t>
                </w:r>
              </w:p>
            </w:tc>
          </w:sdtContent>
        </w:sdt>
        <w:tc>
          <w:tcPr>
            <w:tcW w:w="801" w:type="pct"/>
            <w:noWrap/>
            <w:hideMark/>
          </w:tcPr>
          <w:p w14:paraId="2F70A71D" w14:textId="34EA75E8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Não (login PHC próprio; AD na camada OS/RDS)</w:t>
            </w:r>
          </w:p>
        </w:tc>
        <w:sdt>
          <w:sdtPr>
            <w:id w:val="1183092844"/>
            <w:placeholder>
              <w:docPart w:val="E5982FEFC74B4C56A7371E52B85CC9CF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94" w:type="pct"/>
              </w:tcPr>
              <w:p w14:paraId="7D53B5E8" w14:textId="79745A85" w:rsidR="00CE5515" w:rsidRDefault="006D2D0C" w:rsidP="00CE5515">
                <w:pPr>
                  <w:pStyle w:val="BDOTableBody"/>
                </w:pPr>
                <w:r>
                  <w:t>Yes</w:t>
                </w:r>
              </w:p>
            </w:tc>
          </w:sdtContent>
        </w:sdt>
        <w:tc>
          <w:tcPr>
            <w:tcW w:w="801" w:type="pct"/>
            <w:hideMark/>
          </w:tcPr>
          <w:p w14:paraId="2A57DE17" w14:textId="579BB28A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>
              <w:t xml:space="preserve">ERP / COTS parametrizável (PHC CS)</w:t>
            </w:r>
          </w:p>
        </w:tc>
        <w:tc>
          <w:tcPr>
            <w:tcW w:w="494" w:type="pct"/>
          </w:tcPr>
          <w:p w14:paraId="6983A4EA" w14:textId="0BD6D5F9" w:rsidR="00F86B46" w:rsidRPr="001337E4" w:rsidRDefault="00DE236C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>
              <w:t xml:space="preserve">Sim — planos de contas, diários, mapas, acessos, fórmulas</w:t>
            </w:r>
          </w:p>
        </w:tc>
      </w:tr>
      <w:tr w:rsidR="00CE5515" w:rsidRPr="008C6E93" w14:paraId="7F667475" w14:textId="0F7672C1" w:rsidTr="009E74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4"/>
        </w:trPr>
        <w:tc>
          <w:tcPr>
            <w:tcW w:w="345" w:type="pct"/>
          </w:tcPr>
          <w:p w14:paraId="5D27EF20" w14:textId="77777777" w:rsidR="00CE5515" w:rsidRPr="00B746A8" w:rsidRDefault="00CE5515" w:rsidP="00CE5515">
            <w:pPr>
              <w:pStyle w:val="BDOTableBody"/>
            </w:pPr>
            <w:r>
              <w:t>Compras / Contas a pagar</w:t>
            </w:r>
          </w:p>
        </w:tc>
        <w:tc>
          <w:tcPr>
            <w:tcW w:w="780" w:type="pct"/>
            <w:noWrap/>
            <w:hideMark/>
          </w:tcPr>
          <w:p w14:paraId="7EA49EA7" w14:textId="5C3AF723" w:rsidR="00CE5515" w:rsidRPr="00B746A8" w:rsidRDefault="00CE5515" w:rsidP="00CE5515">
            <w:pPr>
              <w:pStyle w:val="BDOTableBody"/>
            </w:pPr>
            <w:r>
              <w:t>PHC Gestão CS — Compras / Fornecedores</w:t>
            </w:r>
          </w:p>
        </w:tc>
        <w:tc>
          <w:tcPr>
            <w:tcW w:w="305" w:type="pct"/>
          </w:tcPr>
          <w:p w14:paraId="0C67593E" w14:textId="77777777" w:rsidR="00CE5515" w:rsidRPr="00B746A8" w:rsidRDefault="00CE5515" w:rsidP="00CE5515">
            <w:pPr>
              <w:pStyle w:val="BDOTableBody"/>
            </w:pPr>
            <w:r>
              <w:t>[idem PHC]</w:t>
            </w:r>
          </w:p>
        </w:tc>
        <w:tc>
          <w:tcPr>
            <w:tcW w:w="543" w:type="pct"/>
            <w:noWrap/>
          </w:tcPr>
          <w:p w14:paraId="73D75AA4" w14:textId="054F12DD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Conforme updates PHC</w:t>
            </w:r>
          </w:p>
        </w:tc>
        <w:tc>
          <w:tcPr>
            <w:tcW w:w="619" w:type="pct"/>
            <w:noWrap/>
          </w:tcPr>
          <w:p w14:paraId="27BD2B7B" w14:textId="55D66A78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Servidor da entidade</w:t>
            </w:r>
          </w:p>
        </w:tc>
        <w:tc>
          <w:tcPr>
            <w:tcW w:w="386" w:type="pct"/>
            <w:noWrap/>
            <w:hideMark/>
          </w:tcPr>
          <w:p w14:paraId="1F39E8B9" w14:textId="52BB06DF" w:rsidR="00CE5515" w:rsidRPr="00B746A8" w:rsidRDefault="00CE5515" w:rsidP="00CE5515">
            <w:pPr>
              <w:pStyle w:val="BDOTableBody"/>
            </w:pPr>
            <w:r>
              <w:t>Windows Server</w:t>
            </w:r>
          </w:p>
        </w:tc>
        <w:tc>
          <w:tcPr>
            <w:tcW w:w="377" w:type="pct"/>
            <w:noWrap/>
            <w:hideMark/>
          </w:tcPr>
          <w:p w14:paraId="0BA1CF49" w14:textId="77777777" w:rsidR="00CE5515" w:rsidRPr="00B746A8" w:rsidRDefault="00CE5515" w:rsidP="00CE5515">
            <w:pPr>
              <w:pStyle w:val="BDOTableBody"/>
            </w:pPr>
            <w:r>
              <w:t>SQL Server 2022 Standard</w:t>
            </w:r>
          </w:p>
        </w:tc>
        <w:sdt>
          <w:sdtPr>
            <w:id w:val="429320796"/>
            <w:placeholder>
              <w:docPart w:val="B485F9C5B5CD47BDA2920F714E0A82C6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350" w:type="pct"/>
              </w:tcPr>
              <w:p w14:paraId="4AE0A11A" w14:textId="24569A75" w:rsidR="00CE5515" w:rsidRPr="0084418C" w:rsidRDefault="00CE5515" w:rsidP="00CE5515">
                <w:pPr>
                  <w:pStyle w:val="BDOTableBody"/>
                  <w:rPr>
                    <w:color w:val="auto"/>
                  </w:rPr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noWrap/>
            <w:hideMark/>
          </w:tcPr>
          <w:p w14:paraId="5999E156" w14:textId="7BA02CB9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Não</w:t>
            </w:r>
          </w:p>
        </w:tc>
        <w:sdt>
          <w:sdtPr>
            <w:id w:val="-1053919303"/>
            <w:placeholder>
              <w:docPart w:val="007ADABCBA194D83932BFA808FC4A5D6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94" w:type="pct"/>
              </w:tcPr>
              <w:p w14:paraId="4E1D1820" w14:textId="227FE201" w:rsidR="00CE5515" w:rsidRDefault="00135D7A" w:rsidP="00CE5515">
                <w:pPr>
                  <w:pStyle w:val="BDOTableBody"/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hideMark/>
          </w:tcPr>
          <w:p w14:paraId="2A57DE17" w14:textId="579BB28A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>
              <w:t xml:space="preserve">ERP / módulo Gestão PHC</w:t>
            </w:r>
          </w:p>
        </w:tc>
        <w:tc>
          <w:tcPr>
            <w:tcW w:w="494" w:type="pct"/>
          </w:tcPr>
          <w:p w14:paraId="6983A4EA" w14:textId="0BD6D5F9" w:rsidR="00F86B46" w:rsidRPr="001337E4" w:rsidRDefault="00DE236C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>
              <w:t xml:space="preserve">Sim</w:t>
            </w:r>
          </w:p>
        </w:tc>
      </w:tr>
      <w:tr w:rsidR="00CE5515" w:rsidRPr="008C6E93" w14:paraId="3F8109A5" w14:textId="4D335E70" w:rsidTr="009E7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tcW w:w="345" w:type="pct"/>
          </w:tcPr>
          <w:p w14:paraId="43EBBF6B" w14:textId="77777777" w:rsidR="00CE5515" w:rsidRPr="00B746A8" w:rsidRDefault="00CE5515" w:rsidP="00CE5515">
            <w:pPr>
              <w:pStyle w:val="BDOTableBody"/>
            </w:pPr>
            <w:r>
              <w:t>Vendas / Contas a receber / Faturação</w:t>
            </w:r>
          </w:p>
        </w:tc>
        <w:tc>
          <w:tcPr>
            <w:tcW w:w="780" w:type="pct"/>
            <w:noWrap/>
          </w:tcPr>
          <w:p w14:paraId="789274E8" w14:textId="08F897FF" w:rsidR="00CE5515" w:rsidRPr="00B746A8" w:rsidRDefault="00CE5515" w:rsidP="00CE5515">
            <w:pPr>
              <w:pStyle w:val="BDOTableBody"/>
            </w:pPr>
            <w:r>
              <w:t>PHC Gestão CS — Vendas / Clientes / Faturação</w:t>
            </w:r>
          </w:p>
        </w:tc>
        <w:tc>
          <w:tcPr>
            <w:tcW w:w="305" w:type="pct"/>
          </w:tcPr>
          <w:p w14:paraId="259BD933" w14:textId="77777777" w:rsidR="00CE5515" w:rsidRPr="00B746A8" w:rsidRDefault="00CE5515" w:rsidP="00CE5515">
            <w:pPr>
              <w:pStyle w:val="BDOTableBody"/>
            </w:pPr>
            <w:r>
              <w:t>[idem PHC]</w:t>
            </w:r>
          </w:p>
        </w:tc>
        <w:tc>
          <w:tcPr>
            <w:tcW w:w="543" w:type="pct"/>
            <w:noWrap/>
          </w:tcPr>
          <w:p w14:paraId="66E8492D" w14:textId="77196589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Conforme updates PHC</w:t>
            </w:r>
          </w:p>
        </w:tc>
        <w:tc>
          <w:tcPr>
            <w:tcW w:w="619" w:type="pct"/>
            <w:noWrap/>
          </w:tcPr>
          <w:p w14:paraId="784C2068" w14:textId="486CCB70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Servidor da entidade</w:t>
            </w:r>
          </w:p>
        </w:tc>
        <w:tc>
          <w:tcPr>
            <w:tcW w:w="386" w:type="pct"/>
            <w:noWrap/>
          </w:tcPr>
          <w:p w14:paraId="1B84268D" w14:textId="77777777" w:rsidR="00CE5515" w:rsidRPr="00B746A8" w:rsidRDefault="00CE5515" w:rsidP="00CE5515">
            <w:pPr>
              <w:pStyle w:val="BDOTableBody"/>
            </w:pPr>
            <w:r>
              <w:t>Windows Server</w:t>
            </w:r>
          </w:p>
        </w:tc>
        <w:tc>
          <w:tcPr>
            <w:tcW w:w="377" w:type="pct"/>
            <w:noWrap/>
          </w:tcPr>
          <w:p w14:paraId="37C7B0F0" w14:textId="77777777" w:rsidR="00CE5515" w:rsidRPr="00B746A8" w:rsidRDefault="00CE5515" w:rsidP="00CE5515">
            <w:pPr>
              <w:pStyle w:val="BDOTableBody"/>
            </w:pPr>
            <w:r>
              <w:t>SQL Server 2022 Standard</w:t>
            </w:r>
          </w:p>
        </w:tc>
        <w:sdt>
          <w:sdtPr>
            <w:id w:val="-906768321"/>
            <w:placeholder>
              <w:docPart w:val="67AF6F9FECBA41A685591B8B5F139AD3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350" w:type="pct"/>
              </w:tcPr>
              <w:p w14:paraId="2FFE68F2" w14:textId="2C88AF5B" w:rsidR="00CE5515" w:rsidRPr="0084418C" w:rsidRDefault="00CE5515" w:rsidP="00CE5515">
                <w:pPr>
                  <w:pStyle w:val="BDOTableBody"/>
                  <w:rPr>
                    <w:color w:val="auto"/>
                  </w:rPr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noWrap/>
          </w:tcPr>
          <w:p w14:paraId="02DBA622" w14:textId="269151DE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Não</w:t>
            </w:r>
          </w:p>
        </w:tc>
        <w:sdt>
          <w:sdtPr>
            <w:id w:val="-2021006368"/>
            <w:placeholder>
              <w:docPart w:val="838D4CC1008C406B802BE55BF814C6F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94" w:type="pct"/>
              </w:tcPr>
              <w:p w14:paraId="46BACE39" w14:textId="3757402F" w:rsidR="00CE5515" w:rsidRDefault="00135D7A" w:rsidP="00CE5515">
                <w:pPr>
                  <w:pStyle w:val="BDOTableBody"/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hideMark/>
          </w:tcPr>
          <w:p w14:paraId="2A57DE17" w14:textId="579BB28A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>
              <w:t xml:space="preserve">ERP / módulo Gestão PHC</w:t>
            </w:r>
          </w:p>
        </w:tc>
        <w:tc>
          <w:tcPr>
            <w:tcW w:w="494" w:type="pct"/>
          </w:tcPr>
          <w:p w14:paraId="6983A4EA" w14:textId="0BD6D5F9" w:rsidR="00F86B46" w:rsidRPr="001337E4" w:rsidRDefault="00DE236C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>
              <w:t xml:space="preserve">Sim</w:t>
            </w:r>
          </w:p>
        </w:tc>
      </w:tr>
      <w:tr w:rsidR="00135D7A" w:rsidRPr="008C6E93" w14:paraId="28A1922C" w14:textId="77777777" w:rsidTr="00C81F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4"/>
        </w:trPr>
        <w:tc>
          <w:tcPr>
            <w:tcW w:w="345" w:type="pct"/>
          </w:tcPr>
          <w:p w14:paraId="6E2B5603" w14:textId="77777777" w:rsidR="00135D7A" w:rsidRDefault="00135D7A" w:rsidP="00C81F73">
            <w:pPr>
              <w:pStyle w:val="BDOTableBody"/>
            </w:pPr>
            <w:r>
              <w:t>Tesouraria / Bancos / Recebimentos e pagamentos</w:t>
            </w:r>
          </w:p>
        </w:tc>
        <w:tc>
          <w:tcPr>
            <w:tcW w:w="780" w:type="pct"/>
            <w:noWrap/>
          </w:tcPr>
          <w:p w14:paraId="0F8FB065" w14:textId="77777777" w:rsidR="00135D7A" w:rsidRDefault="00135D7A" w:rsidP="00C81F73">
            <w:pPr>
              <w:pStyle w:val="BDOTableBody"/>
            </w:pPr>
            <w:r>
              <w:t>PHC Gestão CS — Tesouraria / Contas correntes</w:t>
            </w:r>
          </w:p>
        </w:tc>
        <w:tc>
          <w:tcPr>
            <w:tcW w:w="305" w:type="pct"/>
          </w:tcPr>
          <w:p w14:paraId="166EDD8C" w14:textId="77777777" w:rsidR="00135D7A" w:rsidRPr="00B746A8" w:rsidRDefault="00135D7A" w:rsidP="00C81F73">
            <w:pPr>
              <w:pStyle w:val="BDOTableBody"/>
            </w:pPr>
            <w:r>
              <w:t>[idem PHC]</w:t>
            </w:r>
          </w:p>
        </w:tc>
        <w:tc>
          <w:tcPr>
            <w:tcW w:w="543" w:type="pct"/>
            <w:noWrap/>
          </w:tcPr>
          <w:p w14:paraId="363608F2" w14:textId="77777777" w:rsidR="00135D7A" w:rsidRPr="0084418C" w:rsidRDefault="007F72D1" w:rsidP="00C81F73">
            <w:pPr>
              <w:pStyle w:val="BDOTableBody"/>
              <w:rPr>
                <w:color w:val="auto"/>
              </w:rPr>
            </w:pPr>
            <w:r>
              <w:t>Conforme updates PHC</w:t>
            </w:r>
          </w:p>
        </w:tc>
        <w:tc>
          <w:tcPr>
            <w:tcW w:w="619" w:type="pct"/>
            <w:noWrap/>
          </w:tcPr>
          <w:p w14:paraId="5201F186" w14:textId="77777777" w:rsidR="00135D7A" w:rsidRPr="0084418C" w:rsidRDefault="007F72D1" w:rsidP="00C81F73">
            <w:pPr>
              <w:pStyle w:val="BDOTableBody"/>
              <w:rPr>
                <w:color w:val="auto"/>
              </w:rPr>
            </w:pPr>
            <w:r>
              <w:t>Servidor da entidade</w:t>
            </w:r>
          </w:p>
        </w:tc>
        <w:tc>
          <w:tcPr>
            <w:tcW w:w="386" w:type="pct"/>
            <w:noWrap/>
          </w:tcPr>
          <w:p w14:paraId="2F9B71B4" w14:textId="77777777" w:rsidR="00135D7A" w:rsidRPr="00B746A8" w:rsidRDefault="00135D7A" w:rsidP="00C81F73">
            <w:pPr>
              <w:pStyle w:val="BDOTableBody"/>
            </w:pPr>
            <w:r>
              <w:t>Windows Server</w:t>
            </w:r>
          </w:p>
        </w:tc>
        <w:tc>
          <w:tcPr>
            <w:tcW w:w="377" w:type="pct"/>
            <w:noWrap/>
          </w:tcPr>
          <w:p w14:paraId="7965DFED" w14:textId="77777777" w:rsidR="00135D7A" w:rsidRPr="00B746A8" w:rsidRDefault="00135D7A" w:rsidP="00C81F73">
            <w:pPr>
              <w:pStyle w:val="BDOTableBody"/>
            </w:pPr>
            <w:r>
              <w:t>SQL Server 2022 Standard</w:t>
            </w:r>
          </w:p>
        </w:tc>
        <w:sdt>
          <w:sdtPr>
            <w:id w:val="297575573"/>
            <w:placeholder>
              <w:docPart w:val="A8BB5F3D01804AC6B94E722A77477D0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350" w:type="pct"/>
              </w:tcPr>
              <w:p w14:paraId="544C899F" w14:textId="77777777" w:rsidR="00135D7A" w:rsidRPr="0084418C" w:rsidRDefault="00135D7A" w:rsidP="00C81F73">
                <w:pPr>
                  <w:pStyle w:val="BDOTableBody"/>
                  <w:rPr>
                    <w:color w:val="auto"/>
                  </w:rPr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noWrap/>
          </w:tcPr>
          <w:p w14:paraId="174882CA" w14:textId="77777777" w:rsidR="00135D7A" w:rsidRPr="0084418C" w:rsidRDefault="007F72D1" w:rsidP="00C81F73">
            <w:pPr>
              <w:pStyle w:val="BDOTableBody"/>
              <w:rPr>
                <w:color w:val="auto"/>
              </w:rPr>
            </w:pPr>
            <w:r>
              <w:t>Não</w:t>
            </w:r>
          </w:p>
        </w:tc>
        <w:sdt>
          <w:sdtPr>
            <w:id w:val="393008545"/>
            <w:placeholder>
              <w:docPart w:val="C846C33DF3D1440A809FEC1F585BC34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94" w:type="pct"/>
              </w:tcPr>
              <w:p w14:paraId="53CE33AF" w14:textId="77777777" w:rsidR="00135D7A" w:rsidRDefault="00135D7A" w:rsidP="00C81F73">
                <w:pPr>
                  <w:pStyle w:val="BDOTableBody"/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hideMark/>
          </w:tcPr>
          <w:p w14:paraId="2A57DE17" w14:textId="579BB28A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>
              <w:t xml:space="preserve">ERP / módulo Gestão PHC</w:t>
            </w:r>
          </w:p>
        </w:tc>
        <w:tc>
          <w:tcPr>
            <w:tcW w:w="494" w:type="pct"/>
          </w:tcPr>
          <w:p w14:paraId="6983A4EA" w14:textId="0BD6D5F9" w:rsidR="00F86B46" w:rsidRPr="001337E4" w:rsidRDefault="00DE236C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>
              <w:t xml:space="preserve">Sim</w:t>
            </w:r>
          </w:p>
        </w:tc>
      </w:tr>
      <w:tr w:rsidR="00CE5515" w:rsidRPr="008C6E93" w14:paraId="49F0860F" w14:textId="07862AE4" w:rsidTr="009E7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tcW w:w="345" w:type="pct"/>
          </w:tcPr>
          <w:p w14:paraId="627EF654" w14:textId="77777777" w:rsidR="00CE5515" w:rsidRDefault="00CE5515" w:rsidP="00CE5515">
            <w:pPr>
              <w:pStyle w:val="BDOTableBody"/>
            </w:pPr>
            <w:r>
              <w:t>Imobilizado / Amortizações (se licenciado)</w:t>
            </w:r>
          </w:p>
        </w:tc>
        <w:tc>
          <w:tcPr>
            <w:tcW w:w="780" w:type="pct"/>
            <w:noWrap/>
          </w:tcPr>
          <w:p w14:paraId="20EB58DA" w14:textId="3405EDC2" w:rsidR="00CE5515" w:rsidRDefault="00CE5515" w:rsidP="00CE5515">
            <w:pPr>
              <w:pStyle w:val="BDOTableBody"/>
            </w:pPr>
            <w:r>
              <w:t>PHC Imobilizado CS</w:t>
            </w:r>
          </w:p>
        </w:tc>
        <w:tc>
          <w:tcPr>
            <w:tcW w:w="305" w:type="pct"/>
          </w:tcPr>
          <w:p w14:paraId="7FBC79CF" w14:textId="77777777" w:rsidR="00CE5515" w:rsidRPr="00B746A8" w:rsidRDefault="00CE5515" w:rsidP="00CE5515">
            <w:pPr>
              <w:pStyle w:val="BDOTableBody"/>
            </w:pPr>
            <w:r>
              <w:t>[idem / NA se não licenciado]</w:t>
            </w:r>
          </w:p>
        </w:tc>
        <w:tc>
          <w:tcPr>
            <w:tcW w:w="543" w:type="pct"/>
            <w:noWrap/>
          </w:tcPr>
          <w:p w14:paraId="7C99F980" w14:textId="3A08349B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Conforme updates PHC</w:t>
            </w:r>
          </w:p>
        </w:tc>
        <w:tc>
          <w:tcPr>
            <w:tcW w:w="619" w:type="pct"/>
            <w:noWrap/>
          </w:tcPr>
          <w:p w14:paraId="3A0594B8" w14:textId="27299C92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Servidor da entidade</w:t>
            </w:r>
          </w:p>
        </w:tc>
        <w:tc>
          <w:tcPr>
            <w:tcW w:w="386" w:type="pct"/>
            <w:noWrap/>
          </w:tcPr>
          <w:p w14:paraId="03271C02" w14:textId="77777777" w:rsidR="00CE5515" w:rsidRPr="00B746A8" w:rsidRDefault="00CE5515" w:rsidP="00CE5515">
            <w:pPr>
              <w:pStyle w:val="BDOTableBody"/>
            </w:pPr>
            <w:r>
              <w:t>Windows Server</w:t>
            </w:r>
          </w:p>
        </w:tc>
        <w:tc>
          <w:tcPr>
            <w:tcW w:w="377" w:type="pct"/>
            <w:noWrap/>
          </w:tcPr>
          <w:p w14:paraId="0E6A1EF1" w14:textId="77777777" w:rsidR="00CE5515" w:rsidRPr="00B746A8" w:rsidRDefault="00CE5515" w:rsidP="00CE5515">
            <w:pPr>
              <w:pStyle w:val="BDOTableBody"/>
            </w:pPr>
            <w:r>
              <w:t>SQL Server 2022 Standard</w:t>
            </w:r>
          </w:p>
        </w:tc>
        <w:sdt>
          <w:sdtPr>
            <w:id w:val="1544178813"/>
            <w:placeholder>
              <w:docPart w:val="BED0C32346914593B9B18B7FC5794B8D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350" w:type="pct"/>
              </w:tcPr>
              <w:p w14:paraId="6021AB6C" w14:textId="5F36E0CD" w:rsidR="00CE5515" w:rsidRPr="0084418C" w:rsidRDefault="00CE5515" w:rsidP="00CE5515">
                <w:pPr>
                  <w:pStyle w:val="BDOTableBody"/>
                  <w:rPr>
                    <w:color w:val="auto"/>
                  </w:rPr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noWrap/>
          </w:tcPr>
          <w:p w14:paraId="1831CF75" w14:textId="4E0CE7B3" w:rsidR="00CE5515" w:rsidRPr="0084418C" w:rsidRDefault="007F72D1" w:rsidP="00CE5515">
            <w:pPr>
              <w:pStyle w:val="BDOTableBody"/>
              <w:rPr>
                <w:color w:val="auto"/>
              </w:rPr>
            </w:pPr>
            <w:r>
              <w:t>Não</w:t>
            </w:r>
          </w:p>
        </w:tc>
        <w:sdt>
          <w:sdtPr>
            <w:id w:val="-970132087"/>
            <w:placeholder>
              <w:docPart w:val="82683F219D5A4862BC5D9D81D1E5F450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94" w:type="pct"/>
              </w:tcPr>
              <w:p w14:paraId="41281990" w14:textId="78F25BCB" w:rsidR="00CE5515" w:rsidRDefault="00135D7A" w:rsidP="00CE5515">
                <w:pPr>
                  <w:pStyle w:val="BDOTableBody"/>
                </w:pPr>
                <w:r w:rsidRPr="0084418C">
                  <w:rPr>
                    <w:rStyle w:val="TextodoMarcadordePosio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801" w:type="pct"/>
            <w:hideMark/>
          </w:tcPr>
          <w:p w14:paraId="2A57DE17" w14:textId="579BB28A" w:rsidR="00F86B46" w:rsidRPr="005266E6" w:rsidRDefault="005266E6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 w:bidi="he-IL"/>
              </w:rPr>
            </w:pPr>
            <w:r>
              <w:t xml:space="preserve">ERP / módulo Imobilizado PHC (se licenciado)</w:t>
            </w:r>
          </w:p>
        </w:tc>
        <w:tc>
          <w:tcPr>
            <w:tcW w:w="494" w:type="pct"/>
          </w:tcPr>
          <w:p w14:paraId="6983A4EA" w14:textId="0BD6D5F9" w:rsidR="00F86B46" w:rsidRPr="001337E4" w:rsidRDefault="00DE236C" w:rsidP="005266E6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bidi="he-IL"/>
              </w:rPr>
            </w:pPr>
            <w:r>
              <w:t xml:space="preserve">Sim / NA</w:t>
            </w:r>
          </w:p>
        </w:tc>
      </w:tr>
    </w:tbl>
    <w:p w14:paraId="2D5BA340" w14:textId="77777777" w:rsidR="00D03F45" w:rsidRDefault="00D03F45" w:rsidP="0025001C">
      <w:pPr>
        <w:pStyle w:val="BDOHeading2Numbered"/>
        <w:ind w:left="851"/>
        <w:sectPr w:rsidR="00D03F45" w:rsidSect="00D03F45">
          <w:pgSz w:w="16840" w:h="11907" w:orient="landscape" w:code="9"/>
          <w:pgMar w:top="1134" w:right="1134" w:bottom="1134" w:left="1418" w:header="720" w:footer="720" w:gutter="0"/>
          <w:cols w:space="720"/>
          <w:docGrid w:linePitch="360"/>
        </w:sectPr>
      </w:pPr>
      <w:bookmarkStart w:id="20" w:name="_Toc64470705"/>
    </w:p>
    <w:p w14:paraId="5B69AD25" w14:textId="4A6515D7" w:rsidR="00B746A8" w:rsidRPr="005F1FDF" w:rsidRDefault="005F1FDF" w:rsidP="00DE236C">
      <w:pPr>
        <w:pStyle w:val="BDOHeading1Numbered"/>
        <w:ind w:left="567" w:hanging="567"/>
        <w:rPr>
          <w:lang w:val="pt-PT"/>
        </w:rPr>
      </w:pPr>
      <w:bookmarkStart w:id="21" w:name="_Toc63798926"/>
      <w:bookmarkStart w:id="22" w:name="_Toc64470706"/>
      <w:bookmarkEnd w:id="20"/>
      <w:r w:rsidRPr="005F1FDF">
        <w:rPr>
          <w:lang w:val="pt-PT"/>
        </w:rPr>
        <w:t>AUTOMAÇÃO E USO DE DADOS</w:t>
      </w:r>
      <w:bookmarkEnd w:id="21"/>
      <w:bookmarkEnd w:id="22"/>
    </w:p>
    <w:p w14:paraId="2D140908" w14:textId="2B4F7F01" w:rsidR="005F1FDF" w:rsidRPr="0059754D" w:rsidRDefault="005F1FDF" w:rsidP="00B746A8">
      <w:pPr>
        <w:pStyle w:val="BDOBodytext"/>
        <w:rPr>
          <w:i/>
          <w:iCs/>
          <w:lang w:val="pt-PT"/>
        </w:rPr>
      </w:pPr>
      <w:r w:rsidRPr="0059754D">
        <w:rPr>
          <w:i/>
          <w:iCs/>
          <w:lang w:val="pt-PT"/>
        </w:rPr>
        <w:t xml:space="preserve">Esta seção ajuda-nos a entender como os dados são inseridos no sistema, a natureza dos relatórios </w:t>
      </w:r>
      <w:r w:rsidR="00135D7A">
        <w:rPr>
          <w:i/>
          <w:iCs/>
          <w:lang w:val="pt-PT"/>
        </w:rPr>
        <w:t>produzidos</w:t>
      </w:r>
      <w:r w:rsidRPr="0059754D">
        <w:rPr>
          <w:i/>
          <w:iCs/>
          <w:lang w:val="pt-PT"/>
        </w:rPr>
        <w:t xml:space="preserve"> e se os dados financeiros são transferidos entre </w:t>
      </w:r>
      <w:r w:rsidR="00DE236C">
        <w:rPr>
          <w:i/>
          <w:iCs/>
          <w:lang w:val="pt-PT"/>
        </w:rPr>
        <w:t>a</w:t>
      </w:r>
      <w:r w:rsidRPr="0059754D">
        <w:rPr>
          <w:i/>
          <w:iCs/>
          <w:lang w:val="pt-PT"/>
        </w:rPr>
        <w:t>s aplica</w:t>
      </w:r>
      <w:r w:rsidR="00DE236C">
        <w:rPr>
          <w:i/>
          <w:iCs/>
          <w:lang w:val="pt-PT"/>
        </w:rPr>
        <w:t>ções</w:t>
      </w:r>
      <w:r w:rsidRPr="0059754D">
        <w:rPr>
          <w:i/>
          <w:iCs/>
          <w:lang w:val="pt-PT"/>
        </w:rPr>
        <w:t xml:space="preserve">. </w:t>
      </w:r>
    </w:p>
    <w:p w14:paraId="08EC280A" w14:textId="77A41C17" w:rsidR="00B746A8" w:rsidRPr="005F1FDF" w:rsidRDefault="00DE236C" w:rsidP="00DE236C">
      <w:pPr>
        <w:pStyle w:val="BDOHeading2Numbered"/>
        <w:ind w:left="567" w:hanging="567"/>
        <w:rPr>
          <w:lang w:val="pt-PT"/>
        </w:rPr>
      </w:pPr>
      <w:bookmarkStart w:id="23" w:name="_Toc63798927"/>
      <w:bookmarkStart w:id="24" w:name="_Toc64470707"/>
      <w:r w:rsidRPr="00DE236C">
        <w:rPr>
          <w:lang w:val="pt-PT"/>
        </w:rPr>
        <w:t>Diagrama do fluxo de dados das aplicações de relato financeiro</w:t>
      </w:r>
      <w:bookmarkEnd w:id="23"/>
      <w:bookmarkEnd w:id="24"/>
    </w:p>
    <w:p w14:paraId="66C8C0A7" w14:textId="277FA5FD" w:rsidR="00B746A8" w:rsidRPr="005F1FDF" w:rsidRDefault="005F1FDF" w:rsidP="00F32D9F">
      <w:pPr>
        <w:pStyle w:val="BDOBodytext"/>
        <w:rPr>
          <w:i/>
          <w:iCs/>
          <w:lang w:val="pt-PT"/>
        </w:rPr>
      </w:pPr>
      <w:r w:rsidRPr="005F1FDF">
        <w:rPr>
          <w:i/>
          <w:iCs/>
          <w:lang w:val="pt-PT"/>
        </w:rPr>
        <w:t>Se disponível, anex</w:t>
      </w:r>
      <w:r w:rsidR="00437A3A">
        <w:rPr>
          <w:i/>
          <w:iCs/>
          <w:lang w:val="pt-PT"/>
        </w:rPr>
        <w:t>ar</w:t>
      </w:r>
      <w:r w:rsidRPr="005F1FDF">
        <w:rPr>
          <w:i/>
          <w:iCs/>
          <w:lang w:val="pt-PT"/>
        </w:rPr>
        <w:t xml:space="preserve"> a descrição dos sistemas (aplica</w:t>
      </w:r>
      <w:r w:rsidR="00437A3A">
        <w:rPr>
          <w:i/>
          <w:iCs/>
          <w:lang w:val="pt-PT"/>
        </w:rPr>
        <w:t>ções</w:t>
      </w:r>
      <w:r w:rsidRPr="005F1FDF">
        <w:rPr>
          <w:i/>
          <w:iCs/>
          <w:lang w:val="pt-PT"/>
        </w:rPr>
        <w:t>) da organização, interfaces relevantes, entrada, saída e fluxo de dados [substituir o exemplo abaixo]:</w:t>
      </w:r>
    </w:p>
    <w:p w14:paraId="1EB2B86D" w14:textId="77777777" w:rsidR="005F1FDF" w:rsidRPr="005F1FDF" w:rsidRDefault="005F1FDF" w:rsidP="00F32D9F">
      <w:pPr>
        <w:pStyle w:val="BDOBodytext"/>
        <w:rPr>
          <w:i/>
          <w:iCs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537E1" w:rsidRPr="00167AD0" w14:paraId="08AAFB3F" w14:textId="77777777" w:rsidTr="5ADFF0B8">
        <w:tc>
          <w:tcPr>
            <w:tcW w:w="9629" w:type="dxa"/>
          </w:tcPr>
          <w:p w14:paraId="0CCC28C7" w14:textId="016D074E" w:rsidR="00F537E1" w:rsidRPr="00167AD0" w:rsidRDefault="00167AD0" w:rsidP="008A2F83">
            <w:pPr>
              <w:pStyle w:val="BDOBodytext"/>
              <w:rPr>
                <w:i/>
                <w:iCs/>
                <w:lang w:val="pt-PT"/>
              </w:rPr>
            </w:pPr>
            <w:r>
              <w:t>DIAGRAMA / DESCRIÇÃO DO FLUXO DE DADOS — RELATO FINANCEIRO (PHC)</w:t>
            </w:r>
          </w:p>
          <w:p>
            <w:r/>
          </w:p>
          <w:p>
            <w:r>
              <w:t>[Entradas operacionais]</w:t>
            </w:r>
          </w:p>
          <w:p>
            <w:r>
              <w:t xml:space="preserve">  PHC Gestão (faturação, compras, stocks, contas correntes, tesouraria)</w:t>
            </w:r>
          </w:p>
          <w:p>
            <w:r>
              <w:t xml:space="preserve">  + PHC Pessoal / Imobilizado / Letras (se aplicável)</w:t>
            </w:r>
          </w:p>
          <w:p>
            <w:r>
              <w:t xml:space="preserve">  + Lançamentos manuais e documentos pré-definidos na Contabilidade</w:t>
            </w:r>
          </w:p>
          <w:p>
            <w:r>
              <w:t xml:space="preserve">        │  integração online (tempo real) ou batch, conforme parametrização</w:t>
            </w:r>
          </w:p>
          <w:p>
            <w:r>
              <w:t xml:space="preserve">        ▼</w:t>
            </w:r>
          </w:p>
          <w:p>
            <w:r>
              <w:t>[PHC Contabilidade]</w:t>
            </w:r>
          </w:p>
          <w:p>
            <w:r>
              <w:t xml:space="preserve">  Diários → documentos contabilísticos → linhas a débito/crédito (SQL Server)</w:t>
            </w:r>
          </w:p>
          <w:p>
            <w:r>
              <w:t xml:space="preserve">        │</w:t>
            </w:r>
          </w:p>
          <w:p>
            <w:r>
              <w:t xml:space="preserve">        ▼</w:t>
            </w:r>
          </w:p>
          <w:p>
            <w:r>
              <w:t>[Apuramentos]</w:t>
            </w:r>
          </w:p>
          <w:p>
            <w:r>
              <w:t xml:space="preserve">  IVA · CMVMC · resultados · imposto de selo · reconciliação bancária</w:t>
            </w:r>
          </w:p>
          <w:p>
            <w:r>
              <w:t xml:space="preserve">        │</w:t>
            </w:r>
          </w:p>
          <w:p>
            <w:r>
              <w:t xml:space="preserve">        ├──► Mapas de gestão / Balanço / DR / DFC / balancetes / extratos</w:t>
            </w:r>
          </w:p>
          <w:p>
            <w:r>
              <w:t xml:space="preserve">        ├──► Monitor de tarefas/obrigações (IVA, IES, Modelo 22/30, SAF-T PT)</w:t>
            </w:r>
          </w:p>
          <w:p>
            <w:r>
              <w:t xml:space="preserve">        └──► Exportações / impressões / envio eletrónico AT</w:t>
            </w:r>
          </w:p>
          <w:p>
            <w:r/>
          </w:p>
          <w:p>
            <w:r>
              <w:t>Características: contabilidade em tempo real; acessos por utilizador e data fechada; BD SQL Server 2022 Standard no servidor local; acesso utilizadores via RDS.</w:t>
            </w:r>
          </w:p>
        </w:tc>
      </w:tr>
    </w:tbl>
    <w:p w14:paraId="3E4FF0FF" w14:textId="331DF40F" w:rsidR="008A3119" w:rsidRDefault="008A3119" w:rsidP="008A2F83">
      <w:pPr>
        <w:pStyle w:val="BDOBodytext"/>
        <w:rPr>
          <w:i/>
          <w:iCs/>
          <w:lang w:val="pt-PT"/>
        </w:rPr>
      </w:pPr>
    </w:p>
    <w:p w14:paraId="763DD0B8" w14:textId="7964EF7E" w:rsidR="00135D7A" w:rsidRPr="00567E42" w:rsidRDefault="00567E42" w:rsidP="00135D7A">
      <w:pPr>
        <w:pStyle w:val="BDOBodytext"/>
        <w:rPr>
          <w:i/>
          <w:iCs/>
          <w:lang w:val="pt-PT"/>
        </w:rPr>
      </w:pPr>
      <w:r w:rsidRPr="00567E42">
        <w:rPr>
          <w:i/>
          <w:iCs/>
          <w:lang w:val="pt-PT"/>
        </w:rPr>
        <w:t>Se não existir um diagrama d</w:t>
      </w:r>
      <w:r>
        <w:rPr>
          <w:i/>
          <w:iCs/>
          <w:lang w:val="pt-PT"/>
        </w:rPr>
        <w:t>o</w:t>
      </w:r>
      <w:r w:rsidRPr="00567E42">
        <w:rPr>
          <w:i/>
          <w:iCs/>
          <w:lang w:val="pt-PT"/>
        </w:rPr>
        <w:t xml:space="preserve"> fluxo de dados, registar </w:t>
      </w:r>
      <w:r>
        <w:rPr>
          <w:i/>
          <w:iCs/>
          <w:lang w:val="pt-PT"/>
        </w:rPr>
        <w:t xml:space="preserve">os </w:t>
      </w:r>
      <w:r w:rsidRPr="00567E42">
        <w:rPr>
          <w:i/>
          <w:iCs/>
          <w:lang w:val="pt-PT"/>
        </w:rPr>
        <w:t xml:space="preserve">detalhes sobre </w:t>
      </w:r>
      <w:r>
        <w:rPr>
          <w:i/>
          <w:iCs/>
          <w:lang w:val="pt-PT"/>
        </w:rPr>
        <w:t xml:space="preserve">os </w:t>
      </w:r>
      <w:r w:rsidRPr="00567E42">
        <w:rPr>
          <w:i/>
          <w:iCs/>
          <w:lang w:val="pt-PT"/>
        </w:rPr>
        <w:t>fluxos de dados, entradas, saídas, relatórios, etc. na caixa abaixo.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35D7A" w:rsidRPr="008C5D34" w14:paraId="4FF29FF4" w14:textId="77777777" w:rsidTr="00C81F73">
        <w:tc>
          <w:tcPr>
            <w:tcW w:w="9629" w:type="dxa"/>
          </w:tcPr>
          <w:p w14:paraId="3C7D1E53" w14:textId="77777777" w:rsidR="00135D7A" w:rsidRPr="00567E42" w:rsidRDefault="00135D7A" w:rsidP="00C81F73">
            <w:pPr>
              <w:pStyle w:val="BDOBodytext"/>
              <w:rPr>
                <w:i/>
                <w:iCs/>
                <w:lang w:val="pt-PT"/>
              </w:rPr>
            </w:pPr>
            <w:r>
              <w:t>DETALHES DE FLUXOS, ENTRADAS, SAÍDAS E RELATÓRIOS</w:t>
            </w:r>
          </w:p>
          <w:p>
            <w:r/>
          </w:p>
          <w:p>
            <w:r>
              <w:t>1) ENTRADAS</w:t>
            </w:r>
          </w:p>
          <w:p>
            <w:r>
              <w:t>• Parametrização: plano de contas SNC, diários, documentos pré-definidos, centros de custo, fórmulas de mapas/IES, códigos de tesouraria (DFC), perfis de acesso.</w:t>
            </w:r>
          </w:p>
          <w:p>
            <w:r>
              <w:t>• Documentos de Gestão integrados na Contabilidade: faturas venda/compra, NC/ND, recibos, pagamentos, depósitos, movimentos de caixa, transferências.</w:t>
            </w:r>
          </w:p>
          <w:p>
            <w:r>
              <w:t>• Imobilizado: depreciações, reavaliações, imparidades, abates (se módulo ativo).</w:t>
            </w:r>
          </w:p>
          <w:p>
            <w:r>
              <w:t>• Pessoal: ordenados/retenções (se integração ativa).</w:t>
            </w:r>
          </w:p>
          <w:p>
            <w:r>
              <w:t>• Inventários finais para apuramento CMVMC.</w:t>
            </w:r>
          </w:p>
          <w:p>
            <w:r>
              <w:t>• Extratos bancários para reconciliação.</w:t>
            </w:r>
          </w:p>
          <w:p>
            <w:r/>
          </w:p>
          <w:p>
            <w:r>
              <w:t>2) PROCESSAMENTO</w:t>
            </w:r>
          </w:p>
          <w:p>
            <w:r>
              <w:t>• Integração documental → movimentos contabilísticos.</w:t>
            </w:r>
          </w:p>
          <w:p>
            <w:r>
              <w:t>• Apuramento/simulação de IVA, resultados, CMVMC, imposto de selo.</w:t>
            </w:r>
          </w:p>
          <w:p>
            <w:r>
              <w:t>• Produção de DF e mapas de gestão; geração SAF-T Contabilidade e declarações.</w:t>
            </w:r>
          </w:p>
          <w:p>
            <w:r/>
          </w:p>
          <w:p>
            <w:r>
              <w:t>3) SAÍDAS / RELATÓRIOS RELEVANTES PARA DF</w:t>
            </w:r>
          </w:p>
          <w:p>
            <w:r>
              <w:t>• Balancetes, diários, extratos de conta.</w:t>
            </w:r>
          </w:p>
          <w:p>
            <w:r>
              <w:t>• Balanço, Demonstração de Resultados, Demonstração de Fluxos de Caixa, notas às DF.</w:t>
            </w:r>
          </w:p>
          <w:p>
            <w:r>
              <w:t>• Declaração Periódica/Anual de IVA e anexos; IES; Modelo 22; Modelo 30; SAF-T PT.</w:t>
            </w:r>
          </w:p>
          <w:p>
            <w:r>
              <w:t>• Mapas recapitulativos; dashboards/mapas de gestão parametrizáveis.</w:t>
            </w:r>
          </w:p>
          <w:p>
            <w:r>
              <w:t>• Backups da BD SQL Server (cópia de salvaguarda dos dados financeiros).</w:t>
            </w:r>
          </w:p>
          <w:p>
            <w:r/>
          </w:p>
          <w:p>
            <w:r>
              <w:t>4) CONTROLLOS TRANSVERSAIS</w:t>
            </w:r>
          </w:p>
          <w:p>
            <w:r>
              <w:t>• Autenticação PHC (utilizador/password) + sessão RDS/AD na infraestrutura.</w:t>
            </w:r>
          </w:p>
          <w:p>
            <w:r>
              <w:t>• Segregação de funções por perfis PHC e grupos AD.</w:t>
            </w:r>
          </w:p>
          <w:p>
            <w:r>
              <w:t>• Prestador Espectro na camada infra; Contabilidade na validação de mapas e fechos.</w:t>
            </w:r>
          </w:p>
        </w:tc>
      </w:tr>
    </w:tbl>
    <w:p w14:paraId="1F28AB3C" w14:textId="77777777" w:rsidR="00135D7A" w:rsidRPr="00567E42" w:rsidRDefault="00135D7A" w:rsidP="008A2F83">
      <w:pPr>
        <w:pStyle w:val="BDOBodytext"/>
        <w:rPr>
          <w:i/>
          <w:iCs/>
          <w:lang w:val="pt-PT"/>
        </w:rPr>
      </w:pPr>
    </w:p>
    <w:p w14:paraId="48F3CB0F" w14:textId="27AB5FEC" w:rsidR="00D74E7D" w:rsidRDefault="005F1FDF" w:rsidP="00F32D9F">
      <w:pPr>
        <w:pStyle w:val="BDOHeading2Numbered"/>
        <w:ind w:left="850" w:hanging="850"/>
        <w:rPr>
          <w:i/>
          <w:sz w:val="20"/>
          <w:lang w:val="pt-PT"/>
        </w:rPr>
      </w:pPr>
      <w:bookmarkStart w:id="25" w:name="_Toc63798928"/>
      <w:bookmarkStart w:id="26" w:name="_Toc63798929"/>
      <w:bookmarkStart w:id="27" w:name="_Toc63798930"/>
      <w:bookmarkStart w:id="28" w:name="_Toc63798931"/>
      <w:bookmarkStart w:id="29" w:name="_Toc64470708"/>
      <w:bookmarkEnd w:id="25"/>
      <w:bookmarkEnd w:id="26"/>
      <w:bookmarkEnd w:id="27"/>
      <w:r w:rsidRPr="005F1FDF">
        <w:rPr>
          <w:lang w:val="pt-PT"/>
        </w:rPr>
        <w:t xml:space="preserve">Principais interfaces entre </w:t>
      </w:r>
      <w:r w:rsidR="00437A3A">
        <w:rPr>
          <w:lang w:val="pt-PT"/>
        </w:rPr>
        <w:t>a</w:t>
      </w:r>
      <w:r w:rsidRPr="005F1FDF">
        <w:rPr>
          <w:lang w:val="pt-PT"/>
        </w:rPr>
        <w:t xml:space="preserve">s </w:t>
      </w:r>
      <w:r w:rsidR="00437A3A">
        <w:rPr>
          <w:lang w:val="pt-PT"/>
        </w:rPr>
        <w:t>aplicações</w:t>
      </w:r>
      <w:r w:rsidRPr="005F1FDF">
        <w:rPr>
          <w:lang w:val="pt-PT"/>
        </w:rPr>
        <w:t xml:space="preserve"> que suportam os </w:t>
      </w:r>
      <w:r w:rsidR="00135D7A">
        <w:rPr>
          <w:lang w:val="pt-PT"/>
        </w:rPr>
        <w:t xml:space="preserve">processos / </w:t>
      </w:r>
      <w:r w:rsidRPr="005F1FDF">
        <w:rPr>
          <w:lang w:val="pt-PT"/>
        </w:rPr>
        <w:t xml:space="preserve">ciclos de negócio </w:t>
      </w:r>
      <w:r w:rsidRPr="005F1FDF">
        <w:rPr>
          <w:i/>
          <w:sz w:val="20"/>
          <w:lang w:val="pt-PT"/>
        </w:rPr>
        <w:t>(opcional se 2.1 for concluído)</w:t>
      </w:r>
      <w:bookmarkEnd w:id="28"/>
      <w:bookmarkEnd w:id="29"/>
    </w:p>
    <w:p w14:paraId="7FD097E8" w14:textId="244BB723" w:rsidR="00F32D9F" w:rsidRPr="005F1FDF" w:rsidRDefault="005F1FDF" w:rsidP="00C46BFC">
      <w:pPr>
        <w:pStyle w:val="BDOHeading1Numbered"/>
        <w:numPr>
          <w:ilvl w:val="0"/>
          <w:numId w:val="45"/>
        </w:numPr>
        <w:ind w:left="1170"/>
        <w:outlineLvl w:val="9"/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</w:pPr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Listar todas as interfaces-chave entre </w:t>
      </w:r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as aplicações</w:t>
      </w:r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(ou seja, aqueles com um impacto significativo nos processos de negócio e relat</w:t>
      </w:r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o</w:t>
      </w:r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financeiro da entidade). Isso inclui interfaces dentro da entidade e interfaces com partes externas (por exemplo, </w:t>
      </w:r>
      <w:proofErr w:type="spellStart"/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Electronic</w:t>
      </w:r>
      <w:proofErr w:type="spellEnd"/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Data </w:t>
      </w:r>
      <w:proofErr w:type="spellStart"/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Interchange</w:t>
      </w:r>
      <w:proofErr w:type="spellEnd"/>
      <w:r w:rsidRPr="005F1FDF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(EDI), etc.). </w:t>
      </w:r>
    </w:p>
    <w:p w14:paraId="4C0C2EE3" w14:textId="2F4DAD67" w:rsidR="00704612" w:rsidRPr="0059754D" w:rsidRDefault="00704612" w:rsidP="00C46BFC">
      <w:pPr>
        <w:pStyle w:val="BDOHeading1Numbered"/>
        <w:numPr>
          <w:ilvl w:val="0"/>
          <w:numId w:val="45"/>
        </w:numPr>
        <w:spacing w:after="60" w:line="280" w:lineRule="atLeast"/>
        <w:ind w:left="1166"/>
        <w:outlineLvl w:val="9"/>
        <w:rPr>
          <w:lang w:val="pt-PT" w:eastAsia="en-AU"/>
        </w:rPr>
      </w:pPr>
      <w:r w:rsidRPr="0059754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Forne</w:t>
      </w:r>
      <w:r w:rsidR="00135D7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c</w:t>
      </w:r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er</w:t>
      </w:r>
      <w:r w:rsidRPr="0059754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detalhes sobre cada interface, como o seguinte: </w:t>
      </w:r>
    </w:p>
    <w:p w14:paraId="1498ACDA" w14:textId="77777777" w:rsidR="00704612" w:rsidRPr="0059754D" w:rsidRDefault="00704612" w:rsidP="00457D5E">
      <w:pPr>
        <w:pStyle w:val="BDOHeading1Numbered"/>
        <w:numPr>
          <w:ilvl w:val="0"/>
          <w:numId w:val="0"/>
        </w:numPr>
        <w:spacing w:after="60" w:line="280" w:lineRule="atLeast"/>
        <w:ind w:left="1166"/>
        <w:outlineLvl w:val="9"/>
        <w:rPr>
          <w:lang w:val="pt-PT" w:eastAsia="en-AU"/>
        </w:rPr>
      </w:pPr>
      <w:r w:rsidRPr="0059754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1) interface totalmente automatizada, semiautomática ou manual </w:t>
      </w:r>
    </w:p>
    <w:p w14:paraId="046626AE" w14:textId="60547194" w:rsidR="00704612" w:rsidRPr="00437A3A" w:rsidRDefault="00704612" w:rsidP="00457D5E">
      <w:pPr>
        <w:pStyle w:val="BDOHeading1Numbered"/>
        <w:numPr>
          <w:ilvl w:val="0"/>
          <w:numId w:val="0"/>
        </w:numPr>
        <w:spacing w:after="60" w:line="280" w:lineRule="atLeast"/>
        <w:ind w:left="1166"/>
        <w:outlineLvl w:val="9"/>
        <w:rPr>
          <w:lang w:val="pt-PT" w:eastAsia="en-AU"/>
        </w:rPr>
      </w:pPr>
      <w:r w:rsidRP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2) natureza dos dados </w:t>
      </w:r>
      <w:r w:rsidR="00437A3A" w:rsidRP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a</w:t>
      </w:r>
      <w:r w:rsidRP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transferi</w:t>
      </w:r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r</w:t>
      </w:r>
      <w:r w:rsidRP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</w:t>
      </w:r>
    </w:p>
    <w:p w14:paraId="5A2F65CC" w14:textId="3CFB36C8" w:rsidR="00704612" w:rsidRPr="00704612" w:rsidRDefault="00704612" w:rsidP="00457D5E">
      <w:pPr>
        <w:pStyle w:val="BDOHeading1Numbered"/>
        <w:numPr>
          <w:ilvl w:val="0"/>
          <w:numId w:val="0"/>
        </w:numPr>
        <w:spacing w:after="60" w:line="280" w:lineRule="atLeast"/>
        <w:ind w:left="1166"/>
        <w:outlineLvl w:val="9"/>
        <w:rPr>
          <w:lang w:val="pt-PT" w:eastAsia="en-AU"/>
        </w:rPr>
      </w:pPr>
      <w:r w:rsidRPr="00704612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3) se não for totalmente automatizado, substituir para realizar a transferência de dados</w:t>
      </w:r>
    </w:p>
    <w:p w14:paraId="7ADE6131" w14:textId="6956ABC6" w:rsidR="00704612" w:rsidRPr="00704612" w:rsidRDefault="00704612" w:rsidP="00437A3A">
      <w:pPr>
        <w:pStyle w:val="BDOHeading1Numbered"/>
        <w:numPr>
          <w:ilvl w:val="0"/>
          <w:numId w:val="0"/>
        </w:numPr>
        <w:spacing w:after="0"/>
        <w:ind w:left="1166"/>
        <w:outlineLvl w:val="9"/>
        <w:rPr>
          <w:lang w:val="pt-PT" w:eastAsia="en-AU"/>
        </w:rPr>
      </w:pPr>
      <w:r w:rsidRPr="00704612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4) controlos para garantir a transferência de dados oportuna, precisa e completa (por exemplo, revisão de log, relatórios de exceção, reconciliações manuais, </w:t>
      </w:r>
      <w:proofErr w:type="spellStart"/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moniotorização</w:t>
      </w:r>
      <w:proofErr w:type="spellEnd"/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de </w:t>
      </w:r>
      <w:proofErr w:type="spellStart"/>
      <w:r w:rsidR="00437A3A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batch</w:t>
      </w:r>
      <w:proofErr w:type="spellEnd"/>
      <w:r w:rsidRPr="00704612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, etc.).</w:t>
      </w:r>
    </w:p>
    <w:p w14:paraId="1D7DB2BA" w14:textId="6E226940" w:rsidR="00F32D9F" w:rsidRPr="00F32D9F" w:rsidRDefault="00F32D9F" w:rsidP="00704612">
      <w:pPr>
        <w:pStyle w:val="BDOHeading1Numbered"/>
        <w:numPr>
          <w:ilvl w:val="0"/>
          <w:numId w:val="0"/>
        </w:numPr>
        <w:spacing w:after="0"/>
        <w:ind w:left="1166"/>
        <w:outlineLvl w:val="9"/>
        <w:rPr>
          <w:lang w:val="it-IT"/>
        </w:rPr>
      </w:pPr>
    </w:p>
    <w:tbl>
      <w:tblPr>
        <w:tblStyle w:val="BDOTable3"/>
        <w:tblW w:w="966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  <w:gridCol w:w="3119"/>
        <w:gridCol w:w="3260"/>
      </w:tblGrid>
      <w:tr w:rsidR="00D74E7D" w:rsidRPr="008C5D34" w14:paraId="3C724837" w14:textId="77777777" w:rsidTr="00B7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  <w:tblHeader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3284" w:type="dxa"/>
          </w:tcPr>
          <w:p w14:paraId="4BC1E2DA" w14:textId="0CF588F1" w:rsidR="00D74E7D" w:rsidRPr="00DC2976" w:rsidRDefault="00704612" w:rsidP="00D74E7D">
            <w:pPr>
              <w:pStyle w:val="BDOTableHeading"/>
              <w:rPr>
                <w:rFonts w:ascii="Trebuchet MS" w:hAnsi="Trebuchet MS"/>
              </w:rPr>
            </w:pPr>
            <w:proofErr w:type="spellStart"/>
            <w:r w:rsidRPr="00704612">
              <w:rPr>
                <w:rFonts w:ascii="Trebuchet MS" w:hAnsi="Trebuchet MS"/>
              </w:rPr>
              <w:t>Aplica</w:t>
            </w:r>
            <w:r w:rsidR="00437A3A">
              <w:rPr>
                <w:rFonts w:ascii="Trebuchet MS" w:hAnsi="Trebuchet MS"/>
              </w:rPr>
              <w:t>ções</w:t>
            </w:r>
            <w:proofErr w:type="spellEnd"/>
            <w:r w:rsidRPr="00704612">
              <w:rPr>
                <w:rFonts w:ascii="Trebuchet MS" w:hAnsi="Trebuchet MS"/>
              </w:rPr>
              <w:t xml:space="preserve"> de interface</w:t>
            </w:r>
          </w:p>
        </w:tc>
        <w:tc>
          <w:tcPr>
            <w:tcW w:w="3119" w:type="dxa"/>
          </w:tcPr>
          <w:p w14:paraId="7BB4538E" w14:textId="24289F3B" w:rsidR="00D74E7D" w:rsidRPr="00DC2976" w:rsidRDefault="00704612" w:rsidP="00704612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Detalhes</w:t>
            </w:r>
            <w:proofErr w:type="spellEnd"/>
            <w:r>
              <w:rPr>
                <w:rFonts w:ascii="Trebuchet MS" w:hAnsi="Trebuchet MS"/>
              </w:rPr>
              <w:t xml:space="preserve"> </w:t>
            </w:r>
            <w:r w:rsidR="00437A3A">
              <w:rPr>
                <w:rFonts w:ascii="Trebuchet MS" w:hAnsi="Trebuchet MS"/>
              </w:rPr>
              <w:t>d</w:t>
            </w:r>
            <w:r>
              <w:rPr>
                <w:rFonts w:ascii="Trebuchet MS" w:hAnsi="Trebuchet MS"/>
              </w:rPr>
              <w:t xml:space="preserve">o Interface </w:t>
            </w:r>
          </w:p>
        </w:tc>
        <w:tc>
          <w:tcPr>
            <w:tcW w:w="3260" w:type="dxa"/>
          </w:tcPr>
          <w:p w14:paraId="4FF671A3" w14:textId="52021F42" w:rsidR="00D74E7D" w:rsidRPr="0059754D" w:rsidRDefault="00704612" w:rsidP="00704612">
            <w:pPr>
              <w:pStyle w:val="BDO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lang w:val="pt-PT"/>
              </w:rPr>
            </w:pPr>
            <w:r w:rsidRPr="0059754D">
              <w:rPr>
                <w:rFonts w:ascii="Trebuchet MS" w:hAnsi="Trebuchet MS"/>
                <w:lang w:val="pt-PT"/>
              </w:rPr>
              <w:t>Frequência (</w:t>
            </w:r>
            <w:proofErr w:type="spellStart"/>
            <w:r w:rsidR="00437A3A">
              <w:rPr>
                <w:rFonts w:ascii="Trebuchet MS" w:hAnsi="Trebuchet MS"/>
                <w:lang w:val="pt-PT"/>
              </w:rPr>
              <w:t>batch</w:t>
            </w:r>
            <w:proofErr w:type="spellEnd"/>
            <w:r w:rsidRPr="0059754D">
              <w:rPr>
                <w:rFonts w:ascii="Trebuchet MS" w:hAnsi="Trebuchet MS"/>
                <w:lang w:val="pt-PT"/>
              </w:rPr>
              <w:t>, em tempo real)</w:t>
            </w:r>
            <w:r w:rsidRPr="0059754D"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5F5F5"/>
                <w:lang w:val="pt-PT"/>
              </w:rPr>
              <w:t xml:space="preserve"> </w:t>
            </w:r>
          </w:p>
        </w:tc>
      </w:tr>
      <w:tr w:rsidR="00D74E7D" w14:paraId="3AF7A3D4" w14:textId="77777777" w:rsidTr="00976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84" w:type="dxa"/>
          </w:tcPr>
          <w:p w14:paraId="07494332" w14:textId="2FA9F0D8" w:rsidR="00D74E7D" w:rsidRPr="006D10E5" w:rsidRDefault="00704612" w:rsidP="00D74E7D">
            <w:pPr>
              <w:pStyle w:val="BDOTableBody"/>
              <w:spacing w:line="240" w:lineRule="auto"/>
              <w:rPr>
                <w:i/>
                <w:highlight w:val="cyan"/>
              </w:rPr>
            </w:pPr>
            <w:r>
              <w:t>PHC Gestão → PHC Contabilidade</w:t>
            </w:r>
          </w:p>
        </w:tc>
        <w:tc>
          <w:tcPr>
            <w:tcW w:w="3119" w:type="dxa"/>
          </w:tcPr>
          <w:p w14:paraId="20A38725" w14:textId="13604186" w:rsidR="00D74E7D" w:rsidRPr="00D74E7D" w:rsidRDefault="00D74E7D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Interface nativa do ERP: documentos de faturação, compras, recibos, pagamentos e tesouraria geram/atualizam movimentos contabilísticos. Natureza: documentos e valores a débito/crédito. Controlo: conferência de integração, balancetes, reconciliações e data fechada.</w:t>
            </w:r>
          </w:p>
        </w:tc>
        <w:tc>
          <w:tcPr>
            <w:tcW w:w="3260" w:type="dxa"/>
          </w:tcPr>
          <w:p w14:paraId="3C844FD6" w14:textId="2B216C5E" w:rsidR="00D74E7D" w:rsidRPr="0084418C" w:rsidRDefault="007F72D1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Tempo real (online) / imediato após gravação</w:t>
            </w:r>
          </w:p>
        </w:tc>
      </w:tr>
      <w:tr w:rsidR="00D74E7D" w14:paraId="4A659D2C" w14:textId="77777777" w:rsidTr="00976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84" w:type="dxa"/>
          </w:tcPr>
          <w:p w14:paraId="4954C2BF" w14:textId="77777777" w:rsidR="00D74E7D" w:rsidRPr="007E4C49" w:rsidDel="00012D1B" w:rsidRDefault="00D74E7D" w:rsidP="00D74E7D">
            <w:pPr>
              <w:pStyle w:val="BDOTableBody"/>
              <w:spacing w:line="240" w:lineRule="auto"/>
            </w:pPr>
            <w:r>
              <w:t>PHC Imobilizado → PHC Contabilidade (se licenciado)</w:t>
            </w:r>
          </w:p>
        </w:tc>
        <w:tc>
          <w:tcPr>
            <w:tcW w:w="3119" w:type="dxa"/>
          </w:tcPr>
          <w:p w14:paraId="53C00535" w14:textId="6918794C" w:rsidR="00D74E7D" w:rsidRPr="00D74E7D" w:rsidRDefault="00D74E7D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Processamentos de depreciações/reavaliações/abates lançados na Contabilidade. Controlo: mapas de imobilizado vs movimentos contabilísticos.</w:t>
            </w:r>
          </w:p>
        </w:tc>
        <w:tc>
          <w:tcPr>
            <w:tcW w:w="3260" w:type="dxa"/>
          </w:tcPr>
          <w:p w14:paraId="0894AAB5" w14:textId="06706C34" w:rsidR="00D74E7D" w:rsidRPr="0084418C" w:rsidRDefault="007F72D1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Batch / sob processamento periódico</w:t>
            </w:r>
          </w:p>
        </w:tc>
      </w:tr>
      <w:tr w:rsidR="00CE4D58" w14:paraId="1B1FEF0E" w14:textId="77777777" w:rsidTr="00976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84" w:type="dxa"/>
          </w:tcPr>
          <w:p w14:paraId="6EE3E0C7" w14:textId="77777777" w:rsidR="00CE4D58" w:rsidRDefault="00CE4D58" w:rsidP="00D74E7D">
            <w:pPr>
              <w:pStyle w:val="BDOTableBody"/>
              <w:spacing w:line="240" w:lineRule="auto"/>
            </w:pPr>
            <w:r>
              <w:t>PHC Pessoal → PHC Contabilidade (se licenciado)</w:t>
            </w:r>
          </w:p>
        </w:tc>
        <w:tc>
          <w:tcPr>
            <w:tcW w:w="3119" w:type="dxa"/>
          </w:tcPr>
          <w:p w14:paraId="37333425" w14:textId="77777777" w:rsidR="00CE4D58" w:rsidRDefault="00CE4D58" w:rsidP="00D74E7D">
            <w:pPr>
              <w:pStyle w:val="BDOTableBody"/>
              <w:spacing w:line="240" w:lineRule="auto"/>
            </w:pPr>
            <w:r>
              <w:t>Integração de remunerações e retenções. Controlo: mapas de processamento vs diário.</w:t>
            </w:r>
          </w:p>
        </w:tc>
        <w:tc>
          <w:tcPr>
            <w:tcW w:w="3260" w:type="dxa"/>
          </w:tcPr>
          <w:p w14:paraId="4264410A" w14:textId="472FB5E8" w:rsidR="00CE4D58" w:rsidRPr="0084418C" w:rsidRDefault="007F72D1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Batch / sob processamento mensal</w:t>
            </w:r>
          </w:p>
        </w:tc>
      </w:tr>
      <w:tr w:rsidR="002D1E2A" w14:paraId="2A4FDA59" w14:textId="77777777" w:rsidTr="00976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84" w:type="dxa"/>
          </w:tcPr>
          <w:p w14:paraId="20FFAC91" w14:textId="77777777" w:rsidR="002D1E2A" w:rsidRDefault="002D1E2A" w:rsidP="00D74E7D">
            <w:pPr>
              <w:pStyle w:val="BDOTableBody"/>
              <w:spacing w:line="240" w:lineRule="auto"/>
            </w:pPr>
            <w:r>
              <w:t>PHC Contabilidade → Autoridade Tributária</w:t>
            </w:r>
          </w:p>
        </w:tc>
        <w:tc>
          <w:tcPr>
            <w:tcW w:w="3119" w:type="dxa"/>
          </w:tcPr>
          <w:p w14:paraId="0B8BF698" w14:textId="77777777" w:rsidR="002D1E2A" w:rsidRDefault="002D1E2A" w:rsidP="00D74E7D">
            <w:pPr>
              <w:pStyle w:val="BDOTableBody"/>
              <w:spacing w:line="240" w:lineRule="auto"/>
            </w:pPr>
            <w:r>
              <w:t>Produção e envio de SAF-T PT, IES, declarações IVA, Modelos 22/30 (eletrónico). Controlo: Monitor de obrigações, validação/analisador SAF-T, revisão Contabilidade antes do envio.</w:t>
            </w:r>
          </w:p>
        </w:tc>
        <w:tc>
          <w:tcPr>
            <w:tcW w:w="3260" w:type="dxa"/>
          </w:tcPr>
          <w:p w14:paraId="137FD660" w14:textId="5DF17FD4" w:rsidR="002D1E2A" w:rsidRDefault="007F72D1" w:rsidP="00D74E7D">
            <w:pPr>
              <w:pStyle w:val="BDOTableBody"/>
              <w:spacing w:line="240" w:lineRule="auto"/>
            </w:pPr>
            <w:r>
              <w:t>Batch / periódico (mensal, trimestral, anual)</w:t>
            </w:r>
          </w:p>
        </w:tc>
      </w:tr>
      <w:tr w:rsidR="00CE4D58" w14:paraId="0CA4DF58" w14:textId="77777777" w:rsidTr="00976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84" w:type="dxa"/>
          </w:tcPr>
          <w:p w14:paraId="0E8039FC" w14:textId="77777777" w:rsidR="00CE4D58" w:rsidRDefault="00CE4D58" w:rsidP="00D74E7D">
            <w:pPr>
              <w:pStyle w:val="BDOTableBody"/>
              <w:spacing w:line="240" w:lineRule="auto"/>
            </w:pPr>
            <w:r>
              <w:t>SQL Server / Backups → Cloud (replicação)</w:t>
            </w:r>
          </w:p>
        </w:tc>
        <w:tc>
          <w:tcPr>
            <w:tcW w:w="3119" w:type="dxa"/>
          </w:tcPr>
          <w:p w14:paraId="683D346A" w14:textId="77777777" w:rsidR="00CE4D58" w:rsidRDefault="00CE4D58" w:rsidP="00D74E7D">
            <w:pPr>
              <w:pStyle w:val="BDOTableBody"/>
              <w:spacing w:line="240" w:lineRule="auto"/>
            </w:pPr>
            <w:r>
              <w:t>Cópia de segurança da base de dados financeira para cloud. Controlo: monitorização de jobs de backup pelo prestador Espectro; restauro testado periodicamente (a confirmar frequência).</w:t>
            </w:r>
          </w:p>
        </w:tc>
        <w:tc>
          <w:tcPr>
            <w:tcW w:w="3260" w:type="dxa"/>
          </w:tcPr>
          <w:p w14:paraId="0F10A55F" w14:textId="7E258043" w:rsidR="00CE4D58" w:rsidRPr="0084418C" w:rsidRDefault="007F72D1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Batch diário</w:t>
            </w:r>
          </w:p>
        </w:tc>
      </w:tr>
      <w:tr w:rsidR="00D74E7D" w14:paraId="0AD18D41" w14:textId="77777777" w:rsidTr="00976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84" w:type="dxa"/>
          </w:tcPr>
          <w:p w14:paraId="3A7024B6" w14:textId="77777777" w:rsidR="00D74E7D" w:rsidRPr="000E57F2" w:rsidRDefault="00D74E7D" w:rsidP="00D74E7D">
            <w:pPr>
              <w:pStyle w:val="BDOTableBody"/>
              <w:spacing w:line="240" w:lineRule="auto"/>
              <w:rPr>
                <w:highlight w:val="yellow"/>
              </w:rPr>
            </w:pPr>
            <w:r>
              <w:t>Postos de trabalho / RDS → PHC</w:t>
            </w:r>
          </w:p>
        </w:tc>
        <w:tc>
          <w:tcPr>
            <w:tcW w:w="3119" w:type="dxa"/>
          </w:tcPr>
          <w:p w14:paraId="7B3D1B60" w14:textId="57F79456" w:rsidR="00D74E7D" w:rsidRPr="00D74E7D" w:rsidRDefault="00D74E7D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Acesso remoto publicado via RDS às aplicações PHC. Controlo: autenticação AD + firewall Sonicwall; antivírus Kaspersky nos endpoints.</w:t>
            </w:r>
          </w:p>
        </w:tc>
        <w:tc>
          <w:tcPr>
            <w:tcW w:w="3260" w:type="dxa"/>
          </w:tcPr>
          <w:p w14:paraId="72503A18" w14:textId="337E5D03" w:rsidR="00D74E7D" w:rsidRPr="0084418C" w:rsidRDefault="007F72D1" w:rsidP="00D74E7D">
            <w:pPr>
              <w:pStyle w:val="BDOTableBody"/>
              <w:spacing w:line="240" w:lineRule="auto"/>
              <w:rPr>
                <w:color w:val="auto"/>
              </w:rPr>
            </w:pPr>
            <w:r>
              <w:t>Tempo real (sessão interativa)</w:t>
            </w:r>
          </w:p>
        </w:tc>
      </w:tr>
    </w:tbl>
    <w:p w14:paraId="2E7941BD" w14:textId="1B1A025A" w:rsidR="00F32D9F" w:rsidRPr="00704612" w:rsidRDefault="00704612" w:rsidP="002D1E2A">
      <w:pPr>
        <w:pStyle w:val="BDOHeading2Numbered"/>
        <w:spacing w:before="360" w:after="240"/>
        <w:ind w:left="807" w:hanging="850"/>
        <w:rPr>
          <w:lang w:val="pt-PT"/>
        </w:rPr>
      </w:pPr>
      <w:bookmarkStart w:id="30" w:name="_Toc63798935"/>
      <w:bookmarkStart w:id="31" w:name="_Toc64470709"/>
      <w:r w:rsidRPr="00704612">
        <w:rPr>
          <w:lang w:val="pt-PT"/>
        </w:rPr>
        <w:t>Descrev</w:t>
      </w:r>
      <w:r w:rsidR="00437A3A">
        <w:rPr>
          <w:lang w:val="pt-PT"/>
        </w:rPr>
        <w:t>er</w:t>
      </w:r>
      <w:r w:rsidRPr="00704612">
        <w:rPr>
          <w:lang w:val="pt-PT"/>
        </w:rPr>
        <w:t xml:space="preserve"> o uso de componentes de tecnologia complexos (por exemplo, blockchain, RPA, inteligência artificial, etc.), </w:t>
      </w:r>
      <w:r w:rsidR="00437A3A">
        <w:rPr>
          <w:lang w:val="pt-PT"/>
        </w:rPr>
        <w:t>caso exista</w:t>
      </w:r>
      <w:r w:rsidRPr="00704612">
        <w:rPr>
          <w:lang w:val="pt-PT"/>
        </w:rP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32D9F" w:rsidRPr="008C5D34" w14:paraId="138F4A8D" w14:textId="77777777" w:rsidTr="00BB717B">
        <w:tc>
          <w:tcPr>
            <w:tcW w:w="9629" w:type="dxa"/>
          </w:tcPr>
          <w:p w14:paraId="294847B7" w14:textId="77777777" w:rsidR="00F32D9F" w:rsidRPr="00704612" w:rsidRDefault="00F32D9F" w:rsidP="00BB717B">
            <w:pPr>
              <w:rPr>
                <w:b/>
                <w:bCs/>
                <w:lang w:val="pt-PT"/>
              </w:rPr>
            </w:pPr>
            <w:r>
              <w:t>NA — A entidade não utiliza blockchain, RPA, inteligência artificial ou outros componentes de tecnologia complexa com impacto material no processamento ou relato financeiro.</w:t>
            </w:r>
          </w:p>
          <w:p>
            <w:r>
              <w:t>O ambiente relevante assenta em ERP PHC CS sobre Microsoft SQL Server, com acesso RDS e controlos de rede/endpoint tradicionais.</w:t>
            </w:r>
          </w:p>
        </w:tc>
      </w:tr>
    </w:tbl>
    <w:p w14:paraId="0BD452CA" w14:textId="2BDF5C14" w:rsidR="00D74E7D" w:rsidRPr="00704612" w:rsidRDefault="00704612" w:rsidP="002D1E2A">
      <w:pPr>
        <w:pStyle w:val="BDOHeading1Numbered"/>
        <w:spacing w:before="360"/>
        <w:ind w:left="850" w:hanging="850"/>
        <w:rPr>
          <w:lang w:val="pt-PT"/>
        </w:rPr>
      </w:pPr>
      <w:r w:rsidRPr="00704612">
        <w:t>DESCRIÇÃO DOS PROCESSOS DE TI</w:t>
      </w:r>
      <w:r w:rsidRPr="00704612">
        <w:rPr>
          <w:lang w:val="pt-PT"/>
        </w:rPr>
        <w:t xml:space="preserve"> </w:t>
      </w:r>
      <w:bookmarkEnd w:id="30"/>
      <w:bookmarkEnd w:id="31"/>
    </w:p>
    <w:p w14:paraId="6B78BAD7" w14:textId="3C3952B7" w:rsidR="00D74E7D" w:rsidRPr="004F16FA" w:rsidRDefault="00704612" w:rsidP="004F16FA">
      <w:pPr>
        <w:pStyle w:val="BDOHeading2Numbered"/>
        <w:ind w:left="851"/>
      </w:pPr>
      <w:bookmarkStart w:id="32" w:name="_Toc63798936"/>
      <w:bookmarkStart w:id="33" w:name="_Toc64470710"/>
      <w:proofErr w:type="spellStart"/>
      <w:r>
        <w:t>Gestão</w:t>
      </w:r>
      <w:proofErr w:type="spellEnd"/>
      <w:r>
        <w:t xml:space="preserve"> de </w:t>
      </w:r>
      <w:proofErr w:type="spellStart"/>
      <w:r>
        <w:t>acess</w:t>
      </w:r>
      <w:bookmarkEnd w:id="32"/>
      <w:bookmarkEnd w:id="33"/>
      <w:r w:rsidR="00437A3A">
        <w:t>os</w:t>
      </w:r>
      <w:proofErr w:type="spellEnd"/>
    </w:p>
    <w:p w14:paraId="04392525" w14:textId="087594B3" w:rsidR="00F537E1" w:rsidRPr="00704612" w:rsidRDefault="003D26D5" w:rsidP="00F537E1">
      <w:pPr>
        <w:pStyle w:val="BDOHeading3"/>
        <w:rPr>
          <w:rFonts w:cs="Arial"/>
          <w:color w:val="ED1A3B"/>
          <w:sz w:val="20"/>
          <w:lang w:val="pt-PT"/>
        </w:rPr>
      </w:pPr>
      <w:r w:rsidRPr="00704612">
        <w:rPr>
          <w:rFonts w:cs="Arial"/>
          <w:color w:val="FF0000"/>
          <w:sz w:val="20"/>
          <w:lang w:val="pt-PT"/>
        </w:rPr>
        <w:t>3.1.1.</w:t>
      </w:r>
      <w:r w:rsidR="00F537E1" w:rsidRPr="00704612">
        <w:rPr>
          <w:rFonts w:cs="Arial"/>
          <w:color w:val="FF0000"/>
          <w:sz w:val="20"/>
          <w:lang w:val="pt-PT"/>
        </w:rPr>
        <w:t xml:space="preserve"> </w:t>
      </w:r>
      <w:r w:rsidR="006D10E5" w:rsidRPr="00704612">
        <w:rPr>
          <w:rFonts w:cs="Arial"/>
          <w:color w:val="FF0000"/>
          <w:sz w:val="20"/>
          <w:lang w:val="pt-PT"/>
        </w:rPr>
        <w:tab/>
      </w:r>
      <w:r w:rsidR="00704612" w:rsidRPr="00704612">
        <w:rPr>
          <w:rFonts w:cs="Arial"/>
          <w:color w:val="ED1A3B"/>
          <w:sz w:val="20"/>
          <w:lang w:val="pt-PT"/>
        </w:rPr>
        <w:t>Processos de Gestão de acess</w:t>
      </w:r>
      <w:r w:rsidR="00437A3A">
        <w:rPr>
          <w:rFonts w:cs="Arial"/>
          <w:color w:val="ED1A3B"/>
          <w:sz w:val="20"/>
          <w:lang w:val="pt-PT"/>
        </w:rPr>
        <w:t>os</w:t>
      </w:r>
      <w:r w:rsidR="00704612" w:rsidRPr="00704612">
        <w:rPr>
          <w:rFonts w:cs="Arial"/>
          <w:color w:val="FF0000"/>
          <w:sz w:val="20"/>
          <w:lang w:val="pt-PT"/>
        </w:rPr>
        <w:t xml:space="preserve"> </w:t>
      </w:r>
    </w:p>
    <w:p w14:paraId="134C5B5A" w14:textId="3791E804" w:rsidR="00704612" w:rsidRPr="00F4374B" w:rsidRDefault="00704612" w:rsidP="00976916">
      <w:pPr>
        <w:pStyle w:val="BDOBulletedList"/>
        <w:numPr>
          <w:ilvl w:val="0"/>
          <w:numId w:val="0"/>
        </w:numPr>
        <w:rPr>
          <w:i/>
          <w:lang w:val="pt-PT"/>
        </w:rPr>
      </w:pPr>
      <w:r w:rsidRPr="00F4374B">
        <w:rPr>
          <w:i/>
          <w:lang w:val="pt-PT"/>
        </w:rPr>
        <w:t>Descrev</w:t>
      </w:r>
      <w:r w:rsidR="00437A3A">
        <w:rPr>
          <w:i/>
          <w:lang w:val="pt-PT"/>
        </w:rPr>
        <w:t>er</w:t>
      </w:r>
      <w:r w:rsidRPr="00F4374B">
        <w:rPr>
          <w:i/>
          <w:lang w:val="pt-PT"/>
        </w:rPr>
        <w:t xml:space="preserve"> resumidam</w:t>
      </w:r>
      <w:r w:rsidR="00F4374B" w:rsidRPr="00F4374B">
        <w:rPr>
          <w:i/>
          <w:lang w:val="pt-PT"/>
        </w:rPr>
        <w:t>ente o processo de gest</w:t>
      </w:r>
      <w:r w:rsidR="00F4374B">
        <w:rPr>
          <w:i/>
          <w:lang w:val="pt-PT"/>
        </w:rPr>
        <w:t>ão de acess</w:t>
      </w:r>
      <w:r w:rsidR="00437A3A">
        <w:rPr>
          <w:i/>
          <w:lang w:val="pt-PT"/>
        </w:rPr>
        <w:t>os</w:t>
      </w:r>
      <w:r w:rsidRPr="00F4374B">
        <w:rPr>
          <w:i/>
          <w:lang w:val="pt-PT"/>
        </w:rPr>
        <w:t xml:space="preserve"> e </w:t>
      </w:r>
      <w:r w:rsidR="00437A3A">
        <w:rPr>
          <w:i/>
          <w:lang w:val="pt-PT"/>
        </w:rPr>
        <w:t>que</w:t>
      </w:r>
      <w:r w:rsidRPr="00F4374B">
        <w:rPr>
          <w:i/>
          <w:lang w:val="pt-PT"/>
        </w:rPr>
        <w:t xml:space="preserve"> unidades de organização estão envolvidas com relação a:</w:t>
      </w:r>
    </w:p>
    <w:p w14:paraId="2EB4EB74" w14:textId="737EC21C" w:rsidR="00704612" w:rsidRPr="0059754D" w:rsidRDefault="00704612" w:rsidP="00976916">
      <w:pPr>
        <w:pStyle w:val="BDOBulletedList"/>
        <w:numPr>
          <w:ilvl w:val="0"/>
          <w:numId w:val="0"/>
        </w:numPr>
        <w:rPr>
          <w:i/>
          <w:lang w:val="pt-PT"/>
        </w:rPr>
      </w:pPr>
      <w:r w:rsidRPr="0059754D">
        <w:rPr>
          <w:i/>
          <w:lang w:val="pt-PT"/>
        </w:rPr>
        <w:t xml:space="preserve">• Software de sistema operacional </w:t>
      </w:r>
    </w:p>
    <w:p w14:paraId="33E50045" w14:textId="77777777" w:rsidR="00704612" w:rsidRPr="0059754D" w:rsidRDefault="00704612" w:rsidP="00976916">
      <w:pPr>
        <w:pStyle w:val="BDOBulletedList"/>
        <w:numPr>
          <w:ilvl w:val="0"/>
          <w:numId w:val="0"/>
        </w:numPr>
        <w:rPr>
          <w:i/>
          <w:lang w:val="pt-PT"/>
        </w:rPr>
      </w:pPr>
      <w:r w:rsidRPr="0059754D">
        <w:rPr>
          <w:i/>
          <w:lang w:val="pt-PT"/>
        </w:rPr>
        <w:t xml:space="preserve">• Acesso à rede </w:t>
      </w:r>
    </w:p>
    <w:p w14:paraId="67A06D88" w14:textId="72DA8620" w:rsidR="00704612" w:rsidRPr="0059754D" w:rsidRDefault="00704612" w:rsidP="00976916">
      <w:pPr>
        <w:pStyle w:val="BDOBulletedList"/>
        <w:numPr>
          <w:ilvl w:val="0"/>
          <w:numId w:val="0"/>
        </w:numPr>
        <w:rPr>
          <w:i/>
          <w:lang w:val="pt-PT"/>
        </w:rPr>
      </w:pPr>
      <w:r w:rsidRPr="0059754D">
        <w:rPr>
          <w:i/>
          <w:lang w:val="pt-PT"/>
        </w:rPr>
        <w:t>• Acesso a aplica</w:t>
      </w:r>
      <w:r w:rsidR="00437A3A">
        <w:rPr>
          <w:i/>
          <w:lang w:val="pt-PT"/>
        </w:rPr>
        <w:t>ções</w:t>
      </w:r>
      <w:r w:rsidRPr="0059754D">
        <w:rPr>
          <w:i/>
          <w:lang w:val="pt-PT"/>
        </w:rPr>
        <w:t xml:space="preserve"> de TI e </w:t>
      </w:r>
    </w:p>
    <w:p w14:paraId="3FE93176" w14:textId="69C5944C" w:rsidR="00704612" w:rsidRPr="00F4374B" w:rsidRDefault="00F4374B" w:rsidP="00976916">
      <w:pPr>
        <w:pStyle w:val="BDOBulletedList"/>
        <w:numPr>
          <w:ilvl w:val="0"/>
          <w:numId w:val="0"/>
        </w:numPr>
        <w:rPr>
          <w:rStyle w:val="jlqj4b"/>
          <w:rFonts w:ascii="Helvetica" w:hAnsi="Helvetica" w:cs="Helvetica"/>
          <w:color w:val="000000"/>
          <w:sz w:val="27"/>
          <w:szCs w:val="27"/>
          <w:shd w:val="clear" w:color="auto" w:fill="F5F5F5"/>
          <w:lang w:val="pt-PT"/>
        </w:rPr>
      </w:pPr>
      <w:r w:rsidRPr="00F4374B">
        <w:rPr>
          <w:i/>
          <w:lang w:val="pt-PT"/>
        </w:rPr>
        <w:t>• Acesso à base</w:t>
      </w:r>
      <w:r w:rsidR="00704612" w:rsidRPr="00F4374B">
        <w:rPr>
          <w:i/>
          <w:lang w:val="pt-PT"/>
        </w:rPr>
        <w:t xml:space="preserve"> de dados</w:t>
      </w:r>
    </w:p>
    <w:p w14:paraId="2E9B4A6A" w14:textId="149CA5EF" w:rsidR="00F4374B" w:rsidRDefault="00F4374B" w:rsidP="00CE5515">
      <w:pPr>
        <w:pStyle w:val="BDOBulletedList"/>
        <w:numPr>
          <w:ilvl w:val="0"/>
          <w:numId w:val="0"/>
        </w:numPr>
        <w:rPr>
          <w:rFonts w:ascii="Helvetica" w:hAnsi="Helvetica" w:cs="Helvetica"/>
          <w:color w:val="000000"/>
          <w:sz w:val="27"/>
          <w:szCs w:val="27"/>
          <w:shd w:val="clear" w:color="auto" w:fill="F5F5F5"/>
          <w:lang w:val="pt-PT"/>
        </w:rPr>
      </w:pPr>
      <w:r w:rsidRPr="0059754D">
        <w:rPr>
          <w:i/>
          <w:lang w:val="pt-PT"/>
        </w:rPr>
        <w:t>Se disponível, mencion</w:t>
      </w:r>
      <w:r w:rsidR="00437A3A">
        <w:rPr>
          <w:i/>
          <w:lang w:val="pt-PT"/>
        </w:rPr>
        <w:t>ar</w:t>
      </w:r>
      <w:r w:rsidRPr="0059754D">
        <w:rPr>
          <w:i/>
          <w:lang w:val="pt-PT"/>
        </w:rPr>
        <w:t xml:space="preserve"> os procedimentos internos existentes ou anex</w:t>
      </w:r>
      <w:r w:rsidR="00437A3A">
        <w:rPr>
          <w:i/>
          <w:lang w:val="pt-PT"/>
        </w:rPr>
        <w:t>ar</w:t>
      </w:r>
      <w:r w:rsidRPr="0059754D">
        <w:rPr>
          <w:i/>
          <w:lang w:val="pt-PT"/>
        </w:rPr>
        <w:t xml:space="preserve"> uma cópia do procedimento relevante ou </w:t>
      </w:r>
      <w:r w:rsidR="00437A3A">
        <w:rPr>
          <w:i/>
          <w:lang w:val="pt-PT"/>
        </w:rPr>
        <w:t xml:space="preserve">referenciar </w:t>
      </w:r>
      <w:r w:rsidRPr="0059754D">
        <w:rPr>
          <w:i/>
          <w:lang w:val="pt-PT"/>
        </w:rPr>
        <w:t>abaixo</w:t>
      </w:r>
      <w:r w:rsidRPr="00F4374B">
        <w:rPr>
          <w:rFonts w:ascii="Helvetica" w:hAnsi="Helvetica" w:cs="Helvetica"/>
          <w:color w:val="000000"/>
          <w:sz w:val="27"/>
          <w:szCs w:val="27"/>
          <w:shd w:val="clear" w:color="auto" w:fill="F5F5F5"/>
          <w:lang w:val="pt-PT"/>
        </w:rPr>
        <w:t xml:space="preserve"> </w:t>
      </w:r>
    </w:p>
    <w:p w14:paraId="0900D6C0" w14:textId="77777777" w:rsidR="001337E4" w:rsidRPr="0059754D" w:rsidRDefault="001337E4" w:rsidP="003D26D5">
      <w:pPr>
        <w:pStyle w:val="BDOBulletedList"/>
        <w:numPr>
          <w:ilvl w:val="0"/>
          <w:numId w:val="0"/>
        </w:numPr>
        <w:ind w:left="397" w:hanging="397"/>
        <w:rPr>
          <w:i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E2488" w:rsidRPr="008C5D34" w14:paraId="7E555930" w14:textId="77777777" w:rsidTr="002E2488">
        <w:tc>
          <w:tcPr>
            <w:tcW w:w="9629" w:type="dxa"/>
          </w:tcPr>
          <w:p w14:paraId="1AC9259E" w14:textId="77777777" w:rsidR="006D2D0C" w:rsidRPr="006D2D0C" w:rsidRDefault="006D2D0C" w:rsidP="006D2D0C">
            <w:pPr>
              <w:pStyle w:val="BDOBodytext"/>
              <w:rPr>
                <w:sz w:val="24"/>
                <w:lang w:val="pt-PT"/>
              </w:rPr>
            </w:pPr>
            <w:r>
              <w:t>A gestão de acessos da entidade baseia-se no princípio do menor privilégio e na segregação de funções, garantindo que os utilizadores apenas têm acesso aos recursos necessários para o desempenho das suas funções.</w:t>
            </w:r>
          </w:p>
          <w:p>
            <w:r/>
          </w:p>
          <w:p>
            <w:r>
              <w:t>• Sistema operativo / rede: Microsoft Active Directory — criação, alteração e desativação de contas; pertença a grupos; acesso à rede e ao RDS gerido com o prestador Espectro.</w:t>
            </w:r>
          </w:p>
          <w:p>
            <w:r>
              <w:t>• Aplicações (PHC): pedidos aprovados pela área responsável (Contabilidade/Administração); perfis/módulos PHC atribuídos conforme função; data fechada para impedir alterações a períodos encerrados.</w:t>
            </w:r>
          </w:p>
          <w:p>
            <w:r>
              <w:t>• Base de dados (SQL Server): acesso restrito a utilizadores autorizados com contas individuais, agrupados por perfis; utilização quotidiana via aplicação PHC (não acesso direto ad hoc à BD).</w:t>
            </w:r>
          </w:p>
          <w:p>
            <w:r>
              <w:t>• Procedimentos: a entidade/prestador mantêm processo informal/documentado de pedidos de acesso — anexar procedimento interno se existir.</w:t>
            </w:r>
          </w:p>
        </w:tc>
      </w:tr>
    </w:tbl>
    <w:p w14:paraId="398C4472" w14:textId="67E26E6E" w:rsidR="00F537E1" w:rsidRPr="00F4374B" w:rsidRDefault="003D26D5" w:rsidP="00F537E1">
      <w:pPr>
        <w:pStyle w:val="BDOHeading3"/>
        <w:rPr>
          <w:rFonts w:cs="Arial"/>
          <w:color w:val="ED1A3B"/>
          <w:sz w:val="20"/>
          <w:lang w:val="pt-PT"/>
        </w:rPr>
      </w:pPr>
      <w:r w:rsidRPr="00F4374B">
        <w:rPr>
          <w:rFonts w:cs="Arial"/>
          <w:color w:val="FF0000"/>
          <w:sz w:val="20"/>
          <w:lang w:val="pt-PT"/>
        </w:rPr>
        <w:t xml:space="preserve">3.1.2. </w:t>
      </w:r>
      <w:r w:rsidR="006D10E5" w:rsidRPr="00F4374B">
        <w:rPr>
          <w:rFonts w:cs="Arial"/>
          <w:color w:val="FF0000"/>
          <w:sz w:val="20"/>
          <w:lang w:val="pt-PT"/>
        </w:rPr>
        <w:tab/>
      </w:r>
      <w:r w:rsidR="00F4374B" w:rsidRPr="00F4374B">
        <w:rPr>
          <w:rFonts w:cs="Arial"/>
          <w:sz w:val="20"/>
          <w:lang w:val="pt-PT"/>
        </w:rPr>
        <w:t>A</w:t>
      </w:r>
      <w:r w:rsidR="00F4374B">
        <w:rPr>
          <w:rFonts w:cs="Arial"/>
          <w:sz w:val="20"/>
          <w:lang w:val="pt-PT"/>
        </w:rPr>
        <w:t>dministração de contas do utilizador</w:t>
      </w:r>
      <w:r w:rsidR="00F4374B" w:rsidRPr="00F4374B">
        <w:rPr>
          <w:rFonts w:cs="Arial"/>
          <w:sz w:val="20"/>
          <w:lang w:val="pt-PT"/>
        </w:rPr>
        <w:t xml:space="preserve"> </w:t>
      </w:r>
    </w:p>
    <w:p w14:paraId="4978BA8B" w14:textId="7DEF999B" w:rsidR="00F4374B" w:rsidRPr="00F4374B" w:rsidRDefault="00F4374B" w:rsidP="00C46BFC">
      <w:pPr>
        <w:pStyle w:val="BDOBulletedList"/>
        <w:numPr>
          <w:ilvl w:val="0"/>
          <w:numId w:val="44"/>
        </w:numPr>
        <w:rPr>
          <w:lang w:val="pt-PT"/>
        </w:rPr>
      </w:pPr>
      <w:r w:rsidRPr="00F4374B">
        <w:rPr>
          <w:i/>
          <w:iCs/>
          <w:lang w:val="pt-PT"/>
        </w:rPr>
        <w:t>Descrever contas de administradores para aplica</w:t>
      </w:r>
      <w:r w:rsidR="00437A3A">
        <w:rPr>
          <w:i/>
          <w:iCs/>
          <w:lang w:val="pt-PT"/>
        </w:rPr>
        <w:t>ções</w:t>
      </w:r>
      <w:r w:rsidRPr="00F4374B">
        <w:rPr>
          <w:i/>
          <w:iCs/>
          <w:lang w:val="pt-PT"/>
        </w:rPr>
        <w:t xml:space="preserve"> identificados no formulário que podem ser </w:t>
      </w:r>
      <w:r w:rsidR="00437A3A" w:rsidRPr="00F4374B">
        <w:rPr>
          <w:i/>
          <w:iCs/>
          <w:lang w:val="pt-PT"/>
        </w:rPr>
        <w:t>acessíveis</w:t>
      </w:r>
      <w:r w:rsidRPr="00F4374B">
        <w:rPr>
          <w:i/>
          <w:iCs/>
          <w:lang w:val="pt-PT"/>
        </w:rPr>
        <w:t xml:space="preserve"> por um único indivíduo.</w:t>
      </w:r>
    </w:p>
    <w:p w14:paraId="38E4ACEB" w14:textId="5DF2C30B" w:rsidR="00F4374B" w:rsidRPr="0059754D" w:rsidRDefault="00F4374B" w:rsidP="00C46BFC">
      <w:pPr>
        <w:pStyle w:val="BDOBulletedList"/>
        <w:numPr>
          <w:ilvl w:val="0"/>
          <w:numId w:val="44"/>
        </w:numPr>
        <w:rPr>
          <w:lang w:val="pt-PT"/>
        </w:rPr>
      </w:pPr>
      <w:r w:rsidRPr="0059754D">
        <w:rPr>
          <w:i/>
          <w:iCs/>
          <w:lang w:val="pt-PT"/>
        </w:rPr>
        <w:t>Descrev</w:t>
      </w:r>
      <w:r w:rsidR="00437A3A">
        <w:rPr>
          <w:i/>
          <w:iCs/>
          <w:lang w:val="pt-PT"/>
        </w:rPr>
        <w:t>er</w:t>
      </w:r>
      <w:r w:rsidRPr="0059754D">
        <w:rPr>
          <w:i/>
          <w:iCs/>
          <w:lang w:val="pt-PT"/>
        </w:rPr>
        <w:t xml:space="preserve"> se as funções de administrador estão definidas</w:t>
      </w:r>
    </w:p>
    <w:p w14:paraId="53D5709B" w14:textId="453169DE" w:rsidR="008174E9" w:rsidRDefault="00F4374B" w:rsidP="00C46BFC">
      <w:pPr>
        <w:pStyle w:val="BDOBulletedList"/>
        <w:numPr>
          <w:ilvl w:val="0"/>
          <w:numId w:val="44"/>
        </w:numPr>
        <w:rPr>
          <w:i/>
          <w:iCs/>
          <w:lang w:val="pt-PT"/>
        </w:rPr>
      </w:pPr>
      <w:r w:rsidRPr="00F4374B">
        <w:rPr>
          <w:i/>
          <w:iCs/>
          <w:lang w:val="pt-PT"/>
        </w:rPr>
        <w:t>Desc</w:t>
      </w:r>
      <w:r>
        <w:rPr>
          <w:i/>
          <w:iCs/>
          <w:lang w:val="pt-PT"/>
        </w:rPr>
        <w:t>rever como os direitos do utilizador</w:t>
      </w:r>
      <w:r w:rsidRPr="00F4374B">
        <w:rPr>
          <w:i/>
          <w:iCs/>
          <w:lang w:val="pt-PT"/>
        </w:rPr>
        <w:t xml:space="preserve"> são configurados (atribuídos individualmente, </w:t>
      </w:r>
      <w:r w:rsidR="00437A3A">
        <w:rPr>
          <w:i/>
          <w:iCs/>
          <w:lang w:val="pt-PT"/>
        </w:rPr>
        <w:t>direitos de acesso</w:t>
      </w:r>
      <w:r w:rsidRPr="00F4374B">
        <w:rPr>
          <w:i/>
          <w:iCs/>
          <w:lang w:val="pt-PT"/>
        </w:rPr>
        <w:t xml:space="preserve"> com base na função, etc.)</w:t>
      </w:r>
    </w:p>
    <w:p w14:paraId="0B07CDC1" w14:textId="26962332" w:rsidR="00135D7A" w:rsidRPr="00135D7A" w:rsidRDefault="00135D7A" w:rsidP="00C46BFC">
      <w:pPr>
        <w:pStyle w:val="PargrafodaLista"/>
        <w:numPr>
          <w:ilvl w:val="0"/>
          <w:numId w:val="44"/>
        </w:numPr>
        <w:spacing w:line="280" w:lineRule="atLeast"/>
        <w:ind w:left="357" w:hanging="357"/>
        <w:contextualSpacing w:val="0"/>
        <w:rPr>
          <w:rFonts w:cs="Arial"/>
          <w:i/>
          <w:iCs/>
          <w:lang w:val="pt-PT" w:eastAsia="en-AU"/>
        </w:rPr>
      </w:pPr>
      <w:r w:rsidRPr="00135D7A">
        <w:rPr>
          <w:rFonts w:cs="Arial"/>
          <w:i/>
          <w:iCs/>
          <w:lang w:val="pt-PT" w:eastAsia="en-AU"/>
        </w:rPr>
        <w:t>Descrever como fo</w:t>
      </w:r>
      <w:r>
        <w:rPr>
          <w:rFonts w:cs="Arial"/>
          <w:i/>
          <w:iCs/>
          <w:lang w:val="pt-PT" w:eastAsia="en-AU"/>
        </w:rPr>
        <w:t xml:space="preserve">i implementada </w:t>
      </w:r>
      <w:r w:rsidRPr="00135D7A">
        <w:rPr>
          <w:rFonts w:cs="Arial"/>
          <w:i/>
          <w:iCs/>
          <w:lang w:val="pt-PT" w:eastAsia="en-AU"/>
        </w:rPr>
        <w:t xml:space="preserve">a segregação de </w:t>
      </w:r>
      <w:r>
        <w:rPr>
          <w:rFonts w:cs="Arial"/>
          <w:i/>
          <w:iCs/>
          <w:lang w:val="pt-PT" w:eastAsia="en-AU"/>
        </w:rPr>
        <w:t xml:space="preserve">funções através </w:t>
      </w:r>
      <w:r w:rsidR="009E552D">
        <w:rPr>
          <w:rFonts w:cs="Arial"/>
          <w:i/>
          <w:iCs/>
          <w:lang w:val="pt-PT" w:eastAsia="en-AU"/>
        </w:rPr>
        <w:t>dos direitos de acesso</w:t>
      </w:r>
    </w:p>
    <w:p w14:paraId="3C0C38B2" w14:textId="686019F0" w:rsidR="00F04E73" w:rsidRPr="00F4374B" w:rsidRDefault="00F4374B" w:rsidP="00C46BFC">
      <w:pPr>
        <w:pStyle w:val="BDOBulletedList"/>
        <w:numPr>
          <w:ilvl w:val="0"/>
          <w:numId w:val="44"/>
        </w:numPr>
        <w:spacing w:after="120"/>
        <w:rPr>
          <w:i/>
          <w:iCs/>
          <w:lang w:val="pt-PT"/>
        </w:rPr>
      </w:pPr>
      <w:r w:rsidRPr="00F4374B">
        <w:rPr>
          <w:i/>
          <w:iCs/>
          <w:lang w:val="pt-PT"/>
        </w:rPr>
        <w:t>Descrever o métod</w:t>
      </w:r>
      <w:r>
        <w:rPr>
          <w:i/>
          <w:iCs/>
          <w:lang w:val="pt-PT"/>
        </w:rPr>
        <w:t>o pelo qual as contas de utilizador</w:t>
      </w:r>
      <w:r w:rsidRPr="00F4374B">
        <w:rPr>
          <w:i/>
          <w:iCs/>
          <w:lang w:val="pt-PT"/>
        </w:rPr>
        <w:t xml:space="preserve"> se autenticam n</w:t>
      </w:r>
      <w:r w:rsidR="00437A3A">
        <w:rPr>
          <w:i/>
          <w:iCs/>
          <w:lang w:val="pt-PT"/>
        </w:rPr>
        <w:t>as aplicações</w:t>
      </w:r>
      <w:r w:rsidRPr="00F4374B">
        <w:rPr>
          <w:i/>
          <w:iCs/>
          <w:lang w:val="pt-PT"/>
        </w:rPr>
        <w:t xml:space="preserve"> / sistemas relevantes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F6FBB" w:rsidRPr="008C5D34" w14:paraId="6A0341E9" w14:textId="77777777" w:rsidTr="5ADFF0B8">
        <w:tc>
          <w:tcPr>
            <w:tcW w:w="9629" w:type="dxa"/>
          </w:tcPr>
          <w:p w14:paraId="0788DEB2" w14:textId="77777777" w:rsidR="00D56C2E" w:rsidRPr="00F4374B" w:rsidRDefault="00D56C2E" w:rsidP="009C5411">
            <w:pPr>
              <w:pStyle w:val="BDOBodytext"/>
              <w:rPr>
                <w:rFonts w:cs="Times New Roman"/>
                <w:color w:val="ED1A3B" w:themeColor="background2"/>
                <w:sz w:val="24"/>
                <w:lang w:val="pt-PT" w:eastAsia="en-US"/>
              </w:rPr>
            </w:pPr>
            <w:r>
              <w:t>• Contas de administrador de infraestrutura (AD / servidores / SQL): detidas por técnicos do prestador Espectro e, se existir, por um responsável TI interno; não partilhadas entre utilizadores de negócio.</w:t>
            </w:r>
          </w:p>
          <w:p>
            <w:r>
              <w:t>• Contas de administrador / supervisor PHC: limitadas a utilizadores-chave da Contabilidade ou parceiro PHC; funções de administrador definidas no ERP (Supervisor / gestão de utilizadores e parâmetros).</w:t>
            </w:r>
          </w:p>
          <w:p>
            <w:r>
              <w:t>• Direitos de utilizador PHC: configurados por perfil/função (não direitos ad hoc generalizados), alinhados com o cargo (lançamento, consulta, apuramentos, maps fiscais).</w:t>
            </w:r>
          </w:p>
          <w:p>
            <w:r>
              <w:t>• Segregação de funções: separação entre quem lança documentos operacionais, quem apura/fecha contabilidade e quem administra acessos/infra; revisões periódicas de acessos recomendadas/a confirmar.</w:t>
            </w:r>
          </w:p>
          <w:p>
            <w:r>
              <w:t>• Autenticação nas aplicações: PHC com utilizador e password próprios; acesso ao ambiente (OS/RDS) via credenciais AD.</w:t>
            </w:r>
          </w:p>
        </w:tc>
      </w:tr>
    </w:tbl>
    <w:p w14:paraId="4C077BD7" w14:textId="6E90D0A3" w:rsidR="00FF6FBB" w:rsidRPr="00F4374B" w:rsidRDefault="00FF6FBB" w:rsidP="009C5411">
      <w:pPr>
        <w:pStyle w:val="BDOBodytext"/>
        <w:rPr>
          <w:rFonts w:cs="Times New Roman"/>
          <w:color w:val="ED1A3B" w:themeColor="background2"/>
          <w:sz w:val="24"/>
          <w:lang w:val="pt-PT" w:eastAsia="en-US"/>
        </w:rPr>
      </w:pPr>
    </w:p>
    <w:p w14:paraId="6F3CA44D" w14:textId="3DB2A421" w:rsidR="00260ED9" w:rsidRPr="00F4374B" w:rsidRDefault="0009677D" w:rsidP="00641972">
      <w:pPr>
        <w:pStyle w:val="BDOHeading3"/>
        <w:rPr>
          <w:rFonts w:cs="Arial"/>
          <w:color w:val="FF0000"/>
          <w:sz w:val="20"/>
          <w:lang w:val="pt-PT"/>
        </w:rPr>
      </w:pPr>
      <w:bookmarkStart w:id="34" w:name="_Toc64470711"/>
      <w:r w:rsidRPr="00F4374B">
        <w:rPr>
          <w:rFonts w:cs="Arial"/>
          <w:color w:val="FF0000"/>
          <w:sz w:val="20"/>
          <w:lang w:val="pt-PT"/>
        </w:rPr>
        <w:t>3</w:t>
      </w:r>
      <w:r w:rsidR="00260ED9" w:rsidRPr="00F4374B">
        <w:rPr>
          <w:rFonts w:cs="Arial"/>
          <w:color w:val="FF0000"/>
          <w:sz w:val="20"/>
          <w:lang w:val="pt-PT"/>
        </w:rPr>
        <w:t>.1.</w:t>
      </w:r>
      <w:r w:rsidR="00F537E1" w:rsidRPr="00F4374B">
        <w:rPr>
          <w:rFonts w:cs="Arial"/>
          <w:color w:val="FF0000"/>
          <w:sz w:val="20"/>
          <w:lang w:val="pt-PT"/>
        </w:rPr>
        <w:t>3</w:t>
      </w:r>
      <w:r w:rsidR="006D10E5" w:rsidRPr="00F4374B">
        <w:rPr>
          <w:rFonts w:cs="Arial"/>
          <w:color w:val="FF0000"/>
          <w:sz w:val="20"/>
          <w:lang w:val="pt-PT"/>
        </w:rPr>
        <w:tab/>
      </w:r>
      <w:r w:rsidR="00F4374B" w:rsidRPr="00F4374B">
        <w:rPr>
          <w:rFonts w:cs="Arial"/>
          <w:color w:val="ED1A3B"/>
          <w:sz w:val="20"/>
          <w:lang w:val="pt-PT"/>
        </w:rPr>
        <w:t>Método de autenticação para ace</w:t>
      </w:r>
      <w:r w:rsidR="00437A3A">
        <w:rPr>
          <w:rFonts w:cs="Arial"/>
          <w:color w:val="ED1A3B"/>
          <w:sz w:val="20"/>
          <w:lang w:val="pt-PT"/>
        </w:rPr>
        <w:t>der a</w:t>
      </w:r>
      <w:r w:rsidR="00F4374B" w:rsidRPr="00F4374B">
        <w:rPr>
          <w:rFonts w:cs="Arial"/>
          <w:color w:val="ED1A3B"/>
          <w:sz w:val="20"/>
          <w:lang w:val="pt-PT"/>
        </w:rPr>
        <w:t xml:space="preserve"> recursos </w:t>
      </w:r>
      <w:bookmarkEnd w:id="34"/>
      <w:r w:rsidR="00437A3A">
        <w:rPr>
          <w:rFonts w:cs="Arial"/>
          <w:color w:val="ED1A3B"/>
          <w:sz w:val="20"/>
          <w:lang w:val="pt-PT"/>
        </w:rPr>
        <w:t>informáticos</w:t>
      </w:r>
    </w:p>
    <w:p w14:paraId="195E03A2" w14:textId="47FEF86C" w:rsidR="00D74E7D" w:rsidRPr="00F4374B" w:rsidRDefault="00F4374B" w:rsidP="00D74E7D">
      <w:pPr>
        <w:pStyle w:val="BDOBodytext"/>
        <w:rPr>
          <w:i/>
          <w:lang w:val="pt-PT"/>
        </w:rPr>
      </w:pPr>
      <w:r w:rsidRPr="00F4374B">
        <w:rPr>
          <w:i/>
          <w:lang w:val="pt-PT"/>
        </w:rPr>
        <w:t>Descrev</w:t>
      </w:r>
      <w:r w:rsidR="00437A3A">
        <w:rPr>
          <w:i/>
          <w:lang w:val="pt-PT"/>
        </w:rPr>
        <w:t>er</w:t>
      </w:r>
      <w:r w:rsidRPr="00F4374B">
        <w:rPr>
          <w:i/>
          <w:lang w:val="pt-PT"/>
        </w:rPr>
        <w:t xml:space="preserve"> os métodos de autenticação e a política de password conforme se aplicam a aplica</w:t>
      </w:r>
      <w:r w:rsidR="00437A3A">
        <w:rPr>
          <w:i/>
          <w:lang w:val="pt-PT"/>
        </w:rPr>
        <w:t>çõe</w:t>
      </w:r>
      <w:r w:rsidRPr="00F4374B">
        <w:rPr>
          <w:i/>
          <w:lang w:val="pt-PT"/>
        </w:rPr>
        <w:t>s, sistem</w:t>
      </w:r>
      <w:r>
        <w:rPr>
          <w:i/>
          <w:lang w:val="pt-PT"/>
        </w:rPr>
        <w:t>as operacionais e base</w:t>
      </w:r>
      <w:r w:rsidRPr="00F4374B">
        <w:rPr>
          <w:i/>
          <w:lang w:val="pt-PT"/>
        </w:rPr>
        <w:t xml:space="preserve"> de dados </w:t>
      </w:r>
    </w:p>
    <w:tbl>
      <w:tblPr>
        <w:tblStyle w:val="TabelacomGrelha"/>
        <w:tblW w:w="5224" w:type="pct"/>
        <w:tblLook w:val="04A0" w:firstRow="1" w:lastRow="0" w:firstColumn="1" w:lastColumn="0" w:noHBand="0" w:noVBand="1"/>
      </w:tblPr>
      <w:tblGrid>
        <w:gridCol w:w="2123"/>
        <w:gridCol w:w="4251"/>
        <w:gridCol w:w="1843"/>
        <w:gridCol w:w="1843"/>
      </w:tblGrid>
      <w:tr w:rsidR="009E552D" w:rsidRPr="008C5D34" w14:paraId="3B39D5F7" w14:textId="7706A480" w:rsidTr="009E552D">
        <w:trPr>
          <w:tblHeader/>
        </w:trPr>
        <w:tc>
          <w:tcPr>
            <w:tcW w:w="1055" w:type="pct"/>
            <w:shd w:val="clear" w:color="auto" w:fill="218F8B"/>
          </w:tcPr>
          <w:p w14:paraId="46BE2A5A" w14:textId="0F1CF5B6" w:rsidR="009E552D" w:rsidRPr="00082798" w:rsidRDefault="009E552D" w:rsidP="009E552D">
            <w:pPr>
              <w:pStyle w:val="BDOTableHeading"/>
              <w:rPr>
                <w:lang w:val="pt-PT"/>
              </w:rPr>
            </w:pPr>
            <w:r w:rsidRPr="00082798">
              <w:rPr>
                <w:lang w:val="pt-PT"/>
              </w:rPr>
              <w:t>Aplica</w:t>
            </w:r>
            <w:r>
              <w:rPr>
                <w:lang w:val="pt-PT"/>
              </w:rPr>
              <w:t>ção / sistema operacional / base</w:t>
            </w:r>
            <w:r w:rsidRPr="00082798">
              <w:rPr>
                <w:lang w:val="pt-PT"/>
              </w:rPr>
              <w:t xml:space="preserve"> de dados</w:t>
            </w:r>
          </w:p>
        </w:tc>
        <w:tc>
          <w:tcPr>
            <w:tcW w:w="2113" w:type="pct"/>
            <w:shd w:val="clear" w:color="auto" w:fill="218F8B"/>
          </w:tcPr>
          <w:p w14:paraId="086BA9FF" w14:textId="70B7B591" w:rsidR="009E552D" w:rsidRPr="00082798" w:rsidRDefault="009E552D" w:rsidP="009E552D">
            <w:pPr>
              <w:pStyle w:val="BDOTableHeading"/>
              <w:rPr>
                <w:lang w:val="pt-PT"/>
              </w:rPr>
            </w:pPr>
            <w:r w:rsidRPr="00082798">
              <w:rPr>
                <w:lang w:val="pt-PT"/>
              </w:rPr>
              <w:t xml:space="preserve">Força da senha/password (parâmetros do documento ou fornecer uma captura de </w:t>
            </w:r>
            <w:r>
              <w:rPr>
                <w:lang w:val="pt-PT"/>
              </w:rPr>
              <w:t>ecrã</w:t>
            </w:r>
            <w:r w:rsidRPr="00082798">
              <w:rPr>
                <w:lang w:val="pt-PT"/>
              </w:rPr>
              <w:t xml:space="preserve"> das configurações</w:t>
            </w:r>
            <w:r>
              <w:rPr>
                <w:lang w:val="pt-PT"/>
              </w:rPr>
              <w:t>)</w:t>
            </w:r>
          </w:p>
        </w:tc>
        <w:tc>
          <w:tcPr>
            <w:tcW w:w="916" w:type="pct"/>
            <w:shd w:val="clear" w:color="auto" w:fill="218F8B"/>
          </w:tcPr>
          <w:p w14:paraId="2565534F" w14:textId="52BD7D73" w:rsidR="009E552D" w:rsidRPr="00082798" w:rsidRDefault="009E552D" w:rsidP="009E552D">
            <w:pPr>
              <w:pStyle w:val="BDOTableHeading"/>
              <w:rPr>
                <w:lang w:val="pt-PT"/>
              </w:rPr>
            </w:pPr>
            <w:r w:rsidRPr="00082798">
              <w:rPr>
                <w:lang w:val="pt-PT"/>
              </w:rPr>
              <w:t>Autentificação de dois fatores (po</w:t>
            </w:r>
            <w:r>
              <w:rPr>
                <w:lang w:val="pt-PT"/>
              </w:rPr>
              <w:t>r</w:t>
            </w:r>
            <w:r w:rsidRPr="00082798">
              <w:rPr>
                <w:lang w:val="pt-PT"/>
              </w:rPr>
              <w:t xml:space="preserve"> exemplo, </w:t>
            </w:r>
            <w:proofErr w:type="spellStart"/>
            <w:r w:rsidRPr="00082798">
              <w:rPr>
                <w:lang w:val="pt-PT"/>
              </w:rPr>
              <w:t>token</w:t>
            </w:r>
            <w:proofErr w:type="spellEnd"/>
            <w:r w:rsidRPr="00082798">
              <w:rPr>
                <w:lang w:val="pt-PT"/>
              </w:rPr>
              <w:t xml:space="preserve"> ou SMS) (S/N</w:t>
            </w:r>
            <w:r>
              <w:rPr>
                <w:lang w:val="pt-PT"/>
              </w:rPr>
              <w:t>)</w:t>
            </w:r>
          </w:p>
        </w:tc>
        <w:tc>
          <w:tcPr>
            <w:tcW w:w="916" w:type="pct"/>
            <w:shd w:val="clear" w:color="auto" w:fill="218F8B"/>
          </w:tcPr>
          <w:p w14:paraId="54E1B092" w14:textId="25F439D3" w:rsidR="009E552D" w:rsidRPr="009E552D" w:rsidRDefault="009E552D" w:rsidP="009E552D">
            <w:pPr>
              <w:pStyle w:val="BDOTableHeading"/>
              <w:rPr>
                <w:lang w:val="pt-PT"/>
              </w:rPr>
            </w:pPr>
            <w:r w:rsidRPr="009E552D">
              <w:rPr>
                <w:lang w:val="pt-PT"/>
              </w:rPr>
              <w:t xml:space="preserve">Descrever o </w:t>
            </w:r>
            <w:r>
              <w:rPr>
                <w:lang w:val="pt-PT"/>
              </w:rPr>
              <w:t xml:space="preserve">uso do </w:t>
            </w:r>
            <w:r w:rsidRPr="009E552D">
              <w:rPr>
                <w:lang w:val="pt-PT"/>
              </w:rPr>
              <w:t>duplo fator de autenticação (</w:t>
            </w:r>
            <w:r>
              <w:rPr>
                <w:lang w:val="pt-PT"/>
              </w:rPr>
              <w:t>se aplicável</w:t>
            </w:r>
            <w:r w:rsidRPr="009E552D">
              <w:rPr>
                <w:lang w:val="pt-PT"/>
              </w:rPr>
              <w:t>)</w:t>
            </w:r>
          </w:p>
        </w:tc>
      </w:tr>
      <w:tr w:rsidR="009E552D" w:rsidRPr="00157580" w14:paraId="12083488" w14:textId="713FA46E" w:rsidTr="009E552D">
        <w:tc>
          <w:tcPr>
            <w:tcW w:w="1055" w:type="pct"/>
          </w:tcPr>
          <w:p w14:paraId="34D23D86" w14:textId="298E289D" w:rsidR="009E552D" w:rsidRPr="009E552D" w:rsidRDefault="0010525A" w:rsidP="009E552D">
            <w:pPr>
              <w:pStyle w:val="BDOTableBody"/>
              <w:rPr>
                <w:lang w:val="pt-PT"/>
              </w:rPr>
            </w:pPr>
            <w:r>
              <w:t>PHC (aplicação)</w:t>
            </w:r>
          </w:p>
        </w:tc>
        <w:tc>
          <w:tcPr>
            <w:tcW w:w="2113" w:type="pct"/>
          </w:tcPr>
          <w:p w14:paraId="4F50ADAA" w14:textId="0FF1BB21" w:rsidR="009E552D" w:rsidRPr="009E552D" w:rsidRDefault="0010525A" w:rsidP="009E552D">
            <w:pPr>
              <w:pStyle w:val="BDOTableBody"/>
              <w:rPr>
                <w:lang w:val="pt-PT"/>
              </w:rPr>
            </w:pPr>
            <w:r>
              <w:t>Utilizador e password próprios do PHC (política de complexidade/expiração — anexar captura ou parâmetros).</w:t>
            </w:r>
          </w:p>
        </w:tc>
        <w:sdt>
          <w:sdtPr>
            <w:rPr>
              <w:i/>
              <w:szCs w:val="20"/>
            </w:rPr>
            <w:id w:val="1039089664"/>
            <w:placeholder>
              <w:docPart w:val="245B0A16022944C389D2FB917438DC3D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916" w:type="pct"/>
              </w:tcPr>
              <w:p w14:paraId="6523307E" w14:textId="298A4888" w:rsidR="009E552D" w:rsidRPr="006D10E5" w:rsidRDefault="0010525A" w:rsidP="009E552D">
                <w:pPr>
                  <w:pStyle w:val="BDOTableBody"/>
                  <w:rPr>
                    <w:i/>
                    <w:highlight w:val="cyan"/>
                    <w:lang w:val="en-US"/>
                  </w:rPr>
                </w:pPr>
                <w:r>
                  <w:rPr>
                    <w:i/>
                    <w:szCs w:val="20"/>
                  </w:rPr>
                  <w:t>No</w:t>
                </w:r>
              </w:p>
            </w:tc>
          </w:sdtContent>
        </w:sdt>
        <w:tc>
          <w:tcPr>
            <w:tcW w:w="916" w:type="pct"/>
          </w:tcPr>
          <w:p w14:paraId="31941689" w14:textId="77777777" w:rsidR="009E552D" w:rsidRDefault="009E552D" w:rsidP="009E552D">
            <w:pPr>
              <w:pStyle w:val="BDOTableBody"/>
              <w:rPr>
                <w:i/>
                <w:szCs w:val="20"/>
              </w:rPr>
            </w:pPr>
            <w:r>
              <w:t>N</w:t>
            </w:r>
          </w:p>
        </w:tc>
        <w:tc>
          <w:tcPr>
            <w:tcW w:w="916" w:type="pct"/>
            <w:shd w:val="clear" w:color="auto" w:fill="218F8B"/>
          </w:tcPr>
          <w:p w14:paraId="54E1B092" w14:textId="25F439D3" w:rsidR="009E552D" w:rsidRPr="009E552D" w:rsidRDefault="009E552D" w:rsidP="009E552D">
            <w:pPr>
              <w:pStyle w:val="BDOTableHeading"/>
              <w:rPr>
                <w:lang w:val="pt-PT"/>
              </w:rPr>
            </w:pPr>
            <w:r>
              <w:t xml:space="preserve">2FA não aplicado nativamente no login PHC; proteção na camada RDS/VPN/firewall se configurada.</w:t>
            </w:r>
          </w:p>
        </w:tc>
      </w:tr>
      <w:tr w:rsidR="009E552D" w:rsidRPr="00157580" w14:paraId="4FF4B816" w14:textId="193141F1" w:rsidTr="009E552D">
        <w:tc>
          <w:tcPr>
            <w:tcW w:w="1055" w:type="pct"/>
          </w:tcPr>
          <w:p w14:paraId="1090EE51" w14:textId="77777777" w:rsidR="009E552D" w:rsidRPr="00656023" w:rsidRDefault="009E552D" w:rsidP="009E552D">
            <w:pPr>
              <w:pStyle w:val="BDOTableBody"/>
              <w:rPr>
                <w:lang w:val="en-US"/>
              </w:rPr>
            </w:pPr>
            <w:r>
              <w:t>Microsoft Active Directory / Windows / RDS</w:t>
            </w:r>
          </w:p>
        </w:tc>
        <w:tc>
          <w:tcPr>
            <w:tcW w:w="2113" w:type="pct"/>
          </w:tcPr>
          <w:p w14:paraId="23134AF5" w14:textId="77777777" w:rsidR="009E552D" w:rsidRPr="00656023" w:rsidRDefault="009E552D" w:rsidP="009E552D">
            <w:pPr>
              <w:pStyle w:val="BDOTableBody"/>
              <w:rPr>
                <w:lang w:val="en-US"/>
              </w:rPr>
            </w:pPr>
            <w:r>
              <w:t>Política de passwords AD (comprimento, complexidade, histórico, bloqueio) — anexar GPO ou captura.</w:t>
            </w:r>
          </w:p>
        </w:tc>
        <w:sdt>
          <w:sdtPr>
            <w:rPr>
              <w:szCs w:val="20"/>
            </w:rPr>
            <w:id w:val="237138809"/>
            <w:placeholder>
              <w:docPart w:val="A7450B63A04C4A8295CE481BFD624D0E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916" w:type="pct"/>
              </w:tcPr>
              <w:p w14:paraId="362F4EF4" w14:textId="4856BF80" w:rsidR="009E552D" w:rsidRPr="006D10E5" w:rsidRDefault="009E552D" w:rsidP="009E552D">
                <w:pPr>
                  <w:pStyle w:val="BDOTableBody"/>
                  <w:rPr>
                    <w:szCs w:val="20"/>
                  </w:rPr>
                </w:pPr>
                <w:r w:rsidRPr="00D74E7D">
                  <w:rPr>
                    <w:rStyle w:val="TextodoMarcadordePosio"/>
                  </w:rPr>
                  <w:t>Choose an item.</w:t>
                </w:r>
              </w:p>
            </w:tc>
          </w:sdtContent>
        </w:sdt>
        <w:tc>
          <w:tcPr>
            <w:tcW w:w="916" w:type="pct"/>
          </w:tcPr>
          <w:p w14:paraId="11BB688F" w14:textId="77777777" w:rsidR="009E552D" w:rsidRDefault="009E552D" w:rsidP="009E552D">
            <w:pPr>
              <w:pStyle w:val="BDOTableBody"/>
              <w:rPr>
                <w:szCs w:val="20"/>
              </w:rPr>
            </w:pPr>
            <w:r>
              <w:t>S/N a confirmar</w:t>
            </w:r>
          </w:p>
        </w:tc>
        <w:tc>
          <w:tcPr>
            <w:tcW w:w="916" w:type="pct"/>
            <w:shd w:val="clear" w:color="auto" w:fill="218F8B"/>
          </w:tcPr>
          <w:p w14:paraId="54E1B092" w14:textId="25F439D3" w:rsidR="009E552D" w:rsidRPr="009E552D" w:rsidRDefault="009E552D" w:rsidP="009E552D">
            <w:pPr>
              <w:pStyle w:val="BDOTableHeading"/>
              <w:rPr>
                <w:lang w:val="pt-PT"/>
              </w:rPr>
            </w:pPr>
            <w:r>
              <w:t xml:space="preserve">Confirmar se MFA está ativo no acesso RDS/VPN/firewall e descrever o fator (app, SMS, token).</w:t>
            </w:r>
          </w:p>
        </w:tc>
      </w:tr>
      <w:tr w:rsidR="009E552D" w:rsidRPr="00157580" w14:paraId="6154F49F" w14:textId="5DA6FDA7" w:rsidTr="009E552D">
        <w:tc>
          <w:tcPr>
            <w:tcW w:w="1055" w:type="pct"/>
          </w:tcPr>
          <w:p w14:paraId="7691BA77" w14:textId="77777777" w:rsidR="009E552D" w:rsidRDefault="009E552D" w:rsidP="009E552D">
            <w:pPr>
              <w:pStyle w:val="BDOTableBody"/>
              <w:rPr>
                <w:lang w:val="en-US"/>
              </w:rPr>
            </w:pPr>
            <w:r>
              <w:t>SQL Server 2022</w:t>
            </w:r>
          </w:p>
        </w:tc>
        <w:tc>
          <w:tcPr>
            <w:tcW w:w="2113" w:type="pct"/>
          </w:tcPr>
          <w:p w14:paraId="4FAB615D" w14:textId="77777777" w:rsidR="009E552D" w:rsidRPr="00656023" w:rsidRDefault="009E552D" w:rsidP="009E552D">
            <w:pPr>
              <w:pStyle w:val="BDOTableBody"/>
              <w:rPr>
                <w:lang w:val="en-US"/>
              </w:rPr>
            </w:pPr>
            <w:r>
              <w:t>Autenticação Windows e/ou SQL; passwords de contas SQL sujeitas a política. Acesso limitado a administradores.</w:t>
            </w:r>
          </w:p>
        </w:tc>
        <w:sdt>
          <w:sdtPr>
            <w:rPr>
              <w:szCs w:val="20"/>
            </w:rPr>
            <w:id w:val="-91544689"/>
            <w:placeholder>
              <w:docPart w:val="9B14BFF430194920B8CE300E4BD3F301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916" w:type="pct"/>
              </w:tcPr>
              <w:p w14:paraId="7CC3099E" w14:textId="77CE3BBE" w:rsidR="009E552D" w:rsidRPr="006D10E5" w:rsidRDefault="009E552D" w:rsidP="009E552D">
                <w:pPr>
                  <w:pStyle w:val="BDOTableBody"/>
                  <w:rPr>
                    <w:szCs w:val="20"/>
                  </w:rPr>
                </w:pPr>
                <w:r w:rsidRPr="00D74E7D">
                  <w:rPr>
                    <w:rStyle w:val="TextodoMarcadordePosio"/>
                  </w:rPr>
                  <w:t>Choose an item.</w:t>
                </w:r>
              </w:p>
            </w:tc>
          </w:sdtContent>
        </w:sdt>
        <w:tc>
          <w:tcPr>
            <w:tcW w:w="916" w:type="pct"/>
          </w:tcPr>
          <w:p w14:paraId="6A5DE959" w14:textId="77777777" w:rsidR="009E552D" w:rsidRDefault="009E552D" w:rsidP="009E552D">
            <w:pPr>
              <w:pStyle w:val="BDOTableBody"/>
              <w:rPr>
                <w:szCs w:val="20"/>
              </w:rPr>
            </w:pPr>
            <w:r>
              <w:t>N</w:t>
            </w:r>
          </w:p>
        </w:tc>
        <w:tc>
          <w:tcPr>
            <w:tcW w:w="916" w:type="pct"/>
            <w:shd w:val="clear" w:color="auto" w:fill="218F8B"/>
          </w:tcPr>
          <w:p w14:paraId="54E1B092" w14:textId="25F439D3" w:rsidR="009E552D" w:rsidRPr="009E552D" w:rsidRDefault="009E552D" w:rsidP="009E552D">
            <w:pPr>
              <w:pStyle w:val="BDOTableHeading"/>
              <w:rPr>
                <w:lang w:val="pt-PT"/>
              </w:rPr>
            </w:pPr>
            <w:r>
              <w:t xml:space="preserve">Acesso administrativo sem 2FA nativo; proteção por rede/AD e menor privilégio.</w:t>
            </w:r>
          </w:p>
        </w:tc>
      </w:tr>
      <w:tr w:rsidR="009E552D" w:rsidRPr="00157580" w14:paraId="785E505A" w14:textId="2FCDFAF0" w:rsidTr="009E552D">
        <w:tc>
          <w:tcPr>
            <w:tcW w:w="1055" w:type="pct"/>
          </w:tcPr>
          <w:p w14:paraId="52FA6358" w14:textId="77777777" w:rsidR="009E552D" w:rsidRDefault="009E552D" w:rsidP="009E552D">
            <w:pPr>
              <w:pStyle w:val="BDOTableBody"/>
              <w:rPr>
                <w:lang w:val="en-US"/>
              </w:rPr>
            </w:pPr>
            <w:r>
              <w:t>Firewall Sonicwall / acesso remoto</w:t>
            </w:r>
          </w:p>
        </w:tc>
        <w:tc>
          <w:tcPr>
            <w:tcW w:w="2113" w:type="pct"/>
          </w:tcPr>
          <w:p w14:paraId="6AC20394" w14:textId="77777777" w:rsidR="009E552D" w:rsidRPr="00656023" w:rsidRDefault="009E552D" w:rsidP="009E552D">
            <w:pPr>
              <w:pStyle w:val="BDOTableBody"/>
              <w:rPr>
                <w:lang w:val="en-US"/>
              </w:rPr>
            </w:pPr>
            <w:r>
              <w:t>Credenciais administrativas do appliance; acesso de gestão restrito.</w:t>
            </w:r>
          </w:p>
        </w:tc>
        <w:sdt>
          <w:sdtPr>
            <w:rPr>
              <w:szCs w:val="20"/>
            </w:rPr>
            <w:id w:val="-1097397934"/>
            <w:placeholder>
              <w:docPart w:val="08B7365C46D24A5BAA8989A50ECED70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916" w:type="pct"/>
              </w:tcPr>
              <w:p w14:paraId="30103216" w14:textId="2EAFE8AA" w:rsidR="009E552D" w:rsidRPr="006D10E5" w:rsidRDefault="009E552D" w:rsidP="009E552D">
                <w:pPr>
                  <w:pStyle w:val="BDOTableBody"/>
                  <w:rPr>
                    <w:szCs w:val="20"/>
                  </w:rPr>
                </w:pPr>
                <w:r w:rsidRPr="00D74E7D">
                  <w:rPr>
                    <w:rStyle w:val="TextodoMarcadordePosio"/>
                  </w:rPr>
                  <w:t>Choose an item.</w:t>
                </w:r>
              </w:p>
            </w:tc>
          </w:sdtContent>
        </w:sdt>
        <w:tc>
          <w:tcPr>
            <w:tcW w:w="916" w:type="pct"/>
          </w:tcPr>
          <w:p w14:paraId="0C20897B" w14:textId="77777777" w:rsidR="009E552D" w:rsidRDefault="009E552D" w:rsidP="009E552D">
            <w:pPr>
              <w:pStyle w:val="BDOTableBody"/>
              <w:rPr>
                <w:szCs w:val="20"/>
              </w:rPr>
            </w:pPr>
            <w:r>
              <w:t>S/N a confirmar</w:t>
            </w:r>
          </w:p>
        </w:tc>
        <w:tc>
          <w:tcPr>
            <w:tcW w:w="916" w:type="pct"/>
            <w:shd w:val="clear" w:color="auto" w:fill="218F8B"/>
          </w:tcPr>
          <w:p w14:paraId="54E1B092" w14:textId="25F439D3" w:rsidR="009E552D" w:rsidRPr="009E552D" w:rsidRDefault="009E552D" w:rsidP="009E552D">
            <w:pPr>
              <w:pStyle w:val="BDOTableHeading"/>
              <w:rPr>
                <w:lang w:val="pt-PT"/>
              </w:rPr>
            </w:pPr>
            <w:r>
              <w:t xml:space="preserve">Confirmar se a gestão do firewall e/ou VPN utiliza 2FA.</w:t>
            </w:r>
          </w:p>
        </w:tc>
      </w:tr>
    </w:tbl>
    <w:p w14:paraId="0BABE4EA" w14:textId="77777777" w:rsidR="00D74E7D" w:rsidRDefault="00D74E7D" w:rsidP="00D74E7D">
      <w:pPr>
        <w:pStyle w:val="BDOBodytext"/>
      </w:pPr>
    </w:p>
    <w:p w14:paraId="2C80CD3C" w14:textId="4250A8F5" w:rsidR="003C7FF6" w:rsidRPr="009F03CF" w:rsidRDefault="00082798" w:rsidP="001332C2">
      <w:pPr>
        <w:pStyle w:val="BDOHeading2Numbered"/>
        <w:ind w:left="851"/>
      </w:pPr>
      <w:bookmarkStart w:id="35" w:name="_Toc54027861"/>
      <w:bookmarkStart w:id="36" w:name="_Toc54027863"/>
      <w:bookmarkStart w:id="37" w:name="_Toc54027864"/>
      <w:bookmarkStart w:id="38" w:name="_Toc54027867"/>
      <w:bookmarkStart w:id="39" w:name="_Toc54027869"/>
      <w:bookmarkStart w:id="40" w:name="_Toc54027870"/>
      <w:bookmarkStart w:id="41" w:name="_Toc54027882"/>
      <w:bookmarkEnd w:id="35"/>
      <w:bookmarkEnd w:id="36"/>
      <w:bookmarkEnd w:id="37"/>
      <w:bookmarkEnd w:id="38"/>
      <w:bookmarkEnd w:id="39"/>
      <w:bookmarkEnd w:id="40"/>
      <w:bookmarkEnd w:id="41"/>
      <w:proofErr w:type="spellStart"/>
      <w:r>
        <w:t>Gestão</w:t>
      </w:r>
      <w:proofErr w:type="spellEnd"/>
      <w:r>
        <w:t xml:space="preserve"> d</w:t>
      </w:r>
      <w:r w:rsidR="009E552D">
        <w:t>e</w:t>
      </w:r>
      <w:r w:rsidR="00437A3A">
        <w:t xml:space="preserve"> </w:t>
      </w:r>
      <w:proofErr w:type="spellStart"/>
      <w:r w:rsidR="009E552D">
        <w:t>alterações</w:t>
      </w:r>
      <w:proofErr w:type="spellEnd"/>
    </w:p>
    <w:p w14:paraId="52E0F522" w14:textId="5DB991A5" w:rsidR="00082798" w:rsidRPr="0059754D" w:rsidRDefault="00082798" w:rsidP="00F537E1">
      <w:pPr>
        <w:pStyle w:val="BDOBodytext"/>
        <w:spacing w:before="40" w:after="40"/>
        <w:rPr>
          <w:i/>
          <w:lang w:val="pt-PT"/>
        </w:rPr>
      </w:pPr>
      <w:r w:rsidRPr="00082798">
        <w:rPr>
          <w:i/>
          <w:lang w:val="pt-PT"/>
        </w:rPr>
        <w:t>Descrev</w:t>
      </w:r>
      <w:r w:rsidR="00437A3A">
        <w:rPr>
          <w:i/>
          <w:lang w:val="pt-PT"/>
        </w:rPr>
        <w:t>er</w:t>
      </w:r>
      <w:r w:rsidRPr="00082798">
        <w:rPr>
          <w:i/>
          <w:lang w:val="pt-PT"/>
        </w:rPr>
        <w:t xml:space="preserve"> como a entidade gere as</w:t>
      </w:r>
      <w:r>
        <w:rPr>
          <w:i/>
          <w:lang w:val="pt-PT"/>
        </w:rPr>
        <w:t xml:space="preserve"> </w:t>
      </w:r>
      <w:r w:rsidR="009E552D">
        <w:rPr>
          <w:i/>
          <w:lang w:val="pt-PT"/>
        </w:rPr>
        <w:t>alterações</w:t>
      </w:r>
      <w:r>
        <w:rPr>
          <w:i/>
          <w:lang w:val="pt-PT"/>
        </w:rPr>
        <w:t xml:space="preserve"> n</w:t>
      </w:r>
      <w:r w:rsidR="009E552D">
        <w:rPr>
          <w:i/>
          <w:lang w:val="pt-PT"/>
        </w:rPr>
        <w:t>a</w:t>
      </w:r>
      <w:r w:rsidR="00437A3A">
        <w:rPr>
          <w:i/>
          <w:lang w:val="pt-PT"/>
        </w:rPr>
        <w:t>s</w:t>
      </w:r>
      <w:r>
        <w:rPr>
          <w:i/>
          <w:lang w:val="pt-PT"/>
        </w:rPr>
        <w:t xml:space="preserve"> </w:t>
      </w:r>
      <w:r w:rsidR="009E552D">
        <w:rPr>
          <w:i/>
          <w:lang w:val="pt-PT"/>
        </w:rPr>
        <w:t>aplicações informáticas</w:t>
      </w:r>
      <w:r>
        <w:rPr>
          <w:i/>
          <w:lang w:val="pt-PT"/>
        </w:rPr>
        <w:t>, base</w:t>
      </w:r>
      <w:r w:rsidRPr="00082798">
        <w:rPr>
          <w:i/>
          <w:lang w:val="pt-PT"/>
        </w:rPr>
        <w:t xml:space="preserve"> de dados e sistema operacional, se aplicável. </w:t>
      </w:r>
      <w:r w:rsidRPr="0059754D">
        <w:rPr>
          <w:i/>
          <w:lang w:val="pt-PT"/>
        </w:rPr>
        <w:t>Essas alterações podem ser programadas internamente, realizadas por um consultor de TI / parte externa ou processadas por um fornecedor de software.</w:t>
      </w:r>
    </w:p>
    <w:p w14:paraId="289B4FDE" w14:textId="71FE3B7D" w:rsidR="003C7FF6" w:rsidRPr="00082798" w:rsidRDefault="003F686B" w:rsidP="005904E6">
      <w:pPr>
        <w:pStyle w:val="BDOHeading3"/>
        <w:rPr>
          <w:rFonts w:cs="Arial"/>
          <w:color w:val="ED1A3B"/>
          <w:sz w:val="20"/>
          <w:lang w:val="pt-PT"/>
        </w:rPr>
      </w:pPr>
      <w:bookmarkStart w:id="42" w:name="_Toc64470713"/>
      <w:r w:rsidRPr="00082798">
        <w:rPr>
          <w:rFonts w:cs="Arial"/>
          <w:color w:val="FF0000"/>
          <w:sz w:val="20"/>
          <w:lang w:val="pt-PT"/>
        </w:rPr>
        <w:t>3</w:t>
      </w:r>
      <w:r w:rsidR="001366E5" w:rsidRPr="00082798">
        <w:rPr>
          <w:rFonts w:cs="Arial"/>
          <w:color w:val="FF0000"/>
          <w:sz w:val="20"/>
          <w:lang w:val="pt-PT"/>
        </w:rPr>
        <w:t>.2.1</w:t>
      </w:r>
      <w:r w:rsidR="001366E5" w:rsidRPr="00082798">
        <w:rPr>
          <w:rFonts w:cs="Arial"/>
          <w:color w:val="FF0000"/>
          <w:sz w:val="20"/>
          <w:lang w:val="pt-PT"/>
        </w:rPr>
        <w:tab/>
      </w:r>
      <w:r w:rsidR="00082798" w:rsidRPr="00082798">
        <w:rPr>
          <w:rFonts w:cs="Arial"/>
          <w:color w:val="ED1A3B"/>
          <w:sz w:val="20"/>
          <w:lang w:val="pt-PT"/>
        </w:rPr>
        <w:t>Descrev</w:t>
      </w:r>
      <w:r w:rsidR="00437A3A">
        <w:rPr>
          <w:rFonts w:cs="Arial"/>
          <w:color w:val="ED1A3B"/>
          <w:sz w:val="20"/>
          <w:lang w:val="pt-PT"/>
        </w:rPr>
        <w:t>er</w:t>
      </w:r>
      <w:r w:rsidR="00082798" w:rsidRPr="00082798">
        <w:rPr>
          <w:rFonts w:cs="Arial"/>
          <w:color w:val="ED1A3B"/>
          <w:sz w:val="20"/>
          <w:lang w:val="pt-PT"/>
        </w:rPr>
        <w:t xml:space="preserve"> como </w:t>
      </w:r>
      <w:r w:rsidR="009E552D">
        <w:rPr>
          <w:rFonts w:cs="Arial"/>
          <w:color w:val="ED1A3B"/>
          <w:sz w:val="20"/>
          <w:lang w:val="pt-PT"/>
        </w:rPr>
        <w:t>o</w:t>
      </w:r>
      <w:r w:rsidR="00082798" w:rsidRPr="00082798">
        <w:rPr>
          <w:rFonts w:cs="Arial"/>
          <w:color w:val="ED1A3B"/>
          <w:sz w:val="20"/>
          <w:lang w:val="pt-PT"/>
        </w:rPr>
        <w:t xml:space="preserve">s </w:t>
      </w:r>
      <w:r w:rsidR="009E552D">
        <w:rPr>
          <w:rFonts w:cs="Arial"/>
          <w:color w:val="ED1A3B"/>
          <w:sz w:val="20"/>
          <w:lang w:val="pt-PT"/>
        </w:rPr>
        <w:t>pedidos</w:t>
      </w:r>
      <w:r w:rsidR="00082798" w:rsidRPr="00082798">
        <w:rPr>
          <w:rFonts w:cs="Arial"/>
          <w:color w:val="ED1A3B"/>
          <w:sz w:val="20"/>
          <w:lang w:val="pt-PT"/>
        </w:rPr>
        <w:t xml:space="preserve"> de </w:t>
      </w:r>
      <w:r w:rsidR="009E552D">
        <w:rPr>
          <w:rFonts w:cs="Arial"/>
          <w:color w:val="ED1A3B"/>
          <w:sz w:val="20"/>
          <w:lang w:val="pt-PT"/>
        </w:rPr>
        <w:t>alterações nas aplicações informáticas</w:t>
      </w:r>
      <w:r w:rsidR="00082798" w:rsidRPr="00082798">
        <w:rPr>
          <w:rFonts w:cs="Arial"/>
          <w:color w:val="ED1A3B"/>
          <w:sz w:val="20"/>
          <w:lang w:val="pt-PT"/>
        </w:rPr>
        <w:t xml:space="preserve">, base de dados e sistema operacional são </w:t>
      </w:r>
      <w:r w:rsidR="009E552D">
        <w:rPr>
          <w:rFonts w:cs="Arial"/>
          <w:color w:val="ED1A3B"/>
          <w:sz w:val="20"/>
          <w:lang w:val="pt-PT"/>
        </w:rPr>
        <w:t>submetidos</w:t>
      </w:r>
      <w:r w:rsidR="00082798" w:rsidRPr="00082798">
        <w:rPr>
          <w:rFonts w:cs="Arial"/>
          <w:color w:val="ED1A3B"/>
          <w:sz w:val="20"/>
          <w:lang w:val="pt-PT"/>
        </w:rPr>
        <w:t xml:space="preserve">, </w:t>
      </w:r>
      <w:r w:rsidR="009E552D">
        <w:rPr>
          <w:rFonts w:cs="Arial"/>
          <w:color w:val="ED1A3B"/>
          <w:sz w:val="20"/>
          <w:lang w:val="pt-PT"/>
        </w:rPr>
        <w:t>evidenciadas</w:t>
      </w:r>
      <w:r w:rsidR="00082798" w:rsidRPr="00082798">
        <w:rPr>
          <w:rFonts w:cs="Arial"/>
          <w:color w:val="ED1A3B"/>
          <w:sz w:val="20"/>
          <w:lang w:val="pt-PT"/>
        </w:rPr>
        <w:t xml:space="preserve"> e aprovadas pela equip</w:t>
      </w:r>
      <w:r w:rsidR="00437A3A">
        <w:rPr>
          <w:rFonts w:cs="Arial"/>
          <w:color w:val="ED1A3B"/>
          <w:sz w:val="20"/>
          <w:lang w:val="pt-PT"/>
        </w:rPr>
        <w:t>a</w:t>
      </w:r>
      <w:r w:rsidR="00082798" w:rsidRPr="00082798">
        <w:rPr>
          <w:rFonts w:cs="Arial"/>
          <w:color w:val="ED1A3B"/>
          <w:sz w:val="20"/>
          <w:lang w:val="pt-PT"/>
        </w:rPr>
        <w:t xml:space="preserve"> responsável</w:t>
      </w:r>
      <w:r w:rsidR="009E552D">
        <w:rPr>
          <w:rFonts w:cs="Arial"/>
          <w:color w:val="ED1A3B"/>
          <w:sz w:val="20"/>
          <w:lang w:val="pt-PT"/>
        </w:rPr>
        <w:t xml:space="preserve"> e testadas previamente à sua implementação. Adicionalmente descrever como é assegura a segregação de funções na área de gestão de alterações</w:t>
      </w:r>
      <w:r w:rsidR="00082798" w:rsidRPr="00082798">
        <w:rPr>
          <w:rFonts w:cs="Arial"/>
          <w:color w:val="ED1A3B"/>
          <w:sz w:val="20"/>
          <w:lang w:val="pt-PT"/>
        </w:rPr>
        <w:t xml:space="preserve"> </w:t>
      </w:r>
      <w:bookmarkEnd w:id="4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C7FF6" w:rsidRPr="008C5D34" w14:paraId="4C094314" w14:textId="77777777" w:rsidTr="00A17C59">
        <w:trPr>
          <w:trHeight w:val="988"/>
        </w:trPr>
        <w:tc>
          <w:tcPr>
            <w:tcW w:w="14125" w:type="dxa"/>
          </w:tcPr>
          <w:p w14:paraId="3D920066" w14:textId="77777777" w:rsidR="00A17C59" w:rsidRPr="00082798" w:rsidRDefault="00A17C59" w:rsidP="00D74E7D">
            <w:pPr>
              <w:pStyle w:val="BDOBodytext"/>
              <w:rPr>
                <w:lang w:val="pt-PT"/>
              </w:rPr>
            </w:pPr>
            <w:r>
              <w:t>Pedidos de alteração:</w:t>
            </w:r>
          </w:p>
          <w:p>
            <w:r>
              <w:t>• Infraestrutura (SO, SQL, rede, firewall, backups): abertos junto do prestador Espectro; evidência por tickets/email; aprovação pela entidade antes de mudanças relevantes; testes/validação em janela acordada; implementação pelo prestador.</w:t>
            </w:r>
          </w:p>
          <w:p>
            <w:r>
              <w:t>• Aplicação PHC (parametrizações, updates, mapas): pedidos pela Contabilidade/Administração; execução por utilizador-chave e/ou parceiro PHC; testes de regressão em mapas críticos (balancetes, IVA, DF) antes de fechos; updates legais Cegid PHC aplicados conforme calendário fiscal.</w:t>
            </w:r>
          </w:p>
          <w:p>
            <w:r/>
          </w:p>
          <w:p>
            <w:r>
              <w:t>Segregação: quem pede/aprova (negócio) ≠ quem implementa na infra (Espectro); na aplicação, alterações sensíveis restritas a perfis elevados. Alterações em produção evitam-se em períodos de fecho sem aprovação explícita.</w:t>
            </w:r>
          </w:p>
        </w:tc>
      </w:tr>
    </w:tbl>
    <w:p w14:paraId="04919A7D" w14:textId="135E59F4" w:rsidR="006D10E5" w:rsidRPr="004C0DA3" w:rsidRDefault="003F686B" w:rsidP="006D10E5">
      <w:pPr>
        <w:pStyle w:val="BDOHeading3"/>
        <w:rPr>
          <w:rFonts w:cs="Arial"/>
          <w:color w:val="ED1A3B"/>
          <w:sz w:val="20"/>
          <w:lang w:val="pt-PT"/>
        </w:rPr>
      </w:pPr>
      <w:bookmarkStart w:id="43" w:name="_Toc64470714"/>
      <w:r w:rsidRPr="004C0DA3">
        <w:rPr>
          <w:rFonts w:cs="Arial"/>
          <w:color w:val="FF0000"/>
          <w:sz w:val="20"/>
          <w:lang w:val="pt-PT"/>
        </w:rPr>
        <w:t>3</w:t>
      </w:r>
      <w:r w:rsidR="001366E5" w:rsidRPr="004C0DA3">
        <w:rPr>
          <w:rFonts w:cs="Arial"/>
          <w:color w:val="FF0000"/>
          <w:sz w:val="20"/>
          <w:lang w:val="pt-PT"/>
        </w:rPr>
        <w:t>.2.</w:t>
      </w:r>
      <w:r w:rsidR="0050754E" w:rsidRPr="004C0DA3">
        <w:rPr>
          <w:rFonts w:cs="Arial"/>
          <w:color w:val="FF0000"/>
          <w:sz w:val="20"/>
          <w:lang w:val="pt-PT"/>
        </w:rPr>
        <w:t>2</w:t>
      </w:r>
      <w:r w:rsidR="001366E5" w:rsidRPr="004C0DA3">
        <w:rPr>
          <w:rFonts w:cs="Arial"/>
          <w:color w:val="FF0000"/>
          <w:sz w:val="20"/>
          <w:lang w:val="pt-PT"/>
        </w:rPr>
        <w:tab/>
      </w:r>
      <w:r w:rsidR="004C0DA3" w:rsidRPr="004C0DA3">
        <w:rPr>
          <w:rFonts w:cs="Arial"/>
          <w:color w:val="ED1A3B"/>
          <w:sz w:val="20"/>
          <w:lang w:val="pt-PT"/>
        </w:rPr>
        <w:t>Descrev</w:t>
      </w:r>
      <w:r w:rsidR="00437A3A">
        <w:rPr>
          <w:rFonts w:cs="Arial"/>
          <w:color w:val="ED1A3B"/>
          <w:sz w:val="20"/>
          <w:lang w:val="pt-PT"/>
        </w:rPr>
        <w:t>er</w:t>
      </w:r>
      <w:r w:rsidR="004C0DA3" w:rsidRPr="004C0DA3">
        <w:rPr>
          <w:rFonts w:cs="Arial"/>
          <w:color w:val="ED1A3B"/>
          <w:sz w:val="20"/>
          <w:lang w:val="pt-PT"/>
        </w:rPr>
        <w:t xml:space="preserve"> o uso de ambientes de TI separados para desenvolvimento, teste e produção </w:t>
      </w:r>
      <w:bookmarkEnd w:id="4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C7FF6" w:rsidRPr="008C5D34" w14:paraId="2C8CCF0A" w14:textId="77777777" w:rsidTr="00C12C9F">
        <w:trPr>
          <w:trHeight w:val="988"/>
        </w:trPr>
        <w:tc>
          <w:tcPr>
            <w:tcW w:w="9629" w:type="dxa"/>
          </w:tcPr>
          <w:p w14:paraId="1E72D8A0" w14:textId="77777777" w:rsidR="00A17C59" w:rsidRPr="004C0DA3" w:rsidRDefault="00A17C59" w:rsidP="003C7FF6">
            <w:pPr>
              <w:pStyle w:val="BDOBodytext"/>
              <w:rPr>
                <w:lang w:val="pt-PT"/>
              </w:rPr>
            </w:pPr>
            <w:r>
              <w:t>Ambiente de produção PHC/SQL Server hospedado no data center local da entidade.</w:t>
            </w:r>
          </w:p>
          <w:p>
            <w:r>
              <w:t>Existência de ambiente separado de desenvolvimento/teste: a confirmar. Na prática de muitas implementações PHC CS on-premises, alterações de parametrização podem ser feitas diretamente em produção com controlos de acesso e cópia de segurança prévia; se existir BD/empresa de testes no PHC, deve ser indicado.</w:t>
            </w:r>
          </w:p>
          <w:p>
            <w:r>
              <w:t>Recomendação/auditoria: evidenciar se há empresa/base de testes ou se as mudanças são aplicadas só em produção com backup prévio.</w:t>
            </w:r>
          </w:p>
        </w:tc>
      </w:tr>
    </w:tbl>
    <w:p w14:paraId="774D41A8" w14:textId="77777777" w:rsidR="00A5708C" w:rsidRPr="004C0DA3" w:rsidRDefault="00A5708C" w:rsidP="00A5708C">
      <w:pPr>
        <w:pStyle w:val="BDOBodytext"/>
        <w:rPr>
          <w:i/>
          <w:lang w:val="pt-PT"/>
        </w:rPr>
      </w:pPr>
      <w:bookmarkStart w:id="44" w:name="_Toc63798938"/>
      <w:bookmarkStart w:id="45" w:name="_Toc64470715"/>
    </w:p>
    <w:p w14:paraId="3D6C3B6A" w14:textId="256CB636" w:rsidR="00A5708C" w:rsidRPr="004C0DA3" w:rsidRDefault="00A5708C" w:rsidP="00A5708C">
      <w:pPr>
        <w:pStyle w:val="BDOHeading3"/>
        <w:rPr>
          <w:rFonts w:cs="Arial"/>
          <w:color w:val="ED1A3B"/>
          <w:sz w:val="20"/>
          <w:lang w:val="pt-PT"/>
        </w:rPr>
      </w:pPr>
      <w:r w:rsidRPr="004C0DA3">
        <w:rPr>
          <w:rFonts w:cs="Arial"/>
          <w:color w:val="FF0000"/>
          <w:sz w:val="20"/>
          <w:lang w:val="pt-PT"/>
        </w:rPr>
        <w:t>3.2.3</w:t>
      </w:r>
      <w:r w:rsidRPr="004C0DA3">
        <w:rPr>
          <w:rFonts w:cs="Arial"/>
          <w:color w:val="FF0000"/>
          <w:sz w:val="20"/>
          <w:lang w:val="pt-PT"/>
        </w:rPr>
        <w:tab/>
      </w:r>
      <w:r w:rsidR="004C0DA3" w:rsidRPr="004C0DA3">
        <w:rPr>
          <w:rFonts w:cs="Arial"/>
          <w:color w:val="ED1A3B"/>
          <w:sz w:val="20"/>
          <w:lang w:val="pt-PT"/>
        </w:rPr>
        <w:t>Mudanças contabilísticas ou nos relatórios que afetam os sistemas de TI</w:t>
      </w:r>
    </w:p>
    <w:p w14:paraId="1CA19610" w14:textId="63EE5EB1" w:rsidR="0084418C" w:rsidRPr="004C0DA3" w:rsidRDefault="004C0DA3" w:rsidP="0084418C">
      <w:pPr>
        <w:pStyle w:val="BDOBodytext"/>
        <w:rPr>
          <w:i/>
          <w:lang w:val="pt-PT"/>
        </w:rPr>
      </w:pPr>
      <w:r w:rsidRPr="004C0DA3">
        <w:rPr>
          <w:i/>
          <w:lang w:val="pt-PT"/>
        </w:rPr>
        <w:t>Descrev</w:t>
      </w:r>
      <w:r w:rsidR="00437A3A">
        <w:rPr>
          <w:i/>
          <w:lang w:val="pt-PT"/>
        </w:rPr>
        <w:t>er</w:t>
      </w:r>
      <w:r w:rsidRPr="004C0DA3">
        <w:rPr>
          <w:i/>
          <w:lang w:val="pt-PT"/>
        </w:rPr>
        <w:t xml:space="preserve"> as mudanças que ocorreram durante o período </w:t>
      </w:r>
      <w:r w:rsidR="00437A3A">
        <w:rPr>
          <w:i/>
          <w:lang w:val="pt-PT"/>
        </w:rPr>
        <w:t>de</w:t>
      </w:r>
      <w:r w:rsidRPr="004C0DA3">
        <w:rPr>
          <w:i/>
          <w:lang w:val="pt-PT"/>
        </w:rPr>
        <w:t xml:space="preserve"> audit</w:t>
      </w:r>
      <w:r w:rsidR="00437A3A">
        <w:rPr>
          <w:i/>
          <w:lang w:val="pt-PT"/>
        </w:rPr>
        <w:t>oria</w:t>
      </w:r>
      <w:r w:rsidRPr="004C0DA3">
        <w:rPr>
          <w:i/>
          <w:lang w:val="pt-PT"/>
        </w:rPr>
        <w:t xml:space="preserve">, relacionadas </w:t>
      </w:r>
      <w:r w:rsidR="00437A3A">
        <w:rPr>
          <w:i/>
          <w:lang w:val="pt-PT"/>
        </w:rPr>
        <w:t>com</w:t>
      </w:r>
      <w:r w:rsidRPr="004C0DA3">
        <w:rPr>
          <w:i/>
          <w:lang w:val="pt-PT"/>
        </w:rPr>
        <w:t xml:space="preserve"> mudanças regulatórias ou contabilísticas. </w:t>
      </w:r>
    </w:p>
    <w:tbl>
      <w:tblPr>
        <w:tblStyle w:val="TabelacomGrelha"/>
        <w:tblpPr w:leftFromText="180" w:rightFromText="180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5708C" w:rsidRPr="008C5D34" w14:paraId="260E6C79" w14:textId="77777777" w:rsidTr="00B92BD9">
        <w:trPr>
          <w:trHeight w:val="835"/>
        </w:trPr>
        <w:tc>
          <w:tcPr>
            <w:tcW w:w="14125" w:type="dxa"/>
          </w:tcPr>
          <w:p w14:paraId="7C302E7E" w14:textId="77777777" w:rsidR="00A5708C" w:rsidRPr="004C0DA3" w:rsidRDefault="00A5708C" w:rsidP="00B92BD9">
            <w:pPr>
              <w:pStyle w:val="BDOBodytext"/>
              <w:rPr>
                <w:lang w:val="pt-PT"/>
              </w:rPr>
            </w:pPr>
            <w:r>
              <w:t>Durante o período, aplicam-se tipicamente atualizações legais/fiscais do PHC (IVA, SAF-T, IES, Modelos) disponibilizadas pela Cegid PHC, sem mudança de referencial contabilístico reportada.</w:t>
            </w:r>
          </w:p>
          <w:p>
            <w:r>
              <w:t>Mudanças regulatórias ou de políticas contabilísticas com impacto em sistemas: NA / a confirmar pela Contabilidade se existiram alterações de critérios, plano de contas ou mapas de gestão materiais no período.</w:t>
            </w:r>
          </w:p>
        </w:tc>
      </w:tr>
    </w:tbl>
    <w:p w14:paraId="12641A6D" w14:textId="13B3FEA9" w:rsidR="00A5708C" w:rsidRPr="004C0DA3" w:rsidRDefault="00A5708C" w:rsidP="00A5708C">
      <w:pPr>
        <w:pStyle w:val="BDOHeading3"/>
        <w:rPr>
          <w:rFonts w:cs="Arial"/>
          <w:color w:val="ED1A3B"/>
          <w:sz w:val="20"/>
          <w:lang w:val="pt-PT"/>
        </w:rPr>
      </w:pPr>
      <w:r w:rsidRPr="004C0DA3">
        <w:rPr>
          <w:rFonts w:cs="Arial"/>
          <w:color w:val="FF0000"/>
          <w:sz w:val="20"/>
          <w:lang w:val="pt-PT"/>
        </w:rPr>
        <w:t>3.2.4</w:t>
      </w:r>
      <w:r w:rsidRPr="004C0DA3">
        <w:rPr>
          <w:rFonts w:cs="Arial"/>
          <w:color w:val="FF0000"/>
          <w:sz w:val="20"/>
          <w:lang w:val="pt-PT"/>
        </w:rPr>
        <w:tab/>
      </w:r>
      <w:r w:rsidR="004C0DA3" w:rsidRPr="004C0DA3">
        <w:rPr>
          <w:rFonts w:cs="Arial"/>
          <w:color w:val="ED1A3B"/>
          <w:sz w:val="20"/>
          <w:lang w:val="pt-PT"/>
        </w:rPr>
        <w:t>Implementação de um novo sistema relevante para relat</w:t>
      </w:r>
      <w:r w:rsidR="00437A3A">
        <w:rPr>
          <w:rFonts w:cs="Arial"/>
          <w:color w:val="ED1A3B"/>
          <w:sz w:val="20"/>
          <w:lang w:val="pt-PT"/>
        </w:rPr>
        <w:t>o</w:t>
      </w:r>
      <w:r w:rsidR="004C0DA3" w:rsidRPr="004C0DA3">
        <w:rPr>
          <w:rFonts w:cs="Arial"/>
          <w:color w:val="ED1A3B"/>
          <w:sz w:val="20"/>
          <w:lang w:val="pt-PT"/>
        </w:rPr>
        <w:t xml:space="preserve"> financeiro (ver seção 1.5 acima)</w:t>
      </w:r>
    </w:p>
    <w:p w14:paraId="1B018DCC" w14:textId="6B55B3CA" w:rsidR="0084418C" w:rsidRPr="004C0DA3" w:rsidRDefault="004C0DA3" w:rsidP="0084418C">
      <w:pPr>
        <w:pStyle w:val="BDOBodytext"/>
        <w:rPr>
          <w:i/>
          <w:lang w:val="pt-PT"/>
        </w:rPr>
      </w:pPr>
      <w:r w:rsidRPr="004C0DA3">
        <w:rPr>
          <w:i/>
          <w:lang w:val="pt-PT"/>
        </w:rPr>
        <w:t>Descrev</w:t>
      </w:r>
      <w:r w:rsidR="00437A3A">
        <w:rPr>
          <w:i/>
          <w:lang w:val="pt-PT"/>
        </w:rPr>
        <w:t>er</w:t>
      </w:r>
      <w:r w:rsidRPr="004C0DA3">
        <w:rPr>
          <w:i/>
          <w:lang w:val="pt-PT"/>
        </w:rPr>
        <w:t xml:space="preserve"> as mudanças que ocorreram durante o período </w:t>
      </w:r>
      <w:r w:rsidR="00437A3A">
        <w:rPr>
          <w:i/>
          <w:lang w:val="pt-PT"/>
        </w:rPr>
        <w:t xml:space="preserve">objeto de </w:t>
      </w:r>
      <w:r w:rsidRPr="004C0DA3">
        <w:rPr>
          <w:i/>
          <w:lang w:val="pt-PT"/>
        </w:rPr>
        <w:t>audit</w:t>
      </w:r>
      <w:r w:rsidR="009E552D">
        <w:rPr>
          <w:i/>
          <w:lang w:val="pt-PT"/>
        </w:rPr>
        <w:t>oria</w:t>
      </w:r>
      <w:r w:rsidRPr="004C0DA3">
        <w:rPr>
          <w:i/>
          <w:lang w:val="pt-PT"/>
        </w:rPr>
        <w:t xml:space="preserve"> em relação à implementação de novos sistemas relevantes para </w:t>
      </w:r>
      <w:r w:rsidR="00437A3A">
        <w:rPr>
          <w:i/>
          <w:lang w:val="pt-PT"/>
        </w:rPr>
        <w:t xml:space="preserve">o </w:t>
      </w:r>
      <w:r w:rsidRPr="004C0DA3">
        <w:rPr>
          <w:i/>
          <w:lang w:val="pt-PT"/>
        </w:rPr>
        <w:t>relat</w:t>
      </w:r>
      <w:r w:rsidR="00437A3A">
        <w:rPr>
          <w:i/>
          <w:lang w:val="pt-PT"/>
        </w:rPr>
        <w:t>o</w:t>
      </w:r>
      <w:r w:rsidRPr="004C0DA3">
        <w:rPr>
          <w:i/>
          <w:lang w:val="pt-PT"/>
        </w:rPr>
        <w:t xml:space="preserve"> financeiro.</w:t>
      </w:r>
      <w:r w:rsidR="009E552D">
        <w:rPr>
          <w:i/>
          <w:lang w:val="pt-PT"/>
        </w:rPr>
        <w:t xml:space="preserve"> Descrever as fases do projeto e a sua situação atual, a data em que a entidade iniciou o uso da nova aplicação e a data do processo de migração de dados.</w:t>
      </w:r>
    </w:p>
    <w:tbl>
      <w:tblPr>
        <w:tblStyle w:val="TabelacomGrelha"/>
        <w:tblpPr w:leftFromText="180" w:rightFromText="180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5708C" w:rsidRPr="008C5D34" w14:paraId="4FCF2799" w14:textId="77777777" w:rsidTr="00B92BD9">
        <w:trPr>
          <w:trHeight w:val="835"/>
        </w:trPr>
        <w:tc>
          <w:tcPr>
            <w:tcW w:w="14125" w:type="dxa"/>
          </w:tcPr>
          <w:p w14:paraId="2556917B" w14:textId="77777777" w:rsidR="00A5708C" w:rsidRPr="004C0DA3" w:rsidRDefault="00A5708C" w:rsidP="00B92BD9">
            <w:pPr>
              <w:pStyle w:val="BDOBodytext"/>
              <w:rPr>
                <w:lang w:val="pt-PT"/>
              </w:rPr>
            </w:pPr>
            <w:r>
              <w:t>NA — Não ocorreu implementação de novo sistema relevante para o relato financeiro no período objeto de auditoria.</w:t>
            </w:r>
          </w:p>
          <w:p>
            <w:r>
              <w:t>O ERP PHC CS (Gestão + Contabilidade sobre SQL Server 2022 Standard) mantém-se como sistema de processamento e registo da informação financeira.</w:t>
            </w:r>
          </w:p>
          <w:p>
            <w:r>
              <w:t>(Se no período tiver havido go-live de módulo novo material — Imobilizado, Pessoal, etc. — completar aqui com fases, data de início de uso e migração de dados.)</w:t>
            </w:r>
          </w:p>
        </w:tc>
      </w:tr>
    </w:tbl>
    <w:p w14:paraId="4BBC7F63" w14:textId="71CE2FFD" w:rsidR="00724729" w:rsidRPr="004C0DA3" w:rsidRDefault="00724729">
      <w:pPr>
        <w:spacing w:line="240" w:lineRule="auto"/>
        <w:jc w:val="left"/>
        <w:rPr>
          <w:b/>
          <w:color w:val="ED1A3B"/>
          <w:sz w:val="24"/>
          <w:lang w:val="pt-PT"/>
        </w:rPr>
      </w:pPr>
    </w:p>
    <w:p w14:paraId="2C999FD8" w14:textId="4ECC1D5B" w:rsidR="003C7FF6" w:rsidRPr="004C0DA3" w:rsidRDefault="004C0DA3" w:rsidP="0040182A">
      <w:pPr>
        <w:pStyle w:val="BDOHeading2Numbered"/>
        <w:ind w:left="851"/>
        <w:rPr>
          <w:lang w:val="pt-PT"/>
        </w:rPr>
      </w:pPr>
      <w:r w:rsidRPr="004C0DA3">
        <w:rPr>
          <w:lang w:val="pt-PT"/>
        </w:rPr>
        <w:t>Operações de TI (processamento de dados)</w:t>
      </w:r>
      <w:bookmarkEnd w:id="44"/>
      <w:bookmarkEnd w:id="45"/>
    </w:p>
    <w:p w14:paraId="3FC003EA" w14:textId="6195A144" w:rsidR="003C7FF6" w:rsidRPr="004C0DA3" w:rsidRDefault="004C0DA3" w:rsidP="00E85FB0">
      <w:pPr>
        <w:pStyle w:val="BDOHeading3"/>
        <w:outlineLvl w:val="9"/>
        <w:rPr>
          <w:rFonts w:cs="Arial"/>
          <w:i/>
          <w:color w:val="auto"/>
          <w:sz w:val="20"/>
          <w:lang w:val="pt-PT" w:eastAsia="en-AU"/>
        </w:rPr>
      </w:pPr>
      <w:bookmarkStart w:id="46" w:name="_Toc64470716"/>
      <w:r w:rsidRPr="004C0DA3">
        <w:rPr>
          <w:rFonts w:cs="Arial"/>
          <w:i/>
          <w:color w:val="auto"/>
          <w:sz w:val="20"/>
          <w:lang w:val="pt-PT" w:eastAsia="en-AU"/>
        </w:rPr>
        <w:t>Descrev</w:t>
      </w:r>
      <w:r w:rsidR="0095042D">
        <w:rPr>
          <w:rFonts w:cs="Arial"/>
          <w:i/>
          <w:color w:val="auto"/>
          <w:sz w:val="20"/>
          <w:lang w:val="pt-PT" w:eastAsia="en-AU"/>
        </w:rPr>
        <w:t>er</w:t>
      </w:r>
      <w:r w:rsidRPr="004C0DA3">
        <w:rPr>
          <w:rFonts w:cs="Arial"/>
          <w:i/>
          <w:color w:val="auto"/>
          <w:sz w:val="20"/>
          <w:lang w:val="pt-PT" w:eastAsia="en-AU"/>
        </w:rPr>
        <w:t xml:space="preserve"> como os dados financeiros são geridos e processados pelo Departamento de TI por meio de processamento em </w:t>
      </w:r>
      <w:proofErr w:type="spellStart"/>
      <w:r w:rsidR="0095042D">
        <w:rPr>
          <w:rFonts w:cs="Arial"/>
          <w:i/>
          <w:color w:val="auto"/>
          <w:sz w:val="20"/>
          <w:lang w:val="pt-PT" w:eastAsia="en-AU"/>
        </w:rPr>
        <w:t>batch</w:t>
      </w:r>
      <w:proofErr w:type="spellEnd"/>
      <w:r w:rsidRPr="004C0DA3">
        <w:rPr>
          <w:rFonts w:cs="Arial"/>
          <w:i/>
          <w:color w:val="auto"/>
          <w:sz w:val="20"/>
          <w:lang w:val="pt-PT" w:eastAsia="en-AU"/>
        </w:rPr>
        <w:t xml:space="preserve"> / programação d</w:t>
      </w:r>
      <w:r w:rsidR="0095042D">
        <w:rPr>
          <w:rFonts w:cs="Arial"/>
          <w:i/>
          <w:color w:val="auto"/>
          <w:sz w:val="20"/>
          <w:lang w:val="pt-PT" w:eastAsia="en-AU"/>
        </w:rPr>
        <w:t>o</w:t>
      </w:r>
      <w:r w:rsidRPr="004C0DA3">
        <w:rPr>
          <w:rFonts w:cs="Arial"/>
          <w:i/>
          <w:color w:val="auto"/>
          <w:sz w:val="20"/>
          <w:lang w:val="pt-PT" w:eastAsia="en-AU"/>
        </w:rPr>
        <w:t xml:space="preserve"> trabalho, incluindo a segregação de funções no processo de operações de TI </w:t>
      </w:r>
      <w:bookmarkEnd w:id="46"/>
      <w:r w:rsidR="009E552D" w:rsidRPr="009E552D">
        <w:rPr>
          <w:rFonts w:cs="Arial"/>
          <w:i/>
          <w:color w:val="auto"/>
          <w:sz w:val="20"/>
          <w:lang w:val="pt-PT" w:eastAsia="en-AU"/>
        </w:rPr>
        <w:t>(</w:t>
      </w:r>
      <w:r w:rsidR="009E552D">
        <w:rPr>
          <w:rFonts w:cs="Arial"/>
          <w:i/>
          <w:color w:val="auto"/>
          <w:sz w:val="20"/>
          <w:lang w:val="pt-PT" w:eastAsia="en-AU"/>
        </w:rPr>
        <w:t>p</w:t>
      </w:r>
      <w:r w:rsidR="009E552D" w:rsidRPr="009E552D">
        <w:rPr>
          <w:rFonts w:cs="Arial"/>
          <w:i/>
          <w:color w:val="auto"/>
          <w:sz w:val="20"/>
          <w:lang w:val="pt-PT" w:eastAsia="en-AU"/>
        </w:rPr>
        <w:t>.</w:t>
      </w:r>
      <w:r w:rsidR="009E552D">
        <w:rPr>
          <w:rFonts w:cs="Arial"/>
          <w:i/>
          <w:color w:val="auto"/>
          <w:sz w:val="20"/>
          <w:lang w:val="pt-PT" w:eastAsia="en-AU"/>
        </w:rPr>
        <w:t>e</w:t>
      </w:r>
      <w:r w:rsidR="009E552D" w:rsidRPr="009E552D">
        <w:rPr>
          <w:rFonts w:cs="Arial"/>
          <w:i/>
          <w:color w:val="auto"/>
          <w:sz w:val="20"/>
          <w:lang w:val="pt-PT" w:eastAsia="en-AU"/>
        </w:rPr>
        <w:t xml:space="preserve">., </w:t>
      </w:r>
      <w:r w:rsidR="009E552D" w:rsidRPr="00567E42">
        <w:rPr>
          <w:rFonts w:cs="Arial"/>
          <w:i/>
          <w:color w:val="auto"/>
          <w:sz w:val="20"/>
          <w:lang w:val="pt-PT" w:eastAsia="en-AU"/>
        </w:rPr>
        <w:t xml:space="preserve">relatórios de </w:t>
      </w:r>
      <w:r w:rsidR="004336DE" w:rsidRPr="00567E42">
        <w:rPr>
          <w:rFonts w:cs="Arial"/>
          <w:i/>
          <w:color w:val="auto"/>
          <w:sz w:val="20"/>
          <w:lang w:val="pt-PT" w:eastAsia="en-AU"/>
        </w:rPr>
        <w:t xml:space="preserve">precisão e </w:t>
      </w:r>
      <w:r w:rsidR="00567E42" w:rsidRPr="00567E42">
        <w:rPr>
          <w:rFonts w:cs="Arial"/>
          <w:i/>
          <w:color w:val="auto"/>
          <w:sz w:val="20"/>
          <w:lang w:val="pt-PT" w:eastAsia="en-AU"/>
        </w:rPr>
        <w:t>plenitude</w:t>
      </w:r>
      <w:r w:rsidR="004336DE" w:rsidRPr="00567E42">
        <w:rPr>
          <w:rFonts w:cs="Arial"/>
          <w:i/>
          <w:color w:val="auto"/>
          <w:sz w:val="20"/>
          <w:lang w:val="pt-PT" w:eastAsia="en-AU"/>
        </w:rPr>
        <w:t>, controlos de manipulação de erros</w:t>
      </w:r>
      <w:r w:rsidR="009E552D" w:rsidRPr="00567E42">
        <w:rPr>
          <w:rFonts w:cs="Arial"/>
          <w:i/>
          <w:color w:val="auto"/>
          <w:sz w:val="20"/>
          <w:lang w:val="pt-PT" w:eastAsia="en-AU"/>
        </w:rPr>
        <w:t xml:space="preserve">, </w:t>
      </w:r>
      <w:r w:rsidR="009E552D" w:rsidRPr="009E552D">
        <w:rPr>
          <w:rFonts w:cs="Arial"/>
          <w:i/>
          <w:color w:val="auto"/>
          <w:sz w:val="20"/>
          <w:lang w:val="pt-PT" w:eastAsia="en-AU"/>
        </w:rPr>
        <w:t>etc.).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C7FF6" w:rsidRPr="008C5D34" w14:paraId="27A3787A" w14:textId="77777777" w:rsidTr="004C0DA3">
        <w:trPr>
          <w:trHeight w:val="871"/>
        </w:trPr>
        <w:tc>
          <w:tcPr>
            <w:tcW w:w="9629" w:type="dxa"/>
          </w:tcPr>
          <w:p w14:paraId="255B77CE" w14:textId="77777777" w:rsidR="00F37B16" w:rsidRPr="004C0DA3" w:rsidRDefault="00F37B16" w:rsidP="003C7FF6">
            <w:pPr>
              <w:pStyle w:val="BDOBodytext"/>
              <w:rPr>
                <w:lang w:val="pt-PT"/>
              </w:rPr>
            </w:pPr>
            <w:r>
              <w:t>O processamento financeiro quotidiano é predominantemente online/transacional no PHC (lançamentos e integração em tempo real), e não um data center com filas batch complexas internas.</w:t>
            </w:r>
          </w:p>
          <w:p>
            <w:r>
              <w:t>Operações periódicas relevantes:</w:t>
            </w:r>
          </w:p>
          <w:p>
            <w:r>
              <w:t>• Apuramentos e produção de mapas/declarações pela Contabilidade (IVA, resultados, CMVMC, IES, SAF-T).</w:t>
            </w:r>
          </w:p>
          <w:p>
            <w:r>
              <w:t>• Jobs de backup da BD SQL Server (diário + replicação cloud) executados/monitorizados pelo prestador Espectro.</w:t>
            </w:r>
          </w:p>
          <w:p>
            <w:r>
              <w:t>• Updates/patches de SO e motor SQL em janelas de manutenção.</w:t>
            </w:r>
          </w:p>
          <w:p>
            <w:r/>
          </w:p>
          <w:p>
            <w:r>
              <w:t>Segregação: Contabilidade valida precisão/completude dos mapas e declarações; TI/prestador gere jobs técnicos e disponibilidade; erros de integração/documentos tratados funcionalmente no PHC e reconciliados pela Contabilidade.</w:t>
            </w:r>
          </w:p>
        </w:tc>
      </w:tr>
    </w:tbl>
    <w:p w14:paraId="6BBD353B" w14:textId="53D2AD04" w:rsidR="00304579" w:rsidRPr="004C0DA3" w:rsidRDefault="004C0DA3" w:rsidP="00B56027">
      <w:pPr>
        <w:pStyle w:val="BDOHeading2Numbered"/>
        <w:ind w:left="851"/>
        <w:rPr>
          <w:lang w:val="pt-PT"/>
        </w:rPr>
      </w:pPr>
      <w:bookmarkStart w:id="47" w:name="_Toc63798939"/>
      <w:bookmarkStart w:id="48" w:name="_Toc64470717"/>
      <w:r w:rsidRPr="004C0DA3">
        <w:rPr>
          <w:lang w:val="pt-PT"/>
        </w:rPr>
        <w:t>Outros processos de TI relevantes</w:t>
      </w:r>
      <w:r w:rsidR="002A238D" w:rsidRPr="004C0DA3">
        <w:rPr>
          <w:lang w:val="pt-PT"/>
        </w:rPr>
        <w:t xml:space="preserve"> </w:t>
      </w:r>
    </w:p>
    <w:p w14:paraId="766BEF39" w14:textId="3B8DA8DC" w:rsidR="003C7FF6" w:rsidRPr="0035085D" w:rsidRDefault="0035085D" w:rsidP="00A5708C">
      <w:pPr>
        <w:pStyle w:val="BDOBodytext"/>
        <w:rPr>
          <w:i/>
          <w:lang w:val="pt-PT"/>
        </w:rPr>
      </w:pPr>
      <w:r w:rsidRPr="0035085D">
        <w:rPr>
          <w:i/>
          <w:lang w:val="pt-PT"/>
        </w:rPr>
        <w:t>Descreva outros processos de TI, incluindo backup de dados, procedimentos de continuidade e segurança física do</w:t>
      </w:r>
      <w:r w:rsidR="0095042D">
        <w:rPr>
          <w:i/>
          <w:lang w:val="pt-PT"/>
        </w:rPr>
        <w:t xml:space="preserve"> centro de</w:t>
      </w:r>
      <w:r w:rsidRPr="0035085D">
        <w:rPr>
          <w:i/>
          <w:lang w:val="pt-PT"/>
        </w:rPr>
        <w:t xml:space="preserve"> da</w:t>
      </w:r>
      <w:r w:rsidR="0095042D">
        <w:rPr>
          <w:i/>
          <w:lang w:val="pt-PT"/>
        </w:rPr>
        <w:t>dos</w:t>
      </w:r>
      <w:r w:rsidRPr="0035085D">
        <w:rPr>
          <w:i/>
          <w:lang w:val="pt-PT"/>
        </w:rPr>
        <w:t xml:space="preserve">. </w:t>
      </w:r>
      <w:bookmarkEnd w:id="47"/>
      <w:bookmarkEnd w:id="48"/>
    </w:p>
    <w:p w14:paraId="538190AD" w14:textId="4DA64D12" w:rsidR="003F2486" w:rsidRPr="0035085D" w:rsidRDefault="008E03F5" w:rsidP="5ADFF0B8">
      <w:pPr>
        <w:pStyle w:val="BDOHeading3"/>
        <w:rPr>
          <w:rFonts w:cs="Arial"/>
          <w:color w:val="ED1A3B"/>
          <w:sz w:val="20"/>
          <w:lang w:val="pt-PT"/>
        </w:rPr>
      </w:pPr>
      <w:bookmarkStart w:id="49" w:name="_Toc64470721"/>
      <w:r w:rsidRPr="0035085D">
        <w:rPr>
          <w:rFonts w:cs="Arial"/>
          <w:color w:val="FF0000"/>
          <w:sz w:val="20"/>
          <w:lang w:val="pt-PT"/>
        </w:rPr>
        <w:t>3</w:t>
      </w:r>
      <w:r w:rsidR="00FE1C44" w:rsidRPr="0035085D">
        <w:rPr>
          <w:rFonts w:cs="Arial"/>
          <w:color w:val="FF0000"/>
          <w:sz w:val="20"/>
          <w:lang w:val="pt-PT"/>
        </w:rPr>
        <w:t>.4.</w:t>
      </w:r>
      <w:r w:rsidR="002D1E2A" w:rsidRPr="0035085D">
        <w:rPr>
          <w:rFonts w:cs="Arial"/>
          <w:color w:val="FF0000"/>
          <w:sz w:val="20"/>
          <w:lang w:val="pt-PT"/>
        </w:rPr>
        <w:t>1</w:t>
      </w:r>
      <w:r w:rsidRPr="0035085D">
        <w:rPr>
          <w:lang w:val="pt-PT"/>
        </w:rPr>
        <w:tab/>
      </w:r>
      <w:r w:rsidR="0035085D" w:rsidRPr="0035085D">
        <w:rPr>
          <w:rFonts w:cs="Arial"/>
          <w:sz w:val="20"/>
          <w:lang w:val="pt-PT"/>
        </w:rPr>
        <w:t>Backups de dados e continuidade de TI</w:t>
      </w:r>
      <w:bookmarkEnd w:id="49"/>
      <w:r w:rsidR="00DF598F" w:rsidRPr="0035085D">
        <w:rPr>
          <w:rFonts w:cs="Arial"/>
          <w:sz w:val="20"/>
          <w:lang w:val="pt-PT"/>
        </w:rPr>
        <w:t xml:space="preserve"> </w:t>
      </w:r>
    </w:p>
    <w:p w14:paraId="62EDE3AC" w14:textId="7EB46ADF" w:rsidR="0E2F9B4C" w:rsidRPr="0035085D" w:rsidRDefault="0035085D" w:rsidP="0084418C">
      <w:pPr>
        <w:pStyle w:val="BDOBodytext"/>
        <w:rPr>
          <w:i/>
          <w:iCs/>
          <w:lang w:val="pt-PT"/>
        </w:rPr>
      </w:pPr>
      <w:r w:rsidRPr="0035085D">
        <w:rPr>
          <w:i/>
          <w:iCs/>
          <w:lang w:val="pt-PT"/>
        </w:rPr>
        <w:t xml:space="preserve">Descreva o processo de criação de uma cópia dos dados financeiros para proteção contra exclusão acidental ou mal-intencionada, corrupção, falha de hardware, ataques de </w:t>
      </w:r>
      <w:proofErr w:type="spellStart"/>
      <w:r w:rsidRPr="0035085D">
        <w:rPr>
          <w:i/>
          <w:iCs/>
          <w:lang w:val="pt-PT"/>
        </w:rPr>
        <w:t>ransomware</w:t>
      </w:r>
      <w:proofErr w:type="spellEnd"/>
      <w:r w:rsidRPr="0035085D">
        <w:rPr>
          <w:i/>
          <w:iCs/>
          <w:lang w:val="pt-PT"/>
        </w:rPr>
        <w:t xml:space="preserve"> e outros tipos de perda de dados </w:t>
      </w:r>
    </w:p>
    <w:tbl>
      <w:tblPr>
        <w:tblStyle w:val="TabelacomGrelha"/>
        <w:tblpPr w:leftFromText="180" w:rightFromText="180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F2486" w:rsidRPr="008C5D34" w14:paraId="6277466D" w14:textId="77777777" w:rsidTr="5ADFF0B8">
        <w:trPr>
          <w:trHeight w:val="835"/>
        </w:trPr>
        <w:tc>
          <w:tcPr>
            <w:tcW w:w="14125" w:type="dxa"/>
          </w:tcPr>
          <w:p w14:paraId="4F768832" w14:textId="0AC8BBDA" w:rsidR="003F2486" w:rsidRPr="0035085D" w:rsidRDefault="0010525A" w:rsidP="001332C2">
            <w:pPr>
              <w:pStyle w:val="BDOBodytext"/>
              <w:rPr>
                <w:lang w:val="pt-PT"/>
              </w:rPr>
            </w:pPr>
            <w:r>
              <w:t>Backup diário da base de dados SQL Server (dados financeiros PHC) com retenção local e replicação para a cloud, de forma a proteger contra eliminação acidental/maliciosa, corrupção, falha de hardware e ransomware.</w:t>
            </w:r>
          </w:p>
          <w:p>
            <w:r>
              <w:t>Responsável operacional: prestador Espectro, sob acompanhamento da entidade.</w:t>
            </w:r>
          </w:p>
          <w:p>
            <w:r>
              <w:t>Restauro: testes de restauro periódicos a confirmar (frequência e última evidência).</w:t>
            </w:r>
          </w:p>
          <w:p>
            <w:r>
              <w:t>Continuidade: em caso de incidente no data center local, recuperação a partir de backup local/cloud; RPO tipicamente até ao último backup diário bem-sucedido (RTO a confirmar com o prestador).</w:t>
            </w:r>
          </w:p>
        </w:tc>
      </w:tr>
    </w:tbl>
    <w:p w14:paraId="11A28CBC" w14:textId="0AD7610C" w:rsidR="00656023" w:rsidRPr="0035085D" w:rsidRDefault="008E03F5" w:rsidP="5ADFF0B8">
      <w:pPr>
        <w:pStyle w:val="BDOHeading3"/>
        <w:rPr>
          <w:rFonts w:cs="Arial"/>
          <w:color w:val="ED1A3B"/>
          <w:sz w:val="20"/>
          <w:lang w:val="pt-PT"/>
        </w:rPr>
      </w:pPr>
      <w:bookmarkStart w:id="50" w:name="_Toc64470722"/>
      <w:r w:rsidRPr="0035085D">
        <w:rPr>
          <w:rFonts w:cs="Arial"/>
          <w:color w:val="FF0000"/>
          <w:sz w:val="20"/>
          <w:lang w:val="pt-PT"/>
        </w:rPr>
        <w:t>3</w:t>
      </w:r>
      <w:r w:rsidR="00656023" w:rsidRPr="0035085D">
        <w:rPr>
          <w:rFonts w:cs="Arial"/>
          <w:color w:val="FF0000"/>
          <w:sz w:val="20"/>
          <w:lang w:val="pt-PT"/>
        </w:rPr>
        <w:t>.4.</w:t>
      </w:r>
      <w:r w:rsidR="002D1E2A" w:rsidRPr="0035085D">
        <w:rPr>
          <w:rFonts w:cs="Arial"/>
          <w:color w:val="FF0000"/>
          <w:sz w:val="20"/>
          <w:lang w:val="pt-PT"/>
        </w:rPr>
        <w:t>2</w:t>
      </w:r>
      <w:r w:rsidRPr="0035085D">
        <w:rPr>
          <w:lang w:val="pt-PT"/>
        </w:rPr>
        <w:tab/>
      </w:r>
      <w:r w:rsidR="004336DE">
        <w:rPr>
          <w:rFonts w:cs="Arial"/>
          <w:sz w:val="20"/>
          <w:lang w:val="pt-PT"/>
        </w:rPr>
        <w:t>Processos</w:t>
      </w:r>
      <w:r w:rsidR="0035085D" w:rsidRPr="0035085D">
        <w:rPr>
          <w:rFonts w:cs="Arial"/>
          <w:sz w:val="20"/>
          <w:lang w:val="pt-PT"/>
        </w:rPr>
        <w:t xml:space="preserve"> de segurança física em </w:t>
      </w:r>
      <w:bookmarkEnd w:id="50"/>
      <w:r w:rsidR="0095042D">
        <w:rPr>
          <w:rFonts w:cs="Arial"/>
          <w:sz w:val="20"/>
          <w:lang w:val="pt-PT"/>
        </w:rPr>
        <w:t>centros de dados</w:t>
      </w:r>
    </w:p>
    <w:p w14:paraId="7B4D00E9" w14:textId="799EBF72" w:rsidR="2D7B71C1" w:rsidRPr="0035085D" w:rsidRDefault="0035085D" w:rsidP="0084418C">
      <w:pPr>
        <w:pStyle w:val="BDOBodytext"/>
        <w:rPr>
          <w:i/>
          <w:iCs/>
          <w:lang w:val="pt-PT"/>
        </w:rPr>
      </w:pPr>
      <w:r w:rsidRPr="0035085D">
        <w:rPr>
          <w:i/>
          <w:iCs/>
          <w:lang w:val="pt-PT"/>
        </w:rPr>
        <w:t>Descrev</w:t>
      </w:r>
      <w:r w:rsidR="0095042D">
        <w:rPr>
          <w:i/>
          <w:iCs/>
          <w:lang w:val="pt-PT"/>
        </w:rPr>
        <w:t>er</w:t>
      </w:r>
      <w:r w:rsidRPr="0035085D">
        <w:rPr>
          <w:i/>
          <w:iCs/>
          <w:lang w:val="pt-PT"/>
        </w:rPr>
        <w:t xml:space="preserve"> os </w:t>
      </w:r>
      <w:r w:rsidR="004336DE">
        <w:rPr>
          <w:i/>
          <w:iCs/>
          <w:lang w:val="pt-PT"/>
        </w:rPr>
        <w:t>processos</w:t>
      </w:r>
      <w:r w:rsidRPr="0035085D">
        <w:rPr>
          <w:i/>
          <w:iCs/>
          <w:lang w:val="pt-PT"/>
        </w:rPr>
        <w:t xml:space="preserve"> de segurança física aplicados para proteger os recursos de TI (por exemplo, hardware, software, rede e dados) de desastres naturais, roubo</w:t>
      </w:r>
      <w:r w:rsidR="004336DE">
        <w:rPr>
          <w:i/>
          <w:iCs/>
          <w:lang w:val="pt-PT"/>
        </w:rPr>
        <w:t xml:space="preserve">, </w:t>
      </w:r>
      <w:r w:rsidRPr="0035085D">
        <w:rPr>
          <w:i/>
          <w:iCs/>
          <w:lang w:val="pt-PT"/>
        </w:rPr>
        <w:t>terrorismo e outros eventos que podem causar danos ou perda aos dados financeiros da entidade</w:t>
      </w:r>
      <w:r>
        <w:rPr>
          <w:i/>
          <w:iCs/>
          <w:lang w:val="pt-PT"/>
        </w:rPr>
        <w:t>.</w:t>
      </w:r>
    </w:p>
    <w:tbl>
      <w:tblPr>
        <w:tblStyle w:val="TabelacomGrelha"/>
        <w:tblpPr w:leftFromText="180" w:rightFromText="180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56023" w:rsidRPr="008C5D34" w14:paraId="5BD81178" w14:textId="77777777" w:rsidTr="0035085D">
        <w:trPr>
          <w:trHeight w:val="835"/>
        </w:trPr>
        <w:tc>
          <w:tcPr>
            <w:tcW w:w="9629" w:type="dxa"/>
          </w:tcPr>
          <w:p w14:paraId="4B853187" w14:textId="10323047" w:rsidR="00656023" w:rsidRPr="0035085D" w:rsidRDefault="0010525A" w:rsidP="00F82FA9">
            <w:pPr>
              <w:pStyle w:val="BDOBodytext"/>
              <w:rPr>
                <w:lang w:val="pt-PT"/>
              </w:rPr>
            </w:pPr>
            <w:r>
              <w:t>Data center / sala de servidores localizado nas instalações da entidade, em sala dedicada com controlo de acesso (acesso limitado a pessoal autorizado / prestador).</w:t>
            </w:r>
          </w:p>
          <w:p>
            <w:r>
              <w:t>Medidas complementares típicas a confirmar/anexar: climatização, UPS/energia, deteção de incêndio/inundação conforme aplicável, e inventário de equipamento.</w:t>
            </w:r>
          </w:p>
          <w:p>
            <w:r>
              <w:t>Proteção lógica adicional: firewall Sonicwall TZ 470 (IDS/IPS, filtragem), antivírus Kaspersky nos endpoints, e ausência de exposição direta desnecessária dos serviços de BD à Internet (acesso via RDS).</w:t>
            </w:r>
          </w:p>
        </w:tc>
      </w:tr>
    </w:tbl>
    <w:p w14:paraId="57AED9E0" w14:textId="191D863F" w:rsidR="003C7FF6" w:rsidRPr="0035085D" w:rsidRDefault="0035085D" w:rsidP="00E435D4">
      <w:pPr>
        <w:pStyle w:val="BDOHeading2Numbered"/>
        <w:ind w:left="807" w:hanging="850"/>
        <w:rPr>
          <w:lang w:val="pt-PT"/>
        </w:rPr>
      </w:pPr>
      <w:bookmarkStart w:id="51" w:name="_Toc63798940"/>
      <w:bookmarkStart w:id="52" w:name="_Toc64470723"/>
      <w:r w:rsidRPr="0035085D">
        <w:rPr>
          <w:lang w:val="pt-PT"/>
        </w:rPr>
        <w:t>Eventos e processos de segurança</w:t>
      </w:r>
      <w:bookmarkEnd w:id="51"/>
      <w:bookmarkEnd w:id="52"/>
    </w:p>
    <w:p w14:paraId="524BF388" w14:textId="36487BF8" w:rsidR="00E435D4" w:rsidRPr="0035085D" w:rsidRDefault="00E435D4" w:rsidP="00E435D4">
      <w:pPr>
        <w:pStyle w:val="BDOHeading1Numbered"/>
        <w:numPr>
          <w:ilvl w:val="0"/>
          <w:numId w:val="0"/>
        </w:numPr>
        <w:outlineLvl w:val="2"/>
        <w:rPr>
          <w:b w:val="0"/>
          <w:caps w:val="0"/>
          <w:color w:val="ED1A3B" w:themeColor="background2"/>
          <w:sz w:val="20"/>
          <w:szCs w:val="20"/>
          <w:lang w:val="pt-PT"/>
        </w:rPr>
      </w:pPr>
      <w:r w:rsidRPr="0035085D">
        <w:rPr>
          <w:b w:val="0"/>
          <w:caps w:val="0"/>
          <w:color w:val="ED1A3B" w:themeColor="background2"/>
          <w:sz w:val="20"/>
          <w:szCs w:val="20"/>
          <w:lang w:val="pt-PT"/>
        </w:rPr>
        <w:t xml:space="preserve">3.5.1 </w:t>
      </w:r>
      <w:r w:rsidRPr="0035085D">
        <w:rPr>
          <w:b w:val="0"/>
          <w:caps w:val="0"/>
          <w:color w:val="ED1A3B" w:themeColor="background2"/>
          <w:sz w:val="20"/>
          <w:szCs w:val="20"/>
          <w:lang w:val="pt-PT"/>
        </w:rPr>
        <w:tab/>
      </w:r>
      <w:r w:rsidR="0035085D">
        <w:rPr>
          <w:b w:val="0"/>
          <w:caps w:val="0"/>
          <w:color w:val="ED1A3B" w:themeColor="background2"/>
          <w:sz w:val="20"/>
          <w:szCs w:val="20"/>
          <w:lang w:val="pt-PT"/>
        </w:rPr>
        <w:t>Processo de gestão</w:t>
      </w:r>
      <w:r w:rsidR="0035085D" w:rsidRPr="0035085D">
        <w:rPr>
          <w:b w:val="0"/>
          <w:caps w:val="0"/>
          <w:color w:val="ED1A3B" w:themeColor="background2"/>
          <w:sz w:val="20"/>
          <w:szCs w:val="20"/>
          <w:lang w:val="pt-PT"/>
        </w:rPr>
        <w:t xml:space="preserve"> de vulnerabilidade de segurança</w:t>
      </w:r>
      <w:r w:rsidR="0035085D">
        <w:rPr>
          <w:b w:val="0"/>
          <w:caps w:val="0"/>
          <w:color w:val="ED1A3B" w:themeColor="background2"/>
          <w:sz w:val="20"/>
          <w:szCs w:val="20"/>
          <w:lang w:val="pt-PT"/>
        </w:rPr>
        <w:t xml:space="preserve"> </w:t>
      </w:r>
    </w:p>
    <w:p w14:paraId="46CA943A" w14:textId="1EAD0403" w:rsidR="00E435D4" w:rsidRPr="0035085D" w:rsidRDefault="0035085D" w:rsidP="00E435D4">
      <w:pPr>
        <w:pStyle w:val="BDOHeading1Numbered"/>
        <w:numPr>
          <w:ilvl w:val="0"/>
          <w:numId w:val="0"/>
        </w:numPr>
        <w:outlineLvl w:val="9"/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</w:pPr>
      <w:r w:rsidRPr="0035085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Descrev</w:t>
      </w:r>
      <w:r w:rsidR="00457D5E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er</w:t>
      </w:r>
      <w:r w:rsidRPr="0035085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</w:t>
      </w:r>
      <w:r w:rsidR="00457D5E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o</w:t>
      </w:r>
      <w:r w:rsidRPr="0035085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processo de gest</w:t>
      </w:r>
      <w:r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ã</w:t>
      </w:r>
      <w:r w:rsidRPr="0035085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o de vulnerabilidade usando partes internas ou externas (por exemplo: inventário de ativos, varredura de vulnerabilidade, classificação de vulnerabilidade, </w:t>
      </w:r>
      <w:proofErr w:type="spellStart"/>
      <w:r w:rsidRPr="0035085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>patching</w:t>
      </w:r>
      <w:proofErr w:type="spellEnd"/>
      <w:r w:rsidRPr="0035085D">
        <w:rPr>
          <w:b w:val="0"/>
          <w:i/>
          <w:iCs/>
          <w:caps w:val="0"/>
          <w:color w:val="auto"/>
          <w:sz w:val="20"/>
          <w:szCs w:val="20"/>
          <w:lang w:val="pt-PT" w:eastAsia="en-AU"/>
        </w:rPr>
        <w:t xml:space="preserve"> e outras ações de correção).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35D4" w:rsidRPr="008C5D34" w14:paraId="37019919" w14:textId="77777777" w:rsidTr="00BB717B">
        <w:tc>
          <w:tcPr>
            <w:tcW w:w="9629" w:type="dxa"/>
          </w:tcPr>
          <w:p w14:paraId="7FA56A32" w14:textId="673E7C17" w:rsidR="00E435D4" w:rsidRPr="0035085D" w:rsidRDefault="00E435D4" w:rsidP="00BB717B">
            <w:pPr>
              <w:pStyle w:val="BDOBodytext"/>
              <w:rPr>
                <w:i/>
                <w:lang w:val="pt-PT"/>
              </w:rPr>
            </w:pPr>
            <w:r>
              <w:t>Gestão de vulnerabilidades assegurada de forma partilhada:</w:t>
            </w:r>
          </w:p>
          <w:p>
            <w:r>
              <w:t>• Espectro: inventário de ativos de infra, aplicação de patches de SO/SQL/firmware, manutenção firewall (assinaturas IDS/IPS, gateway AV), atualização do antivírus Kaspersky.</w:t>
            </w:r>
          </w:p>
          <w:p>
            <w:r>
              <w:t>• Aplicação PHC: updates disponibilizados pela Cegid PHC / parceiro, aplicados conforme criticidade e calendário fiscal.</w:t>
            </w:r>
          </w:p>
          <w:p>
            <w:r>
              <w:t>• Varreduras formais de vulnerabilidade / pentest: a confirmar se existem e com que periodicidade.</w:t>
            </w:r>
          </w:p>
          <w:p>
            <w:r>
              <w:t>Classificação e correção priorizam exposições com impacto em disponibilidade/integridade dos dados financeiros.</w:t>
            </w:r>
          </w:p>
        </w:tc>
      </w:tr>
    </w:tbl>
    <w:p w14:paraId="535B2F7E" w14:textId="77777777" w:rsidR="00E435D4" w:rsidRPr="0035085D" w:rsidRDefault="00E435D4" w:rsidP="00E435D4">
      <w:pPr>
        <w:pStyle w:val="BDOHeading1Numbered"/>
        <w:numPr>
          <w:ilvl w:val="0"/>
          <w:numId w:val="0"/>
        </w:numPr>
        <w:outlineLvl w:val="9"/>
        <w:rPr>
          <w:lang w:val="pt-PT"/>
        </w:rPr>
      </w:pPr>
    </w:p>
    <w:p w14:paraId="503F5A21" w14:textId="184824B5" w:rsidR="00E435D4" w:rsidRPr="0035085D" w:rsidRDefault="00E435D4" w:rsidP="00E435D4">
      <w:pPr>
        <w:pStyle w:val="BDOHeading1Numbered"/>
        <w:numPr>
          <w:ilvl w:val="0"/>
          <w:numId w:val="0"/>
        </w:numPr>
        <w:outlineLvl w:val="2"/>
        <w:rPr>
          <w:b w:val="0"/>
          <w:caps w:val="0"/>
          <w:color w:val="ED1A3B" w:themeColor="background2"/>
          <w:sz w:val="20"/>
          <w:szCs w:val="20"/>
          <w:lang w:val="pt-PT"/>
        </w:rPr>
      </w:pPr>
      <w:r w:rsidRPr="0035085D">
        <w:rPr>
          <w:b w:val="0"/>
          <w:caps w:val="0"/>
          <w:color w:val="ED1A3B" w:themeColor="background2"/>
          <w:sz w:val="20"/>
          <w:szCs w:val="20"/>
          <w:lang w:val="pt-PT"/>
        </w:rPr>
        <w:t xml:space="preserve">3.5.2 </w:t>
      </w:r>
      <w:r w:rsidRPr="0035085D">
        <w:rPr>
          <w:b w:val="0"/>
          <w:caps w:val="0"/>
          <w:color w:val="ED1A3B" w:themeColor="background2"/>
          <w:sz w:val="20"/>
          <w:szCs w:val="20"/>
          <w:lang w:val="pt-PT"/>
        </w:rPr>
        <w:tab/>
      </w:r>
      <w:r w:rsidR="000D73BD">
        <w:rPr>
          <w:b w:val="0"/>
          <w:caps w:val="0"/>
          <w:color w:val="ED1A3B" w:themeColor="background2"/>
          <w:sz w:val="20"/>
          <w:szCs w:val="20"/>
          <w:lang w:val="pt-PT"/>
        </w:rPr>
        <w:t>Ataques ciberné</w:t>
      </w:r>
      <w:r w:rsidR="0035085D" w:rsidRPr="0035085D">
        <w:rPr>
          <w:b w:val="0"/>
          <w:caps w:val="0"/>
          <w:color w:val="ED1A3B" w:themeColor="background2"/>
          <w:sz w:val="20"/>
          <w:szCs w:val="20"/>
          <w:lang w:val="pt-PT"/>
        </w:rPr>
        <w:t xml:space="preserve">ticos / incidentes </w:t>
      </w:r>
    </w:p>
    <w:p w14:paraId="125664BE" w14:textId="3EB58C14" w:rsidR="0035085D" w:rsidRPr="0059754D" w:rsidRDefault="0035085D" w:rsidP="003C7FF6">
      <w:pPr>
        <w:pStyle w:val="BDOBodytext"/>
        <w:rPr>
          <w:i/>
          <w:lang w:val="pt-PT"/>
        </w:rPr>
      </w:pPr>
      <w:r w:rsidRPr="0059754D">
        <w:rPr>
          <w:i/>
          <w:lang w:val="pt-PT"/>
        </w:rPr>
        <w:t>Identifi</w:t>
      </w:r>
      <w:r w:rsidR="0095042D">
        <w:rPr>
          <w:i/>
          <w:lang w:val="pt-PT"/>
        </w:rPr>
        <w:t>car</w:t>
      </w:r>
      <w:r w:rsidRPr="0059754D">
        <w:rPr>
          <w:i/>
          <w:lang w:val="pt-PT"/>
        </w:rPr>
        <w:t xml:space="preserve"> e list</w:t>
      </w:r>
      <w:r w:rsidR="0095042D">
        <w:rPr>
          <w:i/>
          <w:lang w:val="pt-PT"/>
        </w:rPr>
        <w:t>ar</w:t>
      </w:r>
      <w:r w:rsidRPr="0059754D">
        <w:rPr>
          <w:i/>
          <w:lang w:val="pt-PT"/>
        </w:rPr>
        <w:t xml:space="preserve"> ataques cibernéticos ou incidentes que possam ter comprometido dados, transações ou gerado perdas para a entidade.</w:t>
      </w:r>
    </w:p>
    <w:p w14:paraId="3805E4FA" w14:textId="6DB8E020" w:rsidR="003C7FF6" w:rsidRPr="000D73BD" w:rsidRDefault="0035085D" w:rsidP="000D73BD">
      <w:pPr>
        <w:pStyle w:val="BDOBodytext"/>
        <w:rPr>
          <w:i/>
          <w:lang w:val="pt-PT"/>
        </w:rPr>
      </w:pPr>
      <w:r w:rsidRPr="000D73BD">
        <w:rPr>
          <w:i/>
          <w:lang w:val="pt-PT"/>
        </w:rPr>
        <w:t>Descrev</w:t>
      </w:r>
      <w:r w:rsidR="0095042D">
        <w:rPr>
          <w:i/>
          <w:lang w:val="pt-PT"/>
        </w:rPr>
        <w:t>er</w:t>
      </w:r>
      <w:r w:rsidRPr="000D73BD">
        <w:rPr>
          <w:i/>
          <w:lang w:val="pt-PT"/>
        </w:rPr>
        <w:t xml:space="preserve"> resumidamente a causa raiz do incidente / problema e a resposta da entidade </w:t>
      </w:r>
    </w:p>
    <w:p w14:paraId="645EC59B" w14:textId="77777777" w:rsidR="000D73BD" w:rsidRPr="000D73BD" w:rsidRDefault="000D73BD" w:rsidP="000D73BD">
      <w:pPr>
        <w:pStyle w:val="BDOBodytext"/>
        <w:rPr>
          <w:i/>
          <w:lang w:val="pt-P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52"/>
        <w:gridCol w:w="1454"/>
        <w:gridCol w:w="3823"/>
      </w:tblGrid>
      <w:tr w:rsidR="00A05D1D" w14:paraId="574C1621" w14:textId="77777777" w:rsidTr="00A05D1D">
        <w:trPr>
          <w:trHeight w:val="595"/>
          <w:tblHeader/>
        </w:trPr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7AC8942D" w14:textId="234DA5F4" w:rsidR="00A05D1D" w:rsidRDefault="000D73BD" w:rsidP="00D64EA5">
            <w:pPr>
              <w:pStyle w:val="BDOTableHeading"/>
              <w:rPr>
                <w:lang w:val="it-IT"/>
              </w:rPr>
            </w:pPr>
            <w:r>
              <w:rPr>
                <w:lang w:val="it-IT"/>
              </w:rPr>
              <w:t>Incidentes</w:t>
            </w:r>
            <w:r w:rsidR="00D5022A">
              <w:rPr>
                <w:lang w:val="it-IT"/>
              </w:rPr>
              <w:t xml:space="preserve"> </w:t>
            </w:r>
            <w:r w:rsidR="00A05D1D">
              <w:rPr>
                <w:lang w:val="it-IT"/>
              </w:rPr>
              <w:t>/</w:t>
            </w:r>
            <w:r w:rsidR="00D5022A">
              <w:rPr>
                <w:lang w:val="it-IT"/>
              </w:rPr>
              <w:t xml:space="preserve"> </w:t>
            </w:r>
            <w:r w:rsidR="00D64EA5">
              <w:rPr>
                <w:lang w:val="it-IT"/>
              </w:rPr>
              <w:t>p</w:t>
            </w:r>
            <w:r w:rsidR="00A05D1D">
              <w:rPr>
                <w:lang w:val="it-IT"/>
              </w:rPr>
              <w:t>roblem</w:t>
            </w:r>
            <w:r>
              <w:rPr>
                <w:lang w:val="it-IT"/>
              </w:rPr>
              <w:t>a</w:t>
            </w:r>
            <w:r w:rsidR="00A05D1D">
              <w:rPr>
                <w:lang w:val="it-IT"/>
              </w:rPr>
              <w:t>s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7BE97BE1" w14:textId="59A23440" w:rsidR="00A05D1D" w:rsidRDefault="000D73BD">
            <w:pPr>
              <w:pStyle w:val="BDOTableHeading"/>
              <w:rPr>
                <w:lang w:val="it-IT"/>
              </w:rPr>
            </w:pPr>
            <w:r>
              <w:rPr>
                <w:lang w:val="it-IT"/>
              </w:rPr>
              <w:t>Aplicável</w:t>
            </w:r>
            <w:r w:rsidR="00A05D1D">
              <w:rPr>
                <w:lang w:val="it-IT"/>
              </w:rPr>
              <w:t>?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rPr>
                <w:lang w:val="it-IT"/>
              </w:rPr>
              <w:t>Descrição</w:t>
            </w:r>
            <w:r w:rsidR="00A05D1D">
              <w:rPr>
                <w:lang w:val="it-IT"/>
              </w:rPr>
              <w:t xml:space="preserve">, </w:t>
            </w:r>
            <w:r>
              <w:rPr>
                <w:lang w:val="it-IT"/>
              </w:rPr>
              <w:t>causa e impacto</w:t>
            </w:r>
          </w:p>
        </w:tc>
      </w:tr>
      <w:tr w:rsidR="00A05D1D" w:rsidRPr="005722DC" w14:paraId="7C2AE772" w14:textId="77777777" w:rsidTr="00A05D1D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C1F6" w14:textId="7A4D2A6F" w:rsidR="00A05D1D" w:rsidRPr="005722DC" w:rsidRDefault="000D73BD">
            <w:pPr>
              <w:pStyle w:val="BDOTableBody"/>
              <w:rPr>
                <w:lang w:val="en-US"/>
              </w:rPr>
            </w:pPr>
            <w:proofErr w:type="spellStart"/>
            <w:r>
              <w:rPr>
                <w:lang w:val="en-US"/>
              </w:rPr>
              <w:t>Ataque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cibernético</w:t>
            </w:r>
            <w:proofErr w:type="spellEnd"/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403493795"/>
            <w:placeholder>
              <w:docPart w:val="917A8AF361F140CB8444283D74B9409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492C945" w14:textId="77777777" w:rsidR="00A05D1D" w:rsidRPr="005722DC" w:rsidRDefault="00A05D1D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19CE" w14:textId="77777777" w:rsidR="00A05D1D" w:rsidRPr="005722DC" w:rsidRDefault="00A05D1D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Não foram reportados ataques cibernéticos com compromisso de dados financeiros no período — a confirmar formalmente pela administração.</w:t>
            </w:r>
          </w:p>
        </w:tc>
      </w:tr>
      <w:tr w:rsidR="00A05D1D" w:rsidRPr="005722DC" w14:paraId="55DAF51D" w14:textId="77777777" w:rsidTr="00A05D1D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0B1C" w14:textId="2FD02D3E" w:rsidR="00A05D1D" w:rsidRPr="005722DC" w:rsidRDefault="000D73BD">
            <w:pPr>
              <w:pStyle w:val="BDOTableBody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Interrupção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sistema</w:t>
            </w:r>
            <w:proofErr w:type="spellEnd"/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-1843772501"/>
            <w:placeholder>
              <w:docPart w:val="AF2AE462B6604E8C9B7282F4071E7BDB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0FCED09" w14:textId="77777777" w:rsidR="00A05D1D" w:rsidRPr="005722DC" w:rsidRDefault="00A05D1D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777E" w14:textId="77777777" w:rsidR="00A05D1D" w:rsidRPr="005722DC" w:rsidRDefault="00A05D1D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Sem interrupções prolongadas do PHC/SQL com impacto material na preparação das DF — a confirmar.</w:t>
            </w:r>
          </w:p>
        </w:tc>
      </w:tr>
      <w:tr w:rsidR="00A05D1D" w:rsidRPr="005722DC" w14:paraId="26DFFC7F" w14:textId="77777777" w:rsidTr="00A05D1D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394B" w14:textId="486C935A" w:rsidR="00A05D1D" w:rsidRPr="005722DC" w:rsidRDefault="000D73BD">
            <w:pPr>
              <w:pStyle w:val="BDOTableBody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Perda</w:t>
            </w:r>
            <w:proofErr w:type="spellEnd"/>
            <w:r>
              <w:rPr>
                <w:lang w:val="en-US"/>
              </w:rPr>
              <w:t xml:space="preserve"> de dados</w:t>
            </w:r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-1742779898"/>
            <w:placeholder>
              <w:docPart w:val="4F9E34136E51477B99FDC4F27869120F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74D154" w14:textId="77777777" w:rsidR="00A05D1D" w:rsidRPr="005722DC" w:rsidRDefault="00A05D1D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709C" w14:textId="77777777" w:rsidR="00A05D1D" w:rsidRPr="005722DC" w:rsidRDefault="00A05D1D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Sem perda de dados financeiros; backups diários com replicação cloud disponíveis para recuperação.</w:t>
            </w:r>
          </w:p>
        </w:tc>
      </w:tr>
      <w:tr w:rsidR="00A05D1D" w:rsidRPr="005722DC" w14:paraId="08797127" w14:textId="77777777" w:rsidTr="00A05D1D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564C" w14:textId="145DF389" w:rsidR="00A05D1D" w:rsidRPr="000D73BD" w:rsidRDefault="000D73BD" w:rsidP="000D73BD">
            <w:pPr>
              <w:pStyle w:val="BDOTableBody"/>
              <w:rPr>
                <w:lang w:val="pt-PT"/>
              </w:rPr>
            </w:pPr>
            <w:r w:rsidRPr="000D73BD">
              <w:rPr>
                <w:lang w:val="pt-PT"/>
              </w:rPr>
              <w:t>Atraso no processamento de dados / preparação de relatórios automatizados</w:t>
            </w:r>
            <w:r w:rsidRPr="000D73BD"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5F5F5"/>
                <w:lang w:val="pt-PT"/>
              </w:rPr>
              <w:t xml:space="preserve"> </w:t>
            </w:r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420065335"/>
            <w:placeholder>
              <w:docPart w:val="48DFA0E4738E41C1BA809652801DA92F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4898A5D" w14:textId="77777777" w:rsidR="00A05D1D" w:rsidRPr="005722DC" w:rsidRDefault="00A05D1D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C2DC" w14:textId="77777777" w:rsidR="00A05D1D" w:rsidRPr="005722DC" w:rsidRDefault="00A05D1D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Sem atrasos materiais conhecidos na preparação de relatórios automatizados / DF por falha de TI.</w:t>
            </w:r>
          </w:p>
        </w:tc>
      </w:tr>
      <w:tr w:rsidR="00A05D1D" w:rsidRPr="005722DC" w14:paraId="6CD30B6E" w14:textId="77777777" w:rsidTr="00A05D1D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6A921" w14:textId="50B42B47" w:rsidR="00A05D1D" w:rsidRPr="000D73BD" w:rsidRDefault="000D73BD" w:rsidP="000D73BD">
            <w:pPr>
              <w:pStyle w:val="BDOTableBody"/>
              <w:rPr>
                <w:lang w:val="pt-PT"/>
              </w:rPr>
            </w:pPr>
            <w:r w:rsidRPr="000D73BD">
              <w:rPr>
                <w:lang w:val="pt-PT"/>
              </w:rPr>
              <w:t>Lenta gestão de mudança de aplic</w:t>
            </w:r>
            <w:r w:rsidR="0095042D">
              <w:rPr>
                <w:lang w:val="pt-PT"/>
              </w:rPr>
              <w:t>ação</w:t>
            </w:r>
            <w:r w:rsidRPr="000D73BD">
              <w:rPr>
                <w:lang w:val="pt-PT"/>
              </w:rPr>
              <w:t xml:space="preserve"> </w:t>
            </w:r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-470365974"/>
            <w:placeholder>
              <w:docPart w:val="A26606643E744D16A0843CDD7D469771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C32729" w14:textId="77777777" w:rsidR="00A05D1D" w:rsidRPr="005722DC" w:rsidRDefault="00A05D1D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375F" w14:textId="77777777" w:rsidR="00A05D1D" w:rsidRPr="005722DC" w:rsidRDefault="00A05D1D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Gestão de alterações da aplicação acompanhada com prestador/parceiro; sem atrasos materiais reportados.</w:t>
            </w:r>
          </w:p>
        </w:tc>
      </w:tr>
      <w:tr w:rsidR="00A1464C" w:rsidRPr="005722DC" w14:paraId="7E0E1FD3" w14:textId="77777777" w:rsidTr="00A05D1D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251" w14:textId="6CD74668" w:rsidR="00A1464C" w:rsidRPr="000D73BD" w:rsidRDefault="000D73BD" w:rsidP="00A1464C">
            <w:pPr>
              <w:pStyle w:val="BDOTableBody"/>
              <w:rPr>
                <w:lang w:val="pt-PT"/>
              </w:rPr>
            </w:pPr>
            <w:r w:rsidRPr="000D73BD">
              <w:rPr>
                <w:lang w:val="pt-PT"/>
              </w:rPr>
              <w:t>Problemas durante a migração de dados d</w:t>
            </w:r>
            <w:r w:rsidR="0095042D">
              <w:rPr>
                <w:lang w:val="pt-PT"/>
              </w:rPr>
              <w:t>a</w:t>
            </w:r>
            <w:r w:rsidRPr="000D73BD">
              <w:rPr>
                <w:lang w:val="pt-PT"/>
              </w:rPr>
              <w:t xml:space="preserve"> aplica</w:t>
            </w:r>
            <w:r w:rsidR="0095042D">
              <w:rPr>
                <w:lang w:val="pt-PT"/>
              </w:rPr>
              <w:t>ção</w:t>
            </w:r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1018734425"/>
            <w:placeholder>
              <w:docPart w:val="F1156AD54D08456FA7E5A146DF29814B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850B78" w14:textId="35E85A44" w:rsidR="00A1464C" w:rsidRPr="005722DC" w:rsidRDefault="005722DC" w:rsidP="00A1464C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BD5C" w14:textId="77777777" w:rsidR="00A1464C" w:rsidRPr="005722DC" w:rsidRDefault="00A1464C" w:rsidP="00A1464C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NA — sem migração de sistema no período.</w:t>
            </w:r>
          </w:p>
        </w:tc>
      </w:tr>
      <w:tr w:rsidR="00A1464C" w:rsidRPr="005722DC" w14:paraId="0F8782CA" w14:textId="77777777" w:rsidTr="00A1464C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6595" w14:textId="1406523F" w:rsidR="00A1464C" w:rsidRPr="000D73BD" w:rsidRDefault="000D73BD" w:rsidP="00A1464C">
            <w:pPr>
              <w:pStyle w:val="BDOTableBody"/>
              <w:rPr>
                <w:lang w:val="pt-PT"/>
              </w:rPr>
            </w:pPr>
            <w:r w:rsidRPr="000D73BD">
              <w:rPr>
                <w:lang w:val="pt-PT"/>
              </w:rPr>
              <w:t>Lacunas de funcionalidade d</w:t>
            </w:r>
            <w:r w:rsidR="0095042D">
              <w:rPr>
                <w:lang w:val="pt-PT"/>
              </w:rPr>
              <w:t>a</w:t>
            </w:r>
            <w:r w:rsidRPr="000D73BD">
              <w:rPr>
                <w:lang w:val="pt-PT"/>
              </w:rPr>
              <w:t xml:space="preserve"> </w:t>
            </w:r>
            <w:r w:rsidR="0095042D">
              <w:rPr>
                <w:lang w:val="pt-PT"/>
              </w:rPr>
              <w:t>aplicação</w:t>
            </w:r>
            <w:r w:rsidRPr="000D73BD">
              <w:rPr>
                <w:lang w:val="pt-PT"/>
              </w:rPr>
              <w:t xml:space="preserve"> conhecidas - solução alternativa manual necessária </w:t>
            </w:r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-1752030542"/>
            <w:placeholder>
              <w:docPart w:val="C8846182B0754A07B19FDA6B62921429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C7F140" w14:textId="77777777" w:rsidR="00A1464C" w:rsidRPr="005722DC" w:rsidRDefault="00A1464C" w:rsidP="00A1464C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0249" w14:textId="77777777" w:rsidR="00A1464C" w:rsidRPr="005722DC" w:rsidRDefault="00A1464C" w:rsidP="00A1464C">
            <w:pPr>
              <w:pStyle w:val="BDOTableBody"/>
              <w:rPr>
                <w:lang w:val="en-US"/>
              </w:rPr>
            </w:pPr>
            <w:r>
              <w:t xml:space="preserve">Parcial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Limitações pontuais do ERP podem exigir exportações Excel ou reconciliações manuais. Não substituem o registo no PHC; impacto no relato a avaliar caso a caso.</w:t>
            </w:r>
          </w:p>
        </w:tc>
      </w:tr>
      <w:tr w:rsidR="00A1464C" w:rsidRPr="005722DC" w14:paraId="2286B70F" w14:textId="77777777" w:rsidTr="00A1464C"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31CF" w14:textId="43399A59" w:rsidR="00A1464C" w:rsidRPr="005722DC" w:rsidRDefault="000D73BD" w:rsidP="00A1464C">
            <w:pPr>
              <w:pStyle w:val="BDOTableBody"/>
              <w:rPr>
                <w:lang w:val="en-US"/>
              </w:rPr>
            </w:pPr>
            <w:proofErr w:type="spellStart"/>
            <w:r>
              <w:rPr>
                <w:lang w:val="en-US"/>
              </w:rPr>
              <w:t>Outras</w:t>
            </w:r>
            <w:proofErr w:type="spellEnd"/>
          </w:p>
        </w:tc>
        <w:sdt>
          <w:sdtPr>
            <w:rPr>
              <w:rFonts w:asciiTheme="minorHAnsi" w:hAnsiTheme="minorHAnsi"/>
              <w:i/>
              <w:iCs/>
              <w:szCs w:val="20"/>
              <w:lang w:val="en-US"/>
            </w:rPr>
            <w:id w:val="169540"/>
            <w:placeholder>
              <w:docPart w:val="78B1E711C4AC42398CAAB6FFB8428B1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5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4D0B568" w14:textId="77777777" w:rsidR="00A1464C" w:rsidRPr="005722DC" w:rsidRDefault="00A1464C" w:rsidP="00A1464C">
                <w:pPr>
                  <w:pStyle w:val="BDOTableBody"/>
                  <w:rPr>
                    <w:rFonts w:asciiTheme="minorHAnsi" w:hAnsiTheme="minorHAnsi"/>
                    <w:i/>
                    <w:iCs/>
                    <w:szCs w:val="20"/>
                    <w:lang w:val="en-US"/>
                  </w:rPr>
                </w:pPr>
                <w:r w:rsidRPr="005722DC">
                  <w:rPr>
                    <w:rStyle w:val="TextodoMarcadordePosio"/>
                    <w:rFonts w:asciiTheme="minorHAnsi" w:hAnsiTheme="minorHAnsi"/>
                    <w:szCs w:val="20"/>
                    <w:lang w:val="en-US"/>
                  </w:rPr>
                  <w:t>Choose an item.</w:t>
                </w:r>
              </w:p>
            </w:tc>
          </w:sdtContent>
        </w:sdt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1D24" w14:textId="77777777" w:rsidR="00A1464C" w:rsidRPr="005722DC" w:rsidRDefault="00A1464C" w:rsidP="00A1464C">
            <w:pPr>
              <w:pStyle w:val="BDOTableBody"/>
              <w:rPr>
                <w:lang w:val="en-US"/>
              </w:rPr>
            </w:pPr>
            <w:r>
              <w:t xml:space="preserve">Não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8F8B" w:themeFill="accent1"/>
            <w:vAlign w:val="center"/>
            <w:hideMark/>
          </w:tcPr>
          <w:p w14:paraId="4742588E" w14:textId="39DFBAC5" w:rsidR="00A05D1D" w:rsidRDefault="000D73BD" w:rsidP="000D73BD">
            <w:pPr>
              <w:pStyle w:val="BDOTableHeading"/>
              <w:rPr>
                <w:lang w:val="it-IT"/>
              </w:rPr>
            </w:pPr>
            <w:r>
              <w:t xml:space="preserve">Sem outros incidentes materiais identificados.</w:t>
            </w:r>
          </w:p>
        </w:tc>
      </w:tr>
    </w:tbl>
    <w:p w14:paraId="1D17D489" w14:textId="77777777" w:rsidR="00A05D1D" w:rsidRDefault="00A05D1D" w:rsidP="000C6EBC">
      <w:pPr>
        <w:pStyle w:val="BDOBodytext"/>
      </w:pPr>
    </w:p>
    <w:sectPr w:rsidR="00A05D1D" w:rsidSect="00DF08E9">
      <w:pgSz w:w="11907" w:h="16840" w:code="9"/>
      <w:pgMar w:top="1134" w:right="1134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0123" w14:textId="77777777" w:rsidR="007F72D1" w:rsidRDefault="007F72D1">
      <w:r>
        <w:separator/>
      </w:r>
    </w:p>
    <w:p w14:paraId="60FD8D74" w14:textId="77777777" w:rsidR="007F72D1" w:rsidRDefault="007F72D1"/>
    <w:p w14:paraId="7A289100" w14:textId="77777777" w:rsidR="007F72D1" w:rsidRDefault="007F72D1"/>
    <w:p w14:paraId="014FA27E" w14:textId="77777777" w:rsidR="007F72D1" w:rsidRDefault="007F72D1"/>
    <w:p w14:paraId="6719680E" w14:textId="77777777" w:rsidR="007F72D1" w:rsidRDefault="007F72D1"/>
  </w:endnote>
  <w:endnote w:type="continuationSeparator" w:id="0">
    <w:p w14:paraId="76477C15" w14:textId="77777777" w:rsidR="007F72D1" w:rsidRDefault="007F72D1">
      <w:r>
        <w:continuationSeparator/>
      </w:r>
    </w:p>
    <w:p w14:paraId="2F702099" w14:textId="77777777" w:rsidR="007F72D1" w:rsidRDefault="007F72D1"/>
    <w:p w14:paraId="7B9F67DE" w14:textId="77777777" w:rsidR="007F72D1" w:rsidRDefault="007F72D1"/>
    <w:p w14:paraId="2D60AB22" w14:textId="77777777" w:rsidR="007F72D1" w:rsidRDefault="007F72D1"/>
    <w:p w14:paraId="7091F803" w14:textId="77777777" w:rsidR="007F72D1" w:rsidRDefault="007F72D1"/>
  </w:endnote>
  <w:endnote w:type="continuationNotice" w:id="1">
    <w:p w14:paraId="1B593E3C" w14:textId="77777777" w:rsidR="007F72D1" w:rsidRDefault="007F72D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 Bold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Novarese Std Medium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ovarese Bk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@NSimSun"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ill Sans Nova Cond Ultra Bold">
    <w:charset w:val="00"/>
    <w:family w:val="swiss"/>
    <w:pitch w:val="variable"/>
    <w:sig w:usb0="80000287" w:usb1="00000002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15C6" w14:textId="77777777" w:rsidR="005B1C7C" w:rsidRDefault="005B1C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A5D84" w14:textId="77777777" w:rsidR="005B1C7C" w:rsidRPr="00A9039F" w:rsidRDefault="005B1C7C" w:rsidP="00334765">
    <w:pPr>
      <w:pBdr>
        <w:top w:val="single" w:sz="6" w:space="7" w:color="9D8D85"/>
      </w:pBdr>
      <w:tabs>
        <w:tab w:val="right" w:pos="9356"/>
      </w:tabs>
      <w:jc w:val="center"/>
      <w:rPr>
        <w:rFonts w:cs="Arial"/>
        <w:color w:val="9D8D85"/>
      </w:rPr>
    </w:pPr>
    <w:r>
      <w:rPr>
        <w:rFonts w:cs="Arial"/>
        <w:color w:val="9D8D85"/>
      </w:rPr>
      <w:tab/>
    </w:r>
    <w:r>
      <w:rPr>
        <w:rFonts w:cs="Arial"/>
        <w:color w:val="9D8D85"/>
      </w:rPr>
      <w:tab/>
    </w:r>
    <w:r w:rsidRPr="00062551">
      <w:rPr>
        <w:rFonts w:cs="Arial"/>
        <w:color w:val="9D8D85"/>
      </w:rPr>
      <w:fldChar w:fldCharType="begin"/>
    </w:r>
    <w:r w:rsidRPr="00062551">
      <w:rPr>
        <w:rFonts w:cs="Arial"/>
        <w:color w:val="9D8D85"/>
      </w:rPr>
      <w:instrText xml:space="preserve"> PAGE </w:instrText>
    </w:r>
    <w:r w:rsidRPr="00062551">
      <w:rPr>
        <w:rFonts w:cs="Arial"/>
        <w:color w:val="9D8D85"/>
      </w:rPr>
      <w:fldChar w:fldCharType="separate"/>
    </w:r>
    <w:r>
      <w:rPr>
        <w:rFonts w:cs="Arial"/>
        <w:noProof/>
        <w:color w:val="9D8D85"/>
      </w:rPr>
      <w:t>1</w:t>
    </w:r>
    <w:r w:rsidRPr="00062551">
      <w:rPr>
        <w:rFonts w:cs="Arial"/>
        <w:color w:val="9D8D8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B546" w14:textId="77777777" w:rsidR="005B1C7C" w:rsidRDefault="005B1C7C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553B" w14:textId="542E5840" w:rsidR="005B1C7C" w:rsidRDefault="005B1C7C" w:rsidP="005D3CF1">
    <w:pPr>
      <w:pStyle w:val="BDOFooter"/>
    </w:pPr>
    <w:r w:rsidRPr="003229FA">
      <w:fldChar w:fldCharType="begin"/>
    </w:r>
    <w:r w:rsidRPr="003229FA">
      <w:instrText xml:space="preserve"> PAGE   \* MERGEFORMAT </w:instrText>
    </w:r>
    <w:r w:rsidRPr="003229FA">
      <w:fldChar w:fldCharType="separate"/>
    </w:r>
    <w:r w:rsidR="000D73BD">
      <w:rPr>
        <w:noProof/>
      </w:rPr>
      <w:t>10</w:t>
    </w:r>
    <w:r w:rsidRPr="003229F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61B7" w14:textId="77777777" w:rsidR="007F72D1" w:rsidRDefault="007F72D1">
      <w:r>
        <w:separator/>
      </w:r>
    </w:p>
    <w:p w14:paraId="688D67E5" w14:textId="77777777" w:rsidR="007F72D1" w:rsidRDefault="007F72D1"/>
  </w:footnote>
  <w:footnote w:type="continuationSeparator" w:id="0">
    <w:p w14:paraId="5266CE46" w14:textId="77777777" w:rsidR="007F72D1" w:rsidRDefault="007F72D1">
      <w:r>
        <w:continuationSeparator/>
      </w:r>
    </w:p>
    <w:p w14:paraId="4D0431FD" w14:textId="77777777" w:rsidR="007F72D1" w:rsidRDefault="007F72D1"/>
  </w:footnote>
  <w:footnote w:type="continuationNotice" w:id="1">
    <w:p w14:paraId="2657182A" w14:textId="77777777" w:rsidR="007F72D1" w:rsidRDefault="007F72D1">
      <w:pPr>
        <w:spacing w:line="240" w:lineRule="auto"/>
      </w:pPr>
    </w:p>
    <w:p w14:paraId="7646C2B8" w14:textId="77777777" w:rsidR="007F72D1" w:rsidRDefault="007F72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DE08" w14:textId="77777777" w:rsidR="005B1C7C" w:rsidRDefault="005B1C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0278" w14:textId="77777777" w:rsidR="005B1C7C" w:rsidRPr="00293807" w:rsidRDefault="005B1C7C" w:rsidP="00334765">
    <w:pPr>
      <w:tabs>
        <w:tab w:val="left" w:pos="3402"/>
        <w:tab w:val="right" w:pos="6237"/>
      </w:tabs>
      <w:spacing w:after="660"/>
      <w:rPr>
        <w:rFonts w:ascii="Arial" w:hAnsi="Arial" w:cs="Arial"/>
        <w:color w:val="000064"/>
        <w:sz w:val="16"/>
      </w:rPr>
    </w:pPr>
    <w:r w:rsidRPr="00966DAD">
      <w:rPr>
        <w:rFonts w:ascii="Arial" w:hAnsi="Arial" w:cs="Arial"/>
        <w:noProof/>
        <w:color w:val="000064"/>
        <w:sz w:val="16"/>
        <w:lang w:val="en-GB" w:eastAsia="en-GB"/>
      </w:rPr>
      <w:drawing>
        <wp:inline distT="0" distB="0" distL="0" distR="0" wp14:anchorId="0B3BCC0F" wp14:editId="10101A8B">
          <wp:extent cx="981075" cy="370840"/>
          <wp:effectExtent l="19050" t="0" r="9525" b="0"/>
          <wp:docPr id="14" name="Picture 14" descr="BDO_Logo_RGB 100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O_Logo_RGB 100%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3708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291F" w14:textId="77777777" w:rsidR="005B1C7C" w:rsidRDefault="005B1C7C"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54D6F7B9" wp14:editId="5DE95D4F">
          <wp:simplePos x="0" y="0"/>
          <wp:positionH relativeFrom="page">
            <wp:posOffset>0</wp:posOffset>
          </wp:positionH>
          <wp:positionV relativeFrom="page">
            <wp:posOffset>2275</wp:posOffset>
          </wp:positionV>
          <wp:extent cx="7560310" cy="10692024"/>
          <wp:effectExtent l="0" t="0" r="2540" b="0"/>
          <wp:wrapNone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0737 A4 Report Cover_preprinted image_portra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02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9624" w14:textId="77777777" w:rsidR="005B1C7C" w:rsidRPr="0085794B" w:rsidRDefault="005B1C7C" w:rsidP="0085794B">
    <w:pPr>
      <w:tabs>
        <w:tab w:val="left" w:pos="3402"/>
        <w:tab w:val="right" w:pos="6237"/>
      </w:tabs>
      <w:spacing w:after="660"/>
      <w:rPr>
        <w:sz w:val="16"/>
        <w:szCs w:val="16"/>
      </w:rPr>
    </w:pPr>
    <w:r w:rsidRPr="0090500F">
      <w:rPr>
        <w:rFonts w:ascii="Arial" w:hAnsi="Arial" w:cs="Arial"/>
        <w:noProof/>
        <w:color w:val="000064"/>
        <w:sz w:val="16"/>
        <w:lang w:val="en-GB" w:eastAsia="en-GB"/>
      </w:rPr>
      <w:drawing>
        <wp:inline distT="0" distB="0" distL="0" distR="0" wp14:anchorId="214491EC" wp14:editId="5E9EC015">
          <wp:extent cx="974725" cy="379730"/>
          <wp:effectExtent l="19050" t="0" r="0" b="0"/>
          <wp:docPr id="6" name="Picture 3" descr="BDO_Logo_RGB 100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O_Logo_RGB 100%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4725" cy="3797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746B668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508E86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67223D0"/>
    <w:lvl w:ilvl="0">
      <w:start w:val="1"/>
      <w:numFmt w:val="decimal"/>
      <w:pStyle w:val="Lista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A5834D2"/>
    <w:lvl w:ilvl="0">
      <w:start w:val="1"/>
      <w:numFmt w:val="decimal"/>
      <w:pStyle w:val="Lista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CCADA4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46909E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68023C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2AA58A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BE223A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D46EF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C6256"/>
    <w:multiLevelType w:val="multilevel"/>
    <w:tmpl w:val="4AA290A6"/>
    <w:name w:val="BDO_Bullets Teal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62CAE3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851" w:hanging="283"/>
      </w:pPr>
      <w:rPr>
        <w:rFonts w:ascii="Courier New" w:hAnsi="Courier New" w:hint="default"/>
        <w:color w:val="62CAE3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35" w:hanging="283"/>
      </w:pPr>
      <w:rPr>
        <w:rFonts w:ascii="Symbol" w:hAnsi="Symbol" w:hint="default"/>
        <w:color w:val="62CAE3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11" w15:restartNumberingAfterBreak="0">
    <w:nsid w:val="02D968D7"/>
    <w:multiLevelType w:val="multilevel"/>
    <w:tmpl w:val="C33C58D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  <w:color w:val="auto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04AA130A"/>
    <w:multiLevelType w:val="multilevel"/>
    <w:tmpl w:val="903CC5DC"/>
    <w:lvl w:ilvl="0">
      <w:start w:val="1"/>
      <w:numFmt w:val="upperLetter"/>
      <w:pStyle w:val="BDOAlphaListCharcoal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1">
      <w:start w:val="1"/>
      <w:numFmt w:val="lowerLetter"/>
      <w:lvlText w:val="%2."/>
      <w:lvlJc w:val="left"/>
      <w:pPr>
        <w:tabs>
          <w:tab w:val="num" w:pos="397"/>
        </w:tabs>
        <w:ind w:left="794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05400C35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5DD2532"/>
    <w:multiLevelType w:val="multilevel"/>
    <w:tmpl w:val="3166658E"/>
    <w:numStyleLink w:val="BDOHeadingNumbers"/>
  </w:abstractNum>
  <w:abstractNum w:abstractNumId="15" w15:restartNumberingAfterBreak="0">
    <w:nsid w:val="09FB1D3D"/>
    <w:multiLevelType w:val="multilevel"/>
    <w:tmpl w:val="C322A46E"/>
    <w:styleLink w:val="BDONumericList"/>
    <w:lvl w:ilvl="0">
      <w:start w:val="1"/>
      <w:numFmt w:val="decimal"/>
      <w:lvlText w:val="%1."/>
      <w:lvlJc w:val="left"/>
      <w:pPr>
        <w:ind w:left="454" w:hanging="454"/>
      </w:pPr>
      <w:rPr>
        <w:rFonts w:ascii="Trebuchet MS Bold" w:hAnsi="Trebuchet MS Bold" w:hint="default"/>
        <w:b/>
        <w:i w:val="0"/>
        <w:color w:val="auto"/>
        <w:sz w:val="20"/>
      </w:rPr>
    </w:lvl>
    <w:lvl w:ilvl="1">
      <w:start w:val="1"/>
      <w:numFmt w:val="decimal"/>
      <w:lvlText w:val="%1.%2."/>
      <w:lvlJc w:val="left"/>
      <w:pPr>
        <w:ind w:left="1134" w:hanging="680"/>
      </w:pPr>
      <w:rPr>
        <w:rFonts w:ascii="Trebuchet MS Bold" w:hAnsi="Trebuchet MS Bold" w:hint="default"/>
        <w:b/>
        <w:i w:val="0"/>
        <w:color w:val="auto"/>
        <w:sz w:val="20"/>
      </w:rPr>
    </w:lvl>
    <w:lvl w:ilvl="2">
      <w:start w:val="1"/>
      <w:numFmt w:val="decimal"/>
      <w:lvlText w:val="%2.%1.%3."/>
      <w:lvlJc w:val="left"/>
      <w:pPr>
        <w:ind w:left="2041" w:hanging="907"/>
      </w:pPr>
      <w:rPr>
        <w:rFonts w:ascii="Trebuchet MS Bold" w:hAnsi="Trebuchet MS Bold" w:hint="default"/>
        <w:b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404040" w:themeColor="text2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404040" w:themeColor="text2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404040" w:themeColor="text2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0D424E57"/>
    <w:multiLevelType w:val="multilevel"/>
    <w:tmpl w:val="9A2C1742"/>
    <w:lvl w:ilvl="0">
      <w:start w:val="1"/>
      <w:numFmt w:val="bullet"/>
      <w:pStyle w:val="BDOBullet1Charcoal"/>
      <w:lvlText w:val=""/>
      <w:lvlJc w:val="left"/>
      <w:pPr>
        <w:ind w:left="397" w:hanging="397"/>
      </w:pPr>
      <w:rPr>
        <w:rFonts w:ascii="Symbol" w:hAnsi="Symbol" w:hint="default"/>
        <w:b/>
        <w:i w:val="0"/>
        <w:color w:val="404040" w:themeColor="text2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794" w:hanging="397"/>
      </w:pPr>
      <w:rPr>
        <w:rFonts w:ascii="Courier New" w:hAnsi="Courier New" w:hint="default"/>
        <w:color w:val="404040" w:themeColor="text2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91" w:hanging="397"/>
      </w:pPr>
      <w:rPr>
        <w:rFonts w:ascii="Symbol" w:hAnsi="Symbol" w:hint="default"/>
        <w:color w:val="404040" w:themeColor="text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17" w15:restartNumberingAfterBreak="0">
    <w:nsid w:val="11883DC5"/>
    <w:multiLevelType w:val="multilevel"/>
    <w:tmpl w:val="5C0231DA"/>
    <w:name w:val="BDOAlphaNumericBlue"/>
    <w:lvl w:ilvl="0">
      <w:start w:val="1"/>
      <w:numFmt w:val="decimal"/>
      <w:pStyle w:val="BDOAlphaNumericListOcean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02A5E2" w:themeColor="accent2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02A5E2" w:themeColor="accent2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02A5E2" w:themeColor="accen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12CF494F"/>
    <w:multiLevelType w:val="multilevel"/>
    <w:tmpl w:val="F40E43EA"/>
    <w:name w:val="BDONumericBlu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b/>
        <w:i w:val="0"/>
        <w:color w:val="62CAE3"/>
        <w:sz w:val="20"/>
      </w:rPr>
    </w:lvl>
    <w:lvl w:ilvl="1">
      <w:start w:val="1"/>
      <w:numFmt w:val="decimal"/>
      <w:lvlText w:val="%1.%2"/>
      <w:lvlJc w:val="left"/>
      <w:pPr>
        <w:ind w:left="1021" w:hanging="624"/>
      </w:pPr>
      <w:rPr>
        <w:rFonts w:ascii="Trebuchet MS Bold" w:hAnsi="Trebuchet MS Bold" w:hint="default"/>
        <w:b/>
        <w:i w:val="0"/>
        <w:color w:val="62CAE3"/>
        <w:sz w:val="20"/>
      </w:rPr>
    </w:lvl>
    <w:lvl w:ilvl="2">
      <w:start w:val="1"/>
      <w:numFmt w:val="decimal"/>
      <w:lvlText w:val="%1.%2.%3"/>
      <w:lvlJc w:val="left"/>
      <w:pPr>
        <w:ind w:left="1871" w:hanging="850"/>
      </w:pPr>
      <w:rPr>
        <w:rFonts w:ascii="Trebuchet MS Bold" w:hAnsi="Trebuchet MS Bold" w:hint="default"/>
        <w:b/>
        <w:i w:val="0"/>
        <w:color w:val="62CAE3"/>
        <w:sz w:val="20"/>
      </w:rPr>
    </w:lvl>
    <w:lvl w:ilvl="3">
      <w:start w:val="1"/>
      <w:numFmt w:val="decimal"/>
      <w:lvlText w:val="%1.%2.%3.%4."/>
      <w:lvlJc w:val="left"/>
      <w:pPr>
        <w:ind w:left="2948" w:hanging="1077"/>
      </w:pPr>
      <w:rPr>
        <w:rFonts w:ascii="Trebuchet MS Bold" w:hint="cs"/>
        <w:b/>
        <w:i w:val="0"/>
        <w:color w:val="62CAE3"/>
        <w:sz w:val="20"/>
      </w:rPr>
    </w:lvl>
    <w:lvl w:ilvl="4">
      <w:start w:val="1"/>
      <w:numFmt w:val="decimal"/>
      <w:lvlText w:val="%1.%2.%3.%4.%5."/>
      <w:lvlJc w:val="left"/>
      <w:pPr>
        <w:ind w:left="4196" w:hanging="1248"/>
      </w:pPr>
      <w:rPr>
        <w:rFonts w:ascii="Trebuchet MS Bold" w:hint="cs"/>
        <w:b/>
        <w:i w:val="0"/>
        <w:color w:val="62CAE3"/>
        <w:sz w:val="20"/>
      </w:rPr>
    </w:lvl>
    <w:lvl w:ilvl="5">
      <w:start w:val="1"/>
      <w:numFmt w:val="decimal"/>
      <w:lvlText w:val="%1.%2.%3.%4.%5.%6."/>
      <w:lvlJc w:val="left"/>
      <w:pPr>
        <w:ind w:left="5613" w:hanging="1417"/>
      </w:pPr>
      <w:rPr>
        <w:rFonts w:ascii="Trebuchet MS Bold" w:hint="cs"/>
        <w:b/>
        <w:i w:val="0"/>
        <w:color w:val="62CAE3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5613"/>
        </w:tabs>
        <w:ind w:left="7201" w:hanging="1588"/>
      </w:pPr>
      <w:rPr>
        <w:rFonts w:ascii="Trebuchet MS Bold" w:hint="cs"/>
        <w:b/>
        <w:i w:val="0"/>
        <w:color w:val="62CAE3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2F62DB0"/>
    <w:multiLevelType w:val="multilevel"/>
    <w:tmpl w:val="C1F45996"/>
    <w:name w:val="BDO_Table Bullets"/>
    <w:lvl w:ilvl="0">
      <w:start w:val="1"/>
      <w:numFmt w:val="bullet"/>
      <w:pStyle w:val="BDOTableBullets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567" w:hanging="283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20" w15:restartNumberingAfterBreak="0">
    <w:nsid w:val="142A460F"/>
    <w:multiLevelType w:val="multilevel"/>
    <w:tmpl w:val="3166658E"/>
    <w:styleLink w:val="BDOHeadingNumbers"/>
    <w:lvl w:ilvl="0">
      <w:start w:val="1"/>
      <w:numFmt w:val="decimal"/>
      <w:pStyle w:val="BDOHeading1Numbered"/>
      <w:lvlText w:val="%1."/>
      <w:lvlJc w:val="left"/>
      <w:pPr>
        <w:ind w:left="851" w:hanging="851"/>
      </w:pPr>
      <w:rPr>
        <w:rFonts w:hint="default"/>
        <w:b/>
        <w:i w:val="0"/>
        <w:color w:val="ED1A3B" w:themeColor="background2"/>
      </w:rPr>
    </w:lvl>
    <w:lvl w:ilvl="1">
      <w:start w:val="1"/>
      <w:numFmt w:val="decimal"/>
      <w:pStyle w:val="BDOHeading2Numbered"/>
      <w:lvlText w:val="%1.%2."/>
      <w:lvlJc w:val="left"/>
      <w:pPr>
        <w:ind w:left="851" w:hanging="851"/>
      </w:pPr>
      <w:rPr>
        <w:rFonts w:hint="default"/>
        <w:b/>
        <w:i w:val="0"/>
        <w:color w:val="ED1A3B" w:themeColor="background2"/>
      </w:rPr>
    </w:lvl>
    <w:lvl w:ilvl="2">
      <w:start w:val="1"/>
      <w:numFmt w:val="decimal"/>
      <w:pStyle w:val="BDOHeading3Numbered"/>
      <w:lvlText w:val="%1.%2.%3."/>
      <w:lvlJc w:val="left"/>
      <w:pPr>
        <w:ind w:left="1134" w:hanging="1134"/>
      </w:pPr>
      <w:rPr>
        <w:rFonts w:hint="default"/>
        <w:caps/>
        <w:color w:val="ED1A3B" w:themeColor="background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5284FEC"/>
    <w:multiLevelType w:val="hybridMultilevel"/>
    <w:tmpl w:val="3F90F550"/>
    <w:lvl w:ilvl="0" w:tplc="8646B286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A1005EB"/>
    <w:multiLevelType w:val="multilevel"/>
    <w:tmpl w:val="877AE912"/>
    <w:name w:val="BDOAlphaNumeric2"/>
    <w:lvl w:ilvl="0">
      <w:start w:val="1"/>
      <w:numFmt w:val="decimal"/>
      <w:pStyle w:val="BDOAlphaNumericList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000000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000000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1B6A69F9"/>
    <w:multiLevelType w:val="multilevel"/>
    <w:tmpl w:val="FB767EC4"/>
    <w:name w:val="BDONumericTeal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b/>
        <w:i w:val="0"/>
        <w:color w:val="2EB0A4"/>
        <w:sz w:val="20"/>
      </w:rPr>
    </w:lvl>
    <w:lvl w:ilvl="1">
      <w:start w:val="1"/>
      <w:numFmt w:val="decimal"/>
      <w:lvlText w:val="%1.%2"/>
      <w:lvlJc w:val="left"/>
      <w:pPr>
        <w:ind w:left="1021" w:hanging="624"/>
      </w:pPr>
      <w:rPr>
        <w:rFonts w:ascii="Trebuchet MS Bold" w:hAnsi="Trebuchet MS Bold" w:hint="default"/>
        <w:b/>
        <w:i w:val="0"/>
        <w:color w:val="2EB0A4"/>
        <w:sz w:val="20"/>
      </w:rPr>
    </w:lvl>
    <w:lvl w:ilvl="2">
      <w:start w:val="1"/>
      <w:numFmt w:val="decimal"/>
      <w:lvlText w:val="%1.%2.%3"/>
      <w:lvlJc w:val="left"/>
      <w:pPr>
        <w:ind w:left="1871" w:hanging="850"/>
      </w:pPr>
      <w:rPr>
        <w:rFonts w:ascii="Trebuchet MS Bold" w:hAnsi="Trebuchet MS Bold" w:hint="default"/>
        <w:b/>
        <w:i w:val="0"/>
        <w:color w:val="2EB0A4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7541"/>
        </w:tabs>
        <w:ind w:left="2948" w:hanging="1077"/>
      </w:pPr>
      <w:rPr>
        <w:rFonts w:ascii="Trebuchet MS Bold" w:hint="cs"/>
        <w:b/>
        <w:i w:val="0"/>
        <w:color w:val="2EB0A4"/>
        <w:sz w:val="20"/>
      </w:rPr>
    </w:lvl>
    <w:lvl w:ilvl="4">
      <w:start w:val="1"/>
      <w:numFmt w:val="decimal"/>
      <w:lvlText w:val="%1.%2.%3.%4.%5."/>
      <w:lvlJc w:val="left"/>
      <w:pPr>
        <w:ind w:left="4196" w:hanging="1248"/>
      </w:pPr>
      <w:rPr>
        <w:rFonts w:ascii="Trebuchet MS Bold" w:hint="cs"/>
        <w:b/>
        <w:i w:val="0"/>
        <w:color w:val="2EB0A4"/>
        <w:sz w:val="20"/>
      </w:rPr>
    </w:lvl>
    <w:lvl w:ilvl="5">
      <w:start w:val="1"/>
      <w:numFmt w:val="decimal"/>
      <w:lvlText w:val="%1.%2.%3.%4.%5.%6."/>
      <w:lvlJc w:val="left"/>
      <w:pPr>
        <w:ind w:left="5613" w:hanging="1417"/>
      </w:pPr>
      <w:rPr>
        <w:rFonts w:ascii="Trebuchet MS Bold" w:hint="cs"/>
        <w:b/>
        <w:i w:val="0"/>
        <w:color w:val="2EB0A4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5613"/>
        </w:tabs>
        <w:ind w:left="7201" w:hanging="1588"/>
      </w:pPr>
      <w:rPr>
        <w:rFonts w:ascii="Trebuchet MS Bold" w:hint="cs"/>
        <w:b/>
        <w:i w:val="0"/>
        <w:color w:val="2EB0A4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1CFE05DD"/>
    <w:multiLevelType w:val="multilevel"/>
    <w:tmpl w:val="7832AAB2"/>
    <w:name w:val="BDONumericBlack"/>
    <w:lvl w:ilvl="0">
      <w:start w:val="1"/>
      <w:numFmt w:val="decimal"/>
      <w:lvlText w:val="%1"/>
      <w:lvlJc w:val="left"/>
      <w:pPr>
        <w:ind w:left="284" w:hanging="284"/>
      </w:pPr>
      <w:rPr>
        <w:rFonts w:ascii="Trebuchet MS Bold" w:hAnsi="Trebuchet MS Bold" w:hint="default"/>
        <w:b/>
        <w:i w:val="0"/>
        <w:color w:val="000000"/>
        <w:sz w:val="20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Trebuchet MS Bold" w:hAnsi="Trebuchet MS Bold" w:hint="default"/>
        <w:b/>
        <w:i w:val="0"/>
        <w:color w:val="000000"/>
        <w:sz w:val="20"/>
      </w:rPr>
    </w:lvl>
    <w:lvl w:ilvl="2">
      <w:start w:val="1"/>
      <w:numFmt w:val="decimal"/>
      <w:lvlText w:val="%2.%1.%3"/>
      <w:lvlJc w:val="left"/>
      <w:pPr>
        <w:ind w:left="1134" w:hanging="454"/>
      </w:pPr>
      <w:rPr>
        <w:rFonts w:ascii="Trebuchet MS Bold" w:hAnsi="Trebuchet MS Bold" w:hint="default"/>
        <w:b/>
        <w:i w:val="0"/>
        <w:color w:val="000000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1DEA3F71"/>
    <w:multiLevelType w:val="multilevel"/>
    <w:tmpl w:val="2CF88D56"/>
    <w:lvl w:ilvl="0">
      <w:start w:val="1"/>
      <w:numFmt w:val="decimal"/>
      <w:pStyle w:val="BDONumericListCharcoal"/>
      <w:lvlText w:val="%1."/>
      <w:lvlJc w:val="left"/>
      <w:pPr>
        <w:ind w:left="454" w:hanging="454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1">
      <w:start w:val="1"/>
      <w:numFmt w:val="decimal"/>
      <w:lvlText w:val="%1.%2."/>
      <w:lvlJc w:val="left"/>
      <w:pPr>
        <w:ind w:left="1134" w:hanging="680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2">
      <w:start w:val="1"/>
      <w:numFmt w:val="decimal"/>
      <w:lvlText w:val="%2.%1.%3."/>
      <w:lvlJc w:val="left"/>
      <w:pPr>
        <w:ind w:left="2041" w:hanging="90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404040" w:themeColor="text2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404040" w:themeColor="text2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404040" w:themeColor="text2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25085615"/>
    <w:multiLevelType w:val="multilevel"/>
    <w:tmpl w:val="8564CF3A"/>
    <w:lvl w:ilvl="0">
      <w:start w:val="1"/>
      <w:numFmt w:val="bullet"/>
      <w:pStyle w:val="BDOTableBulletsCharcoal"/>
      <w:lvlText w:val=""/>
      <w:lvlJc w:val="left"/>
      <w:pPr>
        <w:ind w:left="284" w:hanging="284"/>
      </w:pPr>
      <w:rPr>
        <w:rFonts w:ascii="Symbol" w:hAnsi="Symbol" w:hint="default"/>
        <w:color w:val="404040" w:themeColor="text2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567" w:hanging="283"/>
      </w:pPr>
      <w:rPr>
        <w:rFonts w:ascii="Courier New" w:hAnsi="Courier New" w:hint="default"/>
        <w:color w:val="404040" w:themeColor="text2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851" w:hanging="284"/>
      </w:pPr>
      <w:rPr>
        <w:rFonts w:ascii="Symbol" w:hAnsi="Symbol" w:hint="default"/>
        <w:color w:val="404040" w:themeColor="text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27" w15:restartNumberingAfterBreak="0">
    <w:nsid w:val="276B7FCB"/>
    <w:multiLevelType w:val="multilevel"/>
    <w:tmpl w:val="7DFE1078"/>
    <w:name w:val="BDO_Table Bullets2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567" w:hanging="283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28" w15:restartNumberingAfterBreak="0">
    <w:nsid w:val="27D83599"/>
    <w:multiLevelType w:val="multilevel"/>
    <w:tmpl w:val="D668F504"/>
    <w:styleLink w:val="BDONumericEmerald"/>
    <w:lvl w:ilvl="0">
      <w:start w:val="1"/>
      <w:numFmt w:val="decimal"/>
      <w:pStyle w:val="BDONumericListEmerald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i w:val="0"/>
        <w:color w:val="218F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8447CDC"/>
    <w:multiLevelType w:val="multilevel"/>
    <w:tmpl w:val="AE5EE09E"/>
    <w:name w:val="BDO_Bullets Teal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2EB0A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851" w:hanging="283"/>
      </w:pPr>
      <w:rPr>
        <w:rFonts w:ascii="Courier New" w:hAnsi="Courier New" w:hint="default"/>
        <w:color w:val="2EB0A4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35" w:hanging="283"/>
      </w:pPr>
      <w:rPr>
        <w:rFonts w:ascii="Symbol" w:hAnsi="Symbol" w:hint="default"/>
        <w:color w:val="2EB0A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30" w15:restartNumberingAfterBreak="0">
    <w:nsid w:val="31D73B02"/>
    <w:multiLevelType w:val="multilevel"/>
    <w:tmpl w:val="C2F0E852"/>
    <w:name w:val="BDO_Bullets Grey23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78686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851" w:hanging="283"/>
      </w:pPr>
      <w:rPr>
        <w:rFonts w:ascii="Courier New" w:hAnsi="Courier New" w:hint="default"/>
        <w:color w:val="78686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35" w:hanging="283"/>
      </w:pPr>
      <w:rPr>
        <w:rFonts w:ascii="Symbol" w:hAnsi="Symbol" w:hint="default"/>
        <w:color w:val="78686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31" w15:restartNumberingAfterBreak="0">
    <w:nsid w:val="3597135F"/>
    <w:multiLevelType w:val="multilevel"/>
    <w:tmpl w:val="A05A2E36"/>
    <w:name w:val="BDONumericGrey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i w:val="0"/>
        <w:color w:val="786860"/>
        <w:sz w:val="20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Trebuchet MS Bold" w:hAnsi="Trebuchet MS Bold" w:hint="default"/>
        <w:b/>
        <w:i w:val="0"/>
        <w:color w:val="786860"/>
        <w:sz w:val="20"/>
      </w:rPr>
    </w:lvl>
    <w:lvl w:ilvl="2">
      <w:start w:val="1"/>
      <w:numFmt w:val="decimal"/>
      <w:lvlText w:val="%2.%1.%3"/>
      <w:lvlJc w:val="left"/>
      <w:pPr>
        <w:ind w:left="1134" w:hanging="454"/>
      </w:pPr>
      <w:rPr>
        <w:rFonts w:ascii="Trebuchet MS Bold" w:hAnsi="Trebuchet MS Bold" w:hint="default"/>
        <w:b/>
        <w:i w:val="0"/>
        <w:color w:val="786860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3BAF6931"/>
    <w:multiLevelType w:val="multilevel"/>
    <w:tmpl w:val="9EEADE9A"/>
    <w:styleLink w:val="BDOBullets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851" w:hanging="283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35" w:hanging="283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33" w15:restartNumberingAfterBreak="0">
    <w:nsid w:val="3C7B0298"/>
    <w:multiLevelType w:val="multilevel"/>
    <w:tmpl w:val="EB84E756"/>
    <w:name w:val="BDOAlphaNumericRed"/>
    <w:lvl w:ilvl="0">
      <w:start w:val="1"/>
      <w:numFmt w:val="decimal"/>
      <w:pStyle w:val="BDOAlphaNumericListRed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ED1A3B" w:themeColor="background2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ED1A3B" w:themeColor="background2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ED1A3B" w:themeColor="background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3C8D3F8E"/>
    <w:multiLevelType w:val="multilevel"/>
    <w:tmpl w:val="E4AEA720"/>
    <w:name w:val="BDOAlphaNumeric"/>
    <w:lvl w:ilvl="0">
      <w:start w:val="1"/>
      <w:numFmt w:val="decimal"/>
      <w:lvlText w:val="%1"/>
      <w:lvlJc w:val="left"/>
      <w:pPr>
        <w:ind w:left="284" w:hanging="284"/>
      </w:pPr>
      <w:rPr>
        <w:rFonts w:ascii="Trebuchet MS Bold" w:hAnsi="Trebuchet MS Bold" w:hint="default"/>
        <w:b/>
        <w:i w:val="0"/>
        <w:color w:val="000000"/>
        <w:sz w:val="20"/>
      </w:rPr>
    </w:lvl>
    <w:lvl w:ilvl="1">
      <w:start w:val="1"/>
      <w:numFmt w:val="lowerLetter"/>
      <w:lvlText w:val="(%2)"/>
      <w:lvlJc w:val="left"/>
      <w:pPr>
        <w:ind w:left="284" w:firstLine="0"/>
      </w:pPr>
      <w:rPr>
        <w:rFonts w:ascii="Trebuchet MS Bold" w:hAnsi="Trebuchet MS Bold" w:hint="default"/>
        <w:b/>
        <w:i w:val="0"/>
        <w:color w:val="000000"/>
        <w:sz w:val="20"/>
      </w:rPr>
    </w:lvl>
    <w:lvl w:ilvl="2">
      <w:start w:val="1"/>
      <w:numFmt w:val="lowerRoman"/>
      <w:lvlText w:val="(%3)"/>
      <w:lvlJc w:val="left"/>
      <w:pPr>
        <w:ind w:left="1134" w:hanging="454"/>
      </w:pPr>
      <w:rPr>
        <w:rFonts w:ascii="Trebuchet MS Bold" w:hAnsi="Trebuchet MS Bold" w:hint="default"/>
        <w:b/>
        <w:i w:val="0"/>
        <w:color w:val="000000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3DAF35AE"/>
    <w:multiLevelType w:val="multilevel"/>
    <w:tmpl w:val="16F2A868"/>
    <w:lvl w:ilvl="0">
      <w:start w:val="1"/>
      <w:numFmt w:val="decimal"/>
      <w:pStyle w:val="BDOAlphaNumericListCharcoal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1">
      <w:start w:val="1"/>
      <w:numFmt w:val="lowerLetter"/>
      <w:lvlText w:val="%2."/>
      <w:lvlJc w:val="left"/>
      <w:pPr>
        <w:tabs>
          <w:tab w:val="num" w:pos="397"/>
        </w:tabs>
        <w:ind w:left="794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404040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3EC1452B"/>
    <w:multiLevelType w:val="hybridMultilevel"/>
    <w:tmpl w:val="9782F190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FBC4E38"/>
    <w:multiLevelType w:val="multilevel"/>
    <w:tmpl w:val="9EEADE9A"/>
    <w:name w:val="BDO_Bullets Grey22"/>
    <w:numStyleLink w:val="BDOBullets"/>
  </w:abstractNum>
  <w:abstractNum w:abstractNumId="38" w15:restartNumberingAfterBreak="0">
    <w:nsid w:val="44400FFA"/>
    <w:multiLevelType w:val="multilevel"/>
    <w:tmpl w:val="D668F504"/>
    <w:numStyleLink w:val="BDONumericEmerald"/>
  </w:abstractNum>
  <w:abstractNum w:abstractNumId="39" w15:restartNumberingAfterBreak="0">
    <w:nsid w:val="458B1731"/>
    <w:multiLevelType w:val="multilevel"/>
    <w:tmpl w:val="86D6646C"/>
    <w:name w:val="BDO_Bullets Red"/>
    <w:lvl w:ilvl="0">
      <w:start w:val="1"/>
      <w:numFmt w:val="bullet"/>
      <w:pStyle w:val="BDOBullet1Red"/>
      <w:lvlText w:val=""/>
      <w:lvlJc w:val="left"/>
      <w:pPr>
        <w:ind w:left="397" w:hanging="397"/>
      </w:pPr>
      <w:rPr>
        <w:rFonts w:ascii="Symbol" w:hAnsi="Symbol" w:hint="default"/>
        <w:b/>
        <w:i w:val="0"/>
        <w:color w:val="ED1A3B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794" w:hanging="397"/>
      </w:pPr>
      <w:rPr>
        <w:rFonts w:ascii="Courier New" w:hAnsi="Courier New" w:hint="default"/>
        <w:color w:val="ED1A3B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ED1A3B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40" w15:restartNumberingAfterBreak="0">
    <w:nsid w:val="45C6756D"/>
    <w:multiLevelType w:val="hybridMultilevel"/>
    <w:tmpl w:val="B41077AA"/>
    <w:lvl w:ilvl="0" w:tplc="16DE8DA6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Aria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A4099B"/>
    <w:multiLevelType w:val="multilevel"/>
    <w:tmpl w:val="5C800D12"/>
    <w:name w:val="BDONumericRed"/>
    <w:lvl w:ilvl="0">
      <w:start w:val="1"/>
      <w:numFmt w:val="decimal"/>
      <w:lvlText w:val="%1"/>
      <w:lvlJc w:val="left"/>
      <w:pPr>
        <w:ind w:left="284" w:hanging="284"/>
      </w:pPr>
      <w:rPr>
        <w:rFonts w:ascii="Trebuchet MS Bold" w:hAnsi="Trebuchet MS Bold" w:hint="default"/>
        <w:b/>
        <w:i w:val="0"/>
        <w:color w:val="ED1A3B"/>
        <w:sz w:val="20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Trebuchet MS Bold" w:hAnsi="Trebuchet MS Bold" w:hint="default"/>
        <w:b/>
        <w:i w:val="0"/>
        <w:color w:val="ED1A3B"/>
        <w:sz w:val="20"/>
      </w:rPr>
    </w:lvl>
    <w:lvl w:ilvl="2">
      <w:start w:val="1"/>
      <w:numFmt w:val="decimal"/>
      <w:lvlText w:val="%2.%1.%3"/>
      <w:lvlJc w:val="left"/>
      <w:pPr>
        <w:ind w:left="1134" w:hanging="454"/>
      </w:pPr>
      <w:rPr>
        <w:rFonts w:ascii="Trebuchet MS Bold" w:hAnsi="Trebuchet MS Bold" w:hint="default"/>
        <w:b/>
        <w:i w:val="0"/>
        <w:color w:val="ED1A3B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49767B6B"/>
    <w:multiLevelType w:val="multilevel"/>
    <w:tmpl w:val="7980BADA"/>
    <w:name w:val="BDO_Bullets Blue"/>
    <w:lvl w:ilvl="0">
      <w:start w:val="1"/>
      <w:numFmt w:val="bullet"/>
      <w:pStyle w:val="BDOBullet1Ocean"/>
      <w:lvlText w:val=""/>
      <w:lvlJc w:val="left"/>
      <w:pPr>
        <w:ind w:left="397" w:hanging="397"/>
      </w:pPr>
      <w:rPr>
        <w:rFonts w:ascii="Symbol" w:hAnsi="Symbol" w:hint="default"/>
        <w:b/>
        <w:i w:val="0"/>
        <w:color w:val="02A5E2" w:themeColor="accent2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794" w:hanging="397"/>
      </w:pPr>
      <w:rPr>
        <w:rFonts w:ascii="Courier New" w:hAnsi="Courier New" w:hint="default"/>
        <w:color w:val="02A5E2" w:themeColor="accent2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02A5E2" w:themeColor="accent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43" w15:restartNumberingAfterBreak="0">
    <w:nsid w:val="499E6AA3"/>
    <w:multiLevelType w:val="multilevel"/>
    <w:tmpl w:val="862E196E"/>
    <w:name w:val="BDO_Bullets Blue2"/>
    <w:lvl w:ilvl="0">
      <w:start w:val="1"/>
      <w:numFmt w:val="bullet"/>
      <w:pStyle w:val="BDOBulletedList"/>
      <w:lvlText w:val=""/>
      <w:lvlJc w:val="left"/>
      <w:pPr>
        <w:ind w:left="397" w:hanging="397"/>
      </w:pPr>
      <w:rPr>
        <w:rFonts w:ascii="Symbol" w:hAnsi="Symbol" w:hint="default"/>
        <w:b/>
        <w:i w:val="0"/>
        <w:color w:val="auto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794" w:hanging="397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91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44" w15:restartNumberingAfterBreak="0">
    <w:nsid w:val="4A450ABF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C1D359E"/>
    <w:multiLevelType w:val="multilevel"/>
    <w:tmpl w:val="A1884CE0"/>
    <w:name w:val="BDOAlphaNumericTeal"/>
    <w:lvl w:ilvl="0">
      <w:start w:val="1"/>
      <w:numFmt w:val="bullet"/>
      <w:pStyle w:val="BDOBullet1Emerald"/>
      <w:lvlText w:val=""/>
      <w:lvlJc w:val="left"/>
      <w:pPr>
        <w:ind w:left="397" w:hanging="397"/>
      </w:pPr>
      <w:rPr>
        <w:rFonts w:ascii="Symbol" w:hAnsi="Symbol" w:hint="default"/>
        <w:b/>
        <w:i w:val="0"/>
        <w:color w:val="2EB0A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794" w:hanging="397"/>
      </w:pPr>
      <w:rPr>
        <w:rFonts w:ascii="Courier New" w:hAnsi="Courier New" w:hint="default"/>
        <w:color w:val="2EB0A4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2EB0A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46" w15:restartNumberingAfterBreak="0">
    <w:nsid w:val="4C7B58BC"/>
    <w:multiLevelType w:val="multilevel"/>
    <w:tmpl w:val="E56AC31E"/>
    <w:name w:val="BDONumbering"/>
    <w:lvl w:ilvl="0">
      <w:start w:val="1"/>
      <w:numFmt w:val="decimal"/>
      <w:pStyle w:val="BDONumbering"/>
      <w:isLgl/>
      <w:lvlText w:val="%1"/>
      <w:lvlJc w:val="left"/>
      <w:pPr>
        <w:ind w:left="284" w:hanging="284"/>
      </w:pPr>
      <w:rPr>
        <w:rFonts w:hint="default"/>
        <w:b w:val="0"/>
        <w:i w:val="0"/>
      </w:rPr>
    </w:lvl>
    <w:lvl w:ilvl="1">
      <w:start w:val="2"/>
      <w:numFmt w:val="decimal"/>
      <w:lvlRestart w:val="0"/>
      <w:lvlText w:val="%2"/>
      <w:lvlJc w:val="left"/>
      <w:pPr>
        <w:tabs>
          <w:tab w:val="num" w:pos="1440"/>
        </w:tabs>
        <w:ind w:left="567" w:hanging="283"/>
      </w:pPr>
      <w:rPr>
        <w:rFonts w:hint="default"/>
      </w:rPr>
    </w:lvl>
    <w:lvl w:ilvl="2">
      <w:start w:val="3"/>
      <w:numFmt w:val="decimal"/>
      <w:lvlRestart w:val="0"/>
      <w:lvlText w:val="%3"/>
      <w:lvlJc w:val="left"/>
      <w:pPr>
        <w:tabs>
          <w:tab w:val="num" w:pos="2160"/>
        </w:tabs>
        <w:ind w:left="851" w:hanging="284"/>
      </w:pPr>
      <w:rPr>
        <w:rFonts w:hint="default"/>
      </w:rPr>
    </w:lvl>
    <w:lvl w:ilvl="3">
      <w:start w:val="4"/>
      <w:numFmt w:val="decimal"/>
      <w:lvlRestart w:val="0"/>
      <w:lvlText w:val="%4"/>
      <w:lvlJc w:val="left"/>
      <w:pPr>
        <w:tabs>
          <w:tab w:val="num" w:pos="2880"/>
        </w:tabs>
        <w:ind w:left="1134" w:hanging="283"/>
      </w:pPr>
      <w:rPr>
        <w:rFonts w:hint="default"/>
      </w:rPr>
    </w:lvl>
    <w:lvl w:ilvl="4">
      <w:start w:val="5"/>
      <w:numFmt w:val="decimal"/>
      <w:lvlRestart w:val="0"/>
      <w:lvlText w:val="%5"/>
      <w:lvlJc w:val="left"/>
      <w:pPr>
        <w:tabs>
          <w:tab w:val="num" w:pos="3600"/>
        </w:tabs>
        <w:ind w:left="1418" w:hanging="284"/>
      </w:pPr>
      <w:rPr>
        <w:rFonts w:hint="default"/>
      </w:rPr>
    </w:lvl>
    <w:lvl w:ilvl="5">
      <w:start w:val="6"/>
      <w:numFmt w:val="decimal"/>
      <w:lvlRestart w:val="0"/>
      <w:lvlText w:val="%6"/>
      <w:lvlJc w:val="left"/>
      <w:pPr>
        <w:tabs>
          <w:tab w:val="num" w:pos="4320"/>
        </w:tabs>
        <w:ind w:left="1701" w:hanging="283"/>
      </w:pPr>
      <w:rPr>
        <w:rFonts w:hint="default"/>
      </w:rPr>
    </w:lvl>
    <w:lvl w:ilvl="6">
      <w:start w:val="7"/>
      <w:numFmt w:val="decimal"/>
      <w:lvlRestart w:val="0"/>
      <w:lvlText w:val="%7"/>
      <w:lvlJc w:val="left"/>
      <w:pPr>
        <w:tabs>
          <w:tab w:val="num" w:pos="5040"/>
        </w:tabs>
        <w:ind w:left="1985" w:hanging="284"/>
      </w:pPr>
      <w:rPr>
        <w:rFonts w:hint="default"/>
      </w:rPr>
    </w:lvl>
    <w:lvl w:ilvl="7">
      <w:start w:val="8"/>
      <w:numFmt w:val="decimal"/>
      <w:lvlRestart w:val="0"/>
      <w:lvlText w:val="%8"/>
      <w:lvlJc w:val="left"/>
      <w:pPr>
        <w:tabs>
          <w:tab w:val="num" w:pos="5760"/>
        </w:tabs>
        <w:ind w:left="2268" w:hanging="283"/>
      </w:pPr>
      <w:rPr>
        <w:rFonts w:hint="default"/>
      </w:rPr>
    </w:lvl>
    <w:lvl w:ilvl="8">
      <w:start w:val="9"/>
      <w:numFmt w:val="decimal"/>
      <w:lvlRestart w:val="0"/>
      <w:lvlText w:val="%9"/>
      <w:lvlJc w:val="left"/>
      <w:pPr>
        <w:tabs>
          <w:tab w:val="num" w:pos="6480"/>
        </w:tabs>
        <w:ind w:left="2552" w:hanging="284"/>
      </w:pPr>
      <w:rPr>
        <w:rFonts w:hint="default"/>
      </w:rPr>
    </w:lvl>
  </w:abstractNum>
  <w:abstractNum w:abstractNumId="47" w15:restartNumberingAfterBreak="0">
    <w:nsid w:val="4F372A6E"/>
    <w:multiLevelType w:val="multilevel"/>
    <w:tmpl w:val="B56699C2"/>
    <w:name w:val="BDONumericRed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b/>
        <w:i w:val="0"/>
        <w:color w:val="ED1A3B"/>
        <w:sz w:val="20"/>
      </w:rPr>
    </w:lvl>
    <w:lvl w:ilvl="1">
      <w:start w:val="1"/>
      <w:numFmt w:val="decimal"/>
      <w:lvlText w:val="%1.%2"/>
      <w:lvlJc w:val="left"/>
      <w:pPr>
        <w:ind w:left="1021" w:hanging="624"/>
      </w:pPr>
      <w:rPr>
        <w:rFonts w:ascii="Trebuchet MS Bold" w:hAnsi="Trebuchet MS Bold" w:hint="default"/>
        <w:b/>
        <w:i w:val="0"/>
        <w:color w:val="ED1A3B"/>
        <w:sz w:val="20"/>
      </w:rPr>
    </w:lvl>
    <w:lvl w:ilvl="2">
      <w:start w:val="1"/>
      <w:numFmt w:val="decimal"/>
      <w:lvlText w:val="%1.%2.%3"/>
      <w:lvlJc w:val="left"/>
      <w:pPr>
        <w:ind w:left="1871" w:hanging="850"/>
      </w:pPr>
      <w:rPr>
        <w:rFonts w:ascii="Trebuchet MS Bold" w:hAnsi="Trebuchet MS Bold" w:hint="default"/>
        <w:b/>
        <w:i w:val="0"/>
        <w:color w:val="ED1A3B"/>
        <w:sz w:val="20"/>
      </w:rPr>
    </w:lvl>
    <w:lvl w:ilvl="3">
      <w:start w:val="1"/>
      <w:numFmt w:val="decimal"/>
      <w:lvlText w:val="%1.%2.%3.%4."/>
      <w:lvlJc w:val="left"/>
      <w:pPr>
        <w:ind w:left="2948" w:hanging="1077"/>
      </w:pPr>
      <w:rPr>
        <w:rFonts w:ascii="Trebuchet MS Bold" w:hint="cs"/>
        <w:b/>
        <w:i w:val="0"/>
        <w:color w:val="ED1A3B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4196"/>
        </w:tabs>
        <w:ind w:left="4196" w:hanging="1248"/>
      </w:pPr>
      <w:rPr>
        <w:rFonts w:ascii="Trebuchet MS Bold" w:hint="cs"/>
        <w:b/>
        <w:i w:val="0"/>
        <w:color w:val="ED1A3B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13"/>
        </w:tabs>
        <w:ind w:left="5613" w:hanging="1417"/>
      </w:pPr>
      <w:rPr>
        <w:rFonts w:ascii="Trebuchet MS Bold" w:hint="cs"/>
        <w:b/>
        <w:i w:val="0"/>
        <w:color w:val="ED1A3B"/>
      </w:rPr>
    </w:lvl>
    <w:lvl w:ilvl="6">
      <w:start w:val="1"/>
      <w:numFmt w:val="decimal"/>
      <w:lvlText w:val="%1.%2.%3.%4.%5.%6.%7."/>
      <w:lvlJc w:val="left"/>
      <w:pPr>
        <w:ind w:left="7201" w:hanging="1588"/>
      </w:pPr>
      <w:rPr>
        <w:rFonts w:ascii="Trebuchet MS Bold" w:hint="cs"/>
        <w:b/>
        <w:i w:val="0"/>
        <w:color w:val="ED1A3B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4F5D5E2F"/>
    <w:multiLevelType w:val="multilevel"/>
    <w:tmpl w:val="D376EA2C"/>
    <w:name w:val="BDO_Bullets Grey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78686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851" w:hanging="283"/>
      </w:pPr>
      <w:rPr>
        <w:rFonts w:ascii="Courier New" w:hAnsi="Courier New" w:hint="default"/>
        <w:color w:val="78686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1135" w:hanging="283"/>
      </w:pPr>
      <w:rPr>
        <w:rFonts w:ascii="Symbol" w:hAnsi="Symbol" w:hint="default"/>
        <w:color w:val="78686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2839" w:hanging="283"/>
      </w:pPr>
      <w:rPr>
        <w:rFonts w:ascii="Wingdings" w:hAnsi="Wingdings" w:hint="default"/>
      </w:rPr>
    </w:lvl>
  </w:abstractNum>
  <w:abstractNum w:abstractNumId="49" w15:restartNumberingAfterBreak="0">
    <w:nsid w:val="4FB508E6"/>
    <w:multiLevelType w:val="multilevel"/>
    <w:tmpl w:val="093ECFB8"/>
    <w:lvl w:ilvl="0">
      <w:start w:val="1"/>
      <w:numFmt w:val="decimal"/>
      <w:pStyle w:val="BDONumericListOcean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i w:val="0"/>
        <w:color w:val="02A5E2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5457B37"/>
    <w:multiLevelType w:val="multilevel"/>
    <w:tmpl w:val="C322A46E"/>
    <w:name w:val="BDO_Bullets Blue22"/>
    <w:numStyleLink w:val="BDONumericList"/>
  </w:abstractNum>
  <w:abstractNum w:abstractNumId="51" w15:restartNumberingAfterBreak="0">
    <w:nsid w:val="6BAD15C1"/>
    <w:multiLevelType w:val="multilevel"/>
    <w:tmpl w:val="47DC4F58"/>
    <w:name w:val="BDONumeric"/>
    <w:lvl w:ilvl="0">
      <w:start w:val="1"/>
      <w:numFmt w:val="decimal"/>
      <w:lvlText w:val="%1."/>
      <w:lvlJc w:val="left"/>
      <w:pPr>
        <w:ind w:left="454" w:hanging="454"/>
      </w:pPr>
      <w:rPr>
        <w:rFonts w:ascii="Trebuchet MS Bold" w:hAnsi="Trebuchet MS Bold" w:hint="default"/>
        <w:b/>
        <w:i w:val="0"/>
        <w:color w:val="000000"/>
        <w:sz w:val="20"/>
      </w:rPr>
    </w:lvl>
    <w:lvl w:ilvl="1">
      <w:start w:val="1"/>
      <w:numFmt w:val="decimal"/>
      <w:lvlText w:val="%1.%2."/>
      <w:lvlJc w:val="left"/>
      <w:pPr>
        <w:ind w:left="936" w:hanging="652"/>
      </w:pPr>
      <w:rPr>
        <w:rFonts w:ascii="Trebuchet MS Bold" w:hAnsi="Trebuchet MS Bold" w:hint="default"/>
        <w:b/>
        <w:i w:val="0"/>
        <w:color w:val="000000"/>
        <w:sz w:val="20"/>
      </w:rPr>
    </w:lvl>
    <w:lvl w:ilvl="2">
      <w:start w:val="1"/>
      <w:numFmt w:val="decimal"/>
      <w:lvlText w:val="%1.%2.%3."/>
      <w:lvlJc w:val="left"/>
      <w:pPr>
        <w:ind w:left="1418" w:hanging="850"/>
      </w:pPr>
      <w:rPr>
        <w:rFonts w:ascii="Trebuchet MS Bold" w:hAnsi="Trebuchet MS Bold" w:hint="default"/>
        <w:b/>
        <w:i w:val="0"/>
        <w:color w:val="000000"/>
        <w:sz w:val="20"/>
      </w:rPr>
    </w:lvl>
    <w:lvl w:ilvl="3">
      <w:start w:val="1"/>
      <w:numFmt w:val="decimal"/>
      <w:lvlText w:val="%1.%2.%3.%4."/>
      <w:lvlJc w:val="left"/>
      <w:pPr>
        <w:ind w:left="1899" w:hanging="1047"/>
      </w:pPr>
      <w:rPr>
        <w:rFonts w:ascii="Trebuchet MS Bold" w:hint="cs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ind w:left="2381" w:hanging="1245"/>
      </w:pPr>
      <w:rPr>
        <w:rFonts w:ascii="Trebuchet MS Bold" w:hint="cs"/>
        <w:b/>
        <w:i w:val="0"/>
        <w:sz w:val="20"/>
      </w:rPr>
    </w:lvl>
    <w:lvl w:ilvl="5">
      <w:start w:val="1"/>
      <w:numFmt w:val="decimal"/>
      <w:lvlText w:val="%1.%2.%3.%4.%5.%6."/>
      <w:lvlJc w:val="left"/>
      <w:pPr>
        <w:ind w:left="2863" w:hanging="1443"/>
      </w:pPr>
      <w:rPr>
        <w:rFonts w:ascii="Trebuchet MS Bold" w:hint="cs"/>
        <w:b/>
        <w:i w:val="0"/>
        <w:sz w:val="20"/>
      </w:rPr>
    </w:lvl>
    <w:lvl w:ilvl="6">
      <w:start w:val="1"/>
      <w:numFmt w:val="decimal"/>
      <w:lvlText w:val="%1.%2.%3.%4.%5.%6.%7."/>
      <w:lvlJc w:val="left"/>
      <w:pPr>
        <w:ind w:left="3345" w:hanging="1641"/>
      </w:pPr>
      <w:rPr>
        <w:rFonts w:ascii="Trebuchet MS Bold" w:hint="cs"/>
        <w:b/>
        <w:i w:val="0"/>
        <w:sz w:val="20"/>
      </w:rPr>
    </w:lvl>
    <w:lvl w:ilvl="7">
      <w:start w:val="1"/>
      <w:numFmt w:val="decimal"/>
      <w:lvlText w:val="%1.%2.%3.%4.%5.%6.%7.%8."/>
      <w:lvlJc w:val="left"/>
      <w:pPr>
        <w:ind w:left="3827" w:hanging="1839"/>
      </w:pPr>
      <w:rPr>
        <w:rFonts w:ascii="Trebuchet MS Bold" w:hint="cs"/>
        <w:b/>
        <w:i w:val="0"/>
        <w:color w:val="auto"/>
        <w:sz w:val="20"/>
      </w:rPr>
    </w:lvl>
    <w:lvl w:ilvl="8">
      <w:start w:val="1"/>
      <w:numFmt w:val="decimal"/>
      <w:lvlText w:val="%1.%2.%3.%4.%5.%6.%7.%8.%9."/>
      <w:lvlJc w:val="left"/>
      <w:pPr>
        <w:ind w:left="2669" w:hanging="397"/>
      </w:pPr>
      <w:rPr>
        <w:rFonts w:ascii="Trebuchet MS Bold" w:hint="cs"/>
        <w:b/>
        <w:i w:val="0"/>
        <w:color w:val="auto"/>
        <w:sz w:val="20"/>
      </w:rPr>
    </w:lvl>
  </w:abstractNum>
  <w:abstractNum w:abstractNumId="52" w15:restartNumberingAfterBreak="0">
    <w:nsid w:val="6C3C14C2"/>
    <w:multiLevelType w:val="multilevel"/>
    <w:tmpl w:val="DD0004B2"/>
    <w:styleLink w:val="BDONumericRed"/>
    <w:lvl w:ilvl="0">
      <w:start w:val="1"/>
      <w:numFmt w:val="decimal"/>
      <w:pStyle w:val="BDONumericListRed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i w:val="0"/>
        <w:color w:val="ED1A3B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C8B6578"/>
    <w:multiLevelType w:val="multilevel"/>
    <w:tmpl w:val="743E09DC"/>
    <w:name w:val="BDOAlphaTeal"/>
    <w:lvl w:ilvl="0">
      <w:start w:val="1"/>
      <w:numFmt w:val="upperLetter"/>
      <w:pStyle w:val="BDOAlphaListEmerald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218F8B" w:themeColor="accent1"/>
        <w:sz w:val="20"/>
      </w:rPr>
    </w:lvl>
    <w:lvl w:ilvl="1">
      <w:start w:val="1"/>
      <w:numFmt w:val="lowerLetter"/>
      <w:lvlText w:val="%2."/>
      <w:lvlJc w:val="left"/>
      <w:pPr>
        <w:tabs>
          <w:tab w:val="num" w:pos="397"/>
        </w:tabs>
        <w:ind w:left="794" w:hanging="397"/>
      </w:pPr>
      <w:rPr>
        <w:rFonts w:ascii="Trebuchet MS Bold" w:hAnsi="Trebuchet MS Bold" w:hint="default"/>
        <w:b/>
        <w:i w:val="0"/>
        <w:color w:val="218F8B" w:themeColor="accent1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218F8B" w:themeColor="accent1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6D621FBB"/>
    <w:multiLevelType w:val="multilevel"/>
    <w:tmpl w:val="CC182DFA"/>
    <w:name w:val="BDOAlphaRed"/>
    <w:lvl w:ilvl="0">
      <w:start w:val="1"/>
      <w:numFmt w:val="upperLetter"/>
      <w:pStyle w:val="BDOAlphaListRed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ED1A3B" w:themeColor="background2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ED1A3B" w:themeColor="background2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ED1A3B" w:themeColor="background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6D99559E"/>
    <w:multiLevelType w:val="multilevel"/>
    <w:tmpl w:val="0C090023"/>
    <w:styleLink w:val="ArtigoSeco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6" w15:restartNumberingAfterBreak="0">
    <w:nsid w:val="6E5C0442"/>
    <w:multiLevelType w:val="multilevel"/>
    <w:tmpl w:val="3D22A0C2"/>
    <w:name w:val="BDOAlpha"/>
    <w:lvl w:ilvl="0">
      <w:start w:val="1"/>
      <w:numFmt w:val="upperLetter"/>
      <w:pStyle w:val="BDOAlphaList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auto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" w15:restartNumberingAfterBreak="0">
    <w:nsid w:val="70717C93"/>
    <w:multiLevelType w:val="multilevel"/>
    <w:tmpl w:val="37AADCC6"/>
    <w:name w:val="BDOAlphaNumericTeal"/>
    <w:lvl w:ilvl="0">
      <w:start w:val="1"/>
      <w:numFmt w:val="decimal"/>
      <w:pStyle w:val="BDOAlphaNumericListEmerald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218F8B" w:themeColor="accent1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218F8B" w:themeColor="accent1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218F8B" w:themeColor="accent1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" w15:restartNumberingAfterBreak="0">
    <w:nsid w:val="7139651E"/>
    <w:multiLevelType w:val="multilevel"/>
    <w:tmpl w:val="75223C8A"/>
    <w:name w:val="BDOAppendix"/>
    <w:lvl w:ilvl="0">
      <w:start w:val="1"/>
      <w:numFmt w:val="decimal"/>
      <w:pStyle w:val="BDOAppendix1"/>
      <w:lvlText w:val="Appendix %1"/>
      <w:lvlJc w:val="left"/>
      <w:pPr>
        <w:ind w:left="0" w:firstLine="0"/>
      </w:pPr>
      <w:rPr>
        <w:rFonts w:ascii="Trebuchet MS" w:hAnsi="Trebuchet MS" w:hint="default"/>
        <w:b w:val="0"/>
        <w:i w:val="0"/>
        <w:caps/>
        <w:color w:val="ED1A3B" w:themeColor="background2"/>
        <w:sz w:val="28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Trebuchet MS Bold" w:hAnsi="Trebuchet MS Bold" w:hint="default"/>
        <w:b/>
        <w:i w:val="0"/>
        <w:color w:val="ED1A3B"/>
        <w:sz w:val="20"/>
      </w:rPr>
    </w:lvl>
    <w:lvl w:ilvl="2">
      <w:start w:val="1"/>
      <w:numFmt w:val="decimal"/>
      <w:lvlText w:val="%2.%1.%3"/>
      <w:lvlJc w:val="left"/>
      <w:pPr>
        <w:ind w:left="1134" w:hanging="454"/>
      </w:pPr>
      <w:rPr>
        <w:rFonts w:ascii="Trebuchet MS Bold" w:hAnsi="Trebuchet MS Bold" w:hint="default"/>
        <w:b/>
        <w:i w:val="0"/>
        <w:color w:val="ED1A3B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723A59DE"/>
    <w:multiLevelType w:val="multilevel"/>
    <w:tmpl w:val="ADB0A8A4"/>
    <w:name w:val="BDOAlphaBlue"/>
    <w:lvl w:ilvl="0">
      <w:start w:val="1"/>
      <w:numFmt w:val="upperLetter"/>
      <w:pStyle w:val="BDOAlphaListOcean"/>
      <w:lvlText w:val="%1."/>
      <w:lvlJc w:val="left"/>
      <w:pPr>
        <w:ind w:left="397" w:hanging="397"/>
      </w:pPr>
      <w:rPr>
        <w:rFonts w:ascii="Trebuchet MS Bold" w:hAnsi="Trebuchet MS Bold" w:hint="default"/>
        <w:b/>
        <w:i w:val="0"/>
        <w:color w:val="02A5E2" w:themeColor="accent2"/>
        <w:sz w:val="20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="Trebuchet MS Bold" w:hAnsi="Trebuchet MS Bold" w:hint="default"/>
        <w:b/>
        <w:i w:val="0"/>
        <w:color w:val="02A5E2" w:themeColor="accent2"/>
        <w:sz w:val="20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="Trebuchet MS Bold" w:hAnsi="Trebuchet MS Bold" w:hint="default"/>
        <w:b/>
        <w:i w:val="0"/>
        <w:color w:val="02A5E2" w:themeColor="accen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7C790CA9"/>
    <w:multiLevelType w:val="multilevel"/>
    <w:tmpl w:val="164E257E"/>
    <w:lvl w:ilvl="0">
      <w:start w:val="1"/>
      <w:numFmt w:val="decimal"/>
      <w:pStyle w:val="BDONumericList0"/>
      <w:lvlText w:val="%1."/>
      <w:lvlJc w:val="left"/>
      <w:pPr>
        <w:ind w:left="454" w:hanging="454"/>
      </w:pPr>
      <w:rPr>
        <w:rFonts w:ascii="Trebuchet MS Bold" w:hAnsi="Trebuchet MS Bold" w:hint="default"/>
        <w:b/>
        <w:i w:val="0"/>
        <w:color w:val="auto"/>
        <w:sz w:val="20"/>
      </w:rPr>
    </w:lvl>
    <w:lvl w:ilvl="1">
      <w:start w:val="1"/>
      <w:numFmt w:val="decimal"/>
      <w:pStyle w:val="BDONumericListL2"/>
      <w:lvlText w:val="%1.%2."/>
      <w:lvlJc w:val="left"/>
      <w:pPr>
        <w:ind w:left="1134" w:hanging="680"/>
      </w:pPr>
      <w:rPr>
        <w:rFonts w:ascii="Trebuchet MS Bold" w:hAnsi="Trebuchet MS Bold" w:hint="default"/>
        <w:b/>
        <w:i w:val="0"/>
        <w:color w:val="auto"/>
        <w:sz w:val="20"/>
      </w:rPr>
    </w:lvl>
    <w:lvl w:ilvl="2">
      <w:start w:val="1"/>
      <w:numFmt w:val="decimal"/>
      <w:pStyle w:val="BDONumericListL3"/>
      <w:lvlText w:val="%2.%1.%3."/>
      <w:lvlJc w:val="left"/>
      <w:pPr>
        <w:ind w:left="2041" w:hanging="907"/>
      </w:pPr>
      <w:rPr>
        <w:rFonts w:ascii="Trebuchet MS Bold" w:hAnsi="Trebuchet MS Bold" w:hint="default"/>
        <w:b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404040" w:themeColor="text2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404040" w:themeColor="text2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404040" w:themeColor="text2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50898050">
    <w:abstractNumId w:val="11"/>
  </w:num>
  <w:num w:numId="2" w16cid:durableId="772479342">
    <w:abstractNumId w:val="58"/>
  </w:num>
  <w:num w:numId="3" w16cid:durableId="791167677">
    <w:abstractNumId w:val="15"/>
  </w:num>
  <w:num w:numId="4" w16cid:durableId="858157348">
    <w:abstractNumId w:val="32"/>
  </w:num>
  <w:num w:numId="5" w16cid:durableId="892042362">
    <w:abstractNumId w:val="39"/>
  </w:num>
  <w:num w:numId="6" w16cid:durableId="1978756346">
    <w:abstractNumId w:val="42"/>
  </w:num>
  <w:num w:numId="7" w16cid:durableId="617489111">
    <w:abstractNumId w:val="43"/>
  </w:num>
  <w:num w:numId="8" w16cid:durableId="405686648">
    <w:abstractNumId w:val="45"/>
  </w:num>
  <w:num w:numId="9" w16cid:durableId="1296640485">
    <w:abstractNumId w:val="19"/>
  </w:num>
  <w:num w:numId="10" w16cid:durableId="542258166">
    <w:abstractNumId w:val="33"/>
  </w:num>
  <w:num w:numId="11" w16cid:durableId="1509175334">
    <w:abstractNumId w:val="17"/>
  </w:num>
  <w:num w:numId="12" w16cid:durableId="793715055">
    <w:abstractNumId w:val="57"/>
  </w:num>
  <w:num w:numId="13" w16cid:durableId="1528711710">
    <w:abstractNumId w:val="22"/>
  </w:num>
  <w:num w:numId="14" w16cid:durableId="1761026011">
    <w:abstractNumId w:val="9"/>
  </w:num>
  <w:num w:numId="15" w16cid:durableId="1372026746">
    <w:abstractNumId w:val="7"/>
  </w:num>
  <w:num w:numId="16" w16cid:durableId="1369530671">
    <w:abstractNumId w:val="6"/>
  </w:num>
  <w:num w:numId="17" w16cid:durableId="855314615">
    <w:abstractNumId w:val="5"/>
  </w:num>
  <w:num w:numId="18" w16cid:durableId="1816874052">
    <w:abstractNumId w:val="4"/>
  </w:num>
  <w:num w:numId="19" w16cid:durableId="164976111">
    <w:abstractNumId w:val="8"/>
  </w:num>
  <w:num w:numId="20" w16cid:durableId="1287347343">
    <w:abstractNumId w:val="3"/>
  </w:num>
  <w:num w:numId="21" w16cid:durableId="1036542757">
    <w:abstractNumId w:val="2"/>
  </w:num>
  <w:num w:numId="22" w16cid:durableId="1692413707">
    <w:abstractNumId w:val="1"/>
  </w:num>
  <w:num w:numId="23" w16cid:durableId="1103719335">
    <w:abstractNumId w:val="0"/>
  </w:num>
  <w:num w:numId="24" w16cid:durableId="1759211423">
    <w:abstractNumId w:val="46"/>
  </w:num>
  <w:num w:numId="25" w16cid:durableId="1120226001">
    <w:abstractNumId w:val="54"/>
  </w:num>
  <w:num w:numId="26" w16cid:durableId="115217811">
    <w:abstractNumId w:val="56"/>
  </w:num>
  <w:num w:numId="27" w16cid:durableId="664210842">
    <w:abstractNumId w:val="59"/>
  </w:num>
  <w:num w:numId="28" w16cid:durableId="601844003">
    <w:abstractNumId w:val="53"/>
  </w:num>
  <w:num w:numId="29" w16cid:durableId="340548275">
    <w:abstractNumId w:val="44"/>
  </w:num>
  <w:num w:numId="30" w16cid:durableId="456996972">
    <w:abstractNumId w:val="13"/>
  </w:num>
  <w:num w:numId="31" w16cid:durableId="1280721442">
    <w:abstractNumId w:val="55"/>
  </w:num>
  <w:num w:numId="32" w16cid:durableId="928659095">
    <w:abstractNumId w:val="20"/>
  </w:num>
  <w:num w:numId="33" w16cid:durableId="618146183">
    <w:abstractNumId w:val="14"/>
  </w:num>
  <w:num w:numId="34" w16cid:durableId="944919877">
    <w:abstractNumId w:val="52"/>
  </w:num>
  <w:num w:numId="35" w16cid:durableId="1037126202">
    <w:abstractNumId w:val="49"/>
  </w:num>
  <w:num w:numId="36" w16cid:durableId="1927180460">
    <w:abstractNumId w:val="28"/>
  </w:num>
  <w:num w:numId="37" w16cid:durableId="792989116">
    <w:abstractNumId w:val="12"/>
  </w:num>
  <w:num w:numId="38" w16cid:durableId="1372806008">
    <w:abstractNumId w:val="35"/>
  </w:num>
  <w:num w:numId="39" w16cid:durableId="435759814">
    <w:abstractNumId w:val="16"/>
  </w:num>
  <w:num w:numId="40" w16cid:durableId="1350335757">
    <w:abstractNumId w:val="26"/>
  </w:num>
  <w:num w:numId="41" w16cid:durableId="1094086083">
    <w:abstractNumId w:val="38"/>
  </w:num>
  <w:num w:numId="42" w16cid:durableId="1764641041">
    <w:abstractNumId w:val="60"/>
  </w:num>
  <w:num w:numId="43" w16cid:durableId="125239329">
    <w:abstractNumId w:val="25"/>
  </w:num>
  <w:num w:numId="44" w16cid:durableId="458915571">
    <w:abstractNumId w:val="36"/>
  </w:num>
  <w:num w:numId="45" w16cid:durableId="1909655667">
    <w:abstractNumId w:val="21"/>
  </w:num>
  <w:num w:numId="46" w16cid:durableId="816990346">
    <w:abstractNumId w:val="4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oNotTrackFormatting/>
  <w:defaultTabStop w:val="720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ru v:ext="edit" colors="#baad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94B"/>
    <w:rsid w:val="00001911"/>
    <w:rsid w:val="000028F6"/>
    <w:rsid w:val="00002B2F"/>
    <w:rsid w:val="00003022"/>
    <w:rsid w:val="000073DA"/>
    <w:rsid w:val="00013B20"/>
    <w:rsid w:val="000170BC"/>
    <w:rsid w:val="00017BDC"/>
    <w:rsid w:val="00020028"/>
    <w:rsid w:val="00023F29"/>
    <w:rsid w:val="00024E03"/>
    <w:rsid w:val="00025703"/>
    <w:rsid w:val="00025D5C"/>
    <w:rsid w:val="000260FD"/>
    <w:rsid w:val="00026A46"/>
    <w:rsid w:val="000275FA"/>
    <w:rsid w:val="00030BC1"/>
    <w:rsid w:val="00031C94"/>
    <w:rsid w:val="0003212E"/>
    <w:rsid w:val="00032690"/>
    <w:rsid w:val="00033833"/>
    <w:rsid w:val="00033F1E"/>
    <w:rsid w:val="000341BB"/>
    <w:rsid w:val="00037B80"/>
    <w:rsid w:val="00037F00"/>
    <w:rsid w:val="000419BB"/>
    <w:rsid w:val="0004355D"/>
    <w:rsid w:val="00045446"/>
    <w:rsid w:val="0004634F"/>
    <w:rsid w:val="00051D93"/>
    <w:rsid w:val="00053AE4"/>
    <w:rsid w:val="00054974"/>
    <w:rsid w:val="00055273"/>
    <w:rsid w:val="00056084"/>
    <w:rsid w:val="0005642C"/>
    <w:rsid w:val="000577AA"/>
    <w:rsid w:val="000602BD"/>
    <w:rsid w:val="00062551"/>
    <w:rsid w:val="00071795"/>
    <w:rsid w:val="00071E59"/>
    <w:rsid w:val="0007218B"/>
    <w:rsid w:val="00072B50"/>
    <w:rsid w:val="00073586"/>
    <w:rsid w:val="00073E9D"/>
    <w:rsid w:val="000741CB"/>
    <w:rsid w:val="0007659A"/>
    <w:rsid w:val="0008262D"/>
    <w:rsid w:val="00082798"/>
    <w:rsid w:val="00082C0A"/>
    <w:rsid w:val="00084385"/>
    <w:rsid w:val="000853B9"/>
    <w:rsid w:val="000861ED"/>
    <w:rsid w:val="000866B4"/>
    <w:rsid w:val="00087C44"/>
    <w:rsid w:val="00091973"/>
    <w:rsid w:val="00092A2B"/>
    <w:rsid w:val="000938E9"/>
    <w:rsid w:val="00093A5A"/>
    <w:rsid w:val="000944D8"/>
    <w:rsid w:val="000953BB"/>
    <w:rsid w:val="0009677D"/>
    <w:rsid w:val="00096AE9"/>
    <w:rsid w:val="00097592"/>
    <w:rsid w:val="000A079D"/>
    <w:rsid w:val="000A1496"/>
    <w:rsid w:val="000A1D2F"/>
    <w:rsid w:val="000A3B6B"/>
    <w:rsid w:val="000A5B23"/>
    <w:rsid w:val="000A6140"/>
    <w:rsid w:val="000A63DB"/>
    <w:rsid w:val="000A72FE"/>
    <w:rsid w:val="000A7F16"/>
    <w:rsid w:val="000B1835"/>
    <w:rsid w:val="000B31FD"/>
    <w:rsid w:val="000B6C64"/>
    <w:rsid w:val="000C09C1"/>
    <w:rsid w:val="000C1EA4"/>
    <w:rsid w:val="000C2524"/>
    <w:rsid w:val="000C27D0"/>
    <w:rsid w:val="000C345E"/>
    <w:rsid w:val="000C4654"/>
    <w:rsid w:val="000C53D7"/>
    <w:rsid w:val="000C62A4"/>
    <w:rsid w:val="000C6EBC"/>
    <w:rsid w:val="000D14D4"/>
    <w:rsid w:val="000D7143"/>
    <w:rsid w:val="000D73BD"/>
    <w:rsid w:val="000D79D3"/>
    <w:rsid w:val="000E0041"/>
    <w:rsid w:val="000E1609"/>
    <w:rsid w:val="000E2612"/>
    <w:rsid w:val="000E3660"/>
    <w:rsid w:val="000E58B9"/>
    <w:rsid w:val="000E5BAB"/>
    <w:rsid w:val="000E629F"/>
    <w:rsid w:val="000E7AE4"/>
    <w:rsid w:val="000F7FF1"/>
    <w:rsid w:val="001000B9"/>
    <w:rsid w:val="0010292B"/>
    <w:rsid w:val="00102C56"/>
    <w:rsid w:val="001038AB"/>
    <w:rsid w:val="0010525A"/>
    <w:rsid w:val="00105EAD"/>
    <w:rsid w:val="00107003"/>
    <w:rsid w:val="00107459"/>
    <w:rsid w:val="001125F0"/>
    <w:rsid w:val="00112D01"/>
    <w:rsid w:val="00113BE8"/>
    <w:rsid w:val="00113DB2"/>
    <w:rsid w:val="00114FED"/>
    <w:rsid w:val="0012235F"/>
    <w:rsid w:val="00126835"/>
    <w:rsid w:val="00130148"/>
    <w:rsid w:val="001332C2"/>
    <w:rsid w:val="001337E4"/>
    <w:rsid w:val="00135D7A"/>
    <w:rsid w:val="0013628A"/>
    <w:rsid w:val="001366E5"/>
    <w:rsid w:val="001367EF"/>
    <w:rsid w:val="00136C24"/>
    <w:rsid w:val="001413CF"/>
    <w:rsid w:val="00142A7D"/>
    <w:rsid w:val="00144F8C"/>
    <w:rsid w:val="00145F76"/>
    <w:rsid w:val="00151E75"/>
    <w:rsid w:val="00152B31"/>
    <w:rsid w:val="00153CD3"/>
    <w:rsid w:val="00154B3E"/>
    <w:rsid w:val="00154F68"/>
    <w:rsid w:val="00154F6D"/>
    <w:rsid w:val="0015549E"/>
    <w:rsid w:val="001571D7"/>
    <w:rsid w:val="001621E0"/>
    <w:rsid w:val="00162B56"/>
    <w:rsid w:val="00162F68"/>
    <w:rsid w:val="00164DE4"/>
    <w:rsid w:val="00165BFE"/>
    <w:rsid w:val="001666CE"/>
    <w:rsid w:val="00167AD0"/>
    <w:rsid w:val="00170A0E"/>
    <w:rsid w:val="001756E5"/>
    <w:rsid w:val="00175C1E"/>
    <w:rsid w:val="0017798B"/>
    <w:rsid w:val="00177C52"/>
    <w:rsid w:val="00180F57"/>
    <w:rsid w:val="00181D3A"/>
    <w:rsid w:val="0018211C"/>
    <w:rsid w:val="001869B8"/>
    <w:rsid w:val="001911A0"/>
    <w:rsid w:val="00191BC0"/>
    <w:rsid w:val="0019254A"/>
    <w:rsid w:val="001935F6"/>
    <w:rsid w:val="00193EA6"/>
    <w:rsid w:val="001952A4"/>
    <w:rsid w:val="00195861"/>
    <w:rsid w:val="00196DBA"/>
    <w:rsid w:val="0019738B"/>
    <w:rsid w:val="001A0359"/>
    <w:rsid w:val="001A07D0"/>
    <w:rsid w:val="001A0BE0"/>
    <w:rsid w:val="001A1320"/>
    <w:rsid w:val="001A1EF5"/>
    <w:rsid w:val="001A37FA"/>
    <w:rsid w:val="001A591D"/>
    <w:rsid w:val="001B2350"/>
    <w:rsid w:val="001B3E19"/>
    <w:rsid w:val="001B3FD7"/>
    <w:rsid w:val="001B5E25"/>
    <w:rsid w:val="001B5F25"/>
    <w:rsid w:val="001B6614"/>
    <w:rsid w:val="001C3593"/>
    <w:rsid w:val="001C775F"/>
    <w:rsid w:val="001C7CBD"/>
    <w:rsid w:val="001D3055"/>
    <w:rsid w:val="001D394B"/>
    <w:rsid w:val="001D4D1D"/>
    <w:rsid w:val="001D6647"/>
    <w:rsid w:val="001D75A4"/>
    <w:rsid w:val="001E1125"/>
    <w:rsid w:val="001E1837"/>
    <w:rsid w:val="001E32EB"/>
    <w:rsid w:val="001E3D6C"/>
    <w:rsid w:val="001E5B80"/>
    <w:rsid w:val="001E6286"/>
    <w:rsid w:val="001F5B11"/>
    <w:rsid w:val="001F7855"/>
    <w:rsid w:val="0020057B"/>
    <w:rsid w:val="002021CC"/>
    <w:rsid w:val="0020798D"/>
    <w:rsid w:val="0021266D"/>
    <w:rsid w:val="00215FD9"/>
    <w:rsid w:val="00216893"/>
    <w:rsid w:val="00217B53"/>
    <w:rsid w:val="00221A68"/>
    <w:rsid w:val="00225F9D"/>
    <w:rsid w:val="0022789F"/>
    <w:rsid w:val="00231453"/>
    <w:rsid w:val="002326A2"/>
    <w:rsid w:val="00232FD1"/>
    <w:rsid w:val="002343AB"/>
    <w:rsid w:val="002378D8"/>
    <w:rsid w:val="00240252"/>
    <w:rsid w:val="0024098A"/>
    <w:rsid w:val="00241BF5"/>
    <w:rsid w:val="00243B0B"/>
    <w:rsid w:val="002446AF"/>
    <w:rsid w:val="00246C59"/>
    <w:rsid w:val="0025001C"/>
    <w:rsid w:val="00251C14"/>
    <w:rsid w:val="002520A7"/>
    <w:rsid w:val="00252741"/>
    <w:rsid w:val="0025293E"/>
    <w:rsid w:val="00253397"/>
    <w:rsid w:val="00254055"/>
    <w:rsid w:val="00256B3F"/>
    <w:rsid w:val="00260ED9"/>
    <w:rsid w:val="002612AB"/>
    <w:rsid w:val="00261BA2"/>
    <w:rsid w:val="002630B2"/>
    <w:rsid w:val="00263472"/>
    <w:rsid w:val="00263A5D"/>
    <w:rsid w:val="00264906"/>
    <w:rsid w:val="00265E30"/>
    <w:rsid w:val="00270E45"/>
    <w:rsid w:val="0027222B"/>
    <w:rsid w:val="00273BAF"/>
    <w:rsid w:val="0028021A"/>
    <w:rsid w:val="0028295B"/>
    <w:rsid w:val="002848C5"/>
    <w:rsid w:val="00286758"/>
    <w:rsid w:val="002871C0"/>
    <w:rsid w:val="00287A13"/>
    <w:rsid w:val="00292A3B"/>
    <w:rsid w:val="00293807"/>
    <w:rsid w:val="00294090"/>
    <w:rsid w:val="0029658B"/>
    <w:rsid w:val="002A03BB"/>
    <w:rsid w:val="002A238D"/>
    <w:rsid w:val="002B0417"/>
    <w:rsid w:val="002B224A"/>
    <w:rsid w:val="002B5C24"/>
    <w:rsid w:val="002B70DC"/>
    <w:rsid w:val="002C185C"/>
    <w:rsid w:val="002C34A9"/>
    <w:rsid w:val="002C4D99"/>
    <w:rsid w:val="002D10F3"/>
    <w:rsid w:val="002D1E2A"/>
    <w:rsid w:val="002D27B4"/>
    <w:rsid w:val="002D28AC"/>
    <w:rsid w:val="002D5A4E"/>
    <w:rsid w:val="002D68BC"/>
    <w:rsid w:val="002D7753"/>
    <w:rsid w:val="002E02D2"/>
    <w:rsid w:val="002E17BB"/>
    <w:rsid w:val="002E2016"/>
    <w:rsid w:val="002E2488"/>
    <w:rsid w:val="002E2587"/>
    <w:rsid w:val="002E2AC5"/>
    <w:rsid w:val="002E3718"/>
    <w:rsid w:val="002E42BF"/>
    <w:rsid w:val="002E5730"/>
    <w:rsid w:val="002E5AC2"/>
    <w:rsid w:val="002E789A"/>
    <w:rsid w:val="002F0090"/>
    <w:rsid w:val="002F08A5"/>
    <w:rsid w:val="002F3A40"/>
    <w:rsid w:val="002F7BBF"/>
    <w:rsid w:val="00302CB4"/>
    <w:rsid w:val="003035D8"/>
    <w:rsid w:val="003037EB"/>
    <w:rsid w:val="00303EAE"/>
    <w:rsid w:val="00304579"/>
    <w:rsid w:val="00305F5F"/>
    <w:rsid w:val="0030676B"/>
    <w:rsid w:val="00306AC4"/>
    <w:rsid w:val="00310AC2"/>
    <w:rsid w:val="00310DC7"/>
    <w:rsid w:val="00313FE4"/>
    <w:rsid w:val="003229FA"/>
    <w:rsid w:val="00323B1D"/>
    <w:rsid w:val="00326A90"/>
    <w:rsid w:val="00330A77"/>
    <w:rsid w:val="00331FEC"/>
    <w:rsid w:val="003320D5"/>
    <w:rsid w:val="00332143"/>
    <w:rsid w:val="0033253B"/>
    <w:rsid w:val="00334765"/>
    <w:rsid w:val="00336180"/>
    <w:rsid w:val="003362A2"/>
    <w:rsid w:val="0034046A"/>
    <w:rsid w:val="0034339C"/>
    <w:rsid w:val="003443C0"/>
    <w:rsid w:val="00345222"/>
    <w:rsid w:val="0034551A"/>
    <w:rsid w:val="003502FA"/>
    <w:rsid w:val="003504D5"/>
    <w:rsid w:val="0035085D"/>
    <w:rsid w:val="00350C10"/>
    <w:rsid w:val="0035575D"/>
    <w:rsid w:val="00355F59"/>
    <w:rsid w:val="0036014E"/>
    <w:rsid w:val="003641F4"/>
    <w:rsid w:val="00364621"/>
    <w:rsid w:val="00365605"/>
    <w:rsid w:val="00366593"/>
    <w:rsid w:val="00366C1A"/>
    <w:rsid w:val="00366E8B"/>
    <w:rsid w:val="0037285D"/>
    <w:rsid w:val="00373A7D"/>
    <w:rsid w:val="00374464"/>
    <w:rsid w:val="003774EB"/>
    <w:rsid w:val="0037794D"/>
    <w:rsid w:val="003810A2"/>
    <w:rsid w:val="00381247"/>
    <w:rsid w:val="00381708"/>
    <w:rsid w:val="003817EF"/>
    <w:rsid w:val="00386BCF"/>
    <w:rsid w:val="003900B4"/>
    <w:rsid w:val="00391ADF"/>
    <w:rsid w:val="00391B64"/>
    <w:rsid w:val="003947F6"/>
    <w:rsid w:val="00396523"/>
    <w:rsid w:val="00396924"/>
    <w:rsid w:val="00396950"/>
    <w:rsid w:val="003A112E"/>
    <w:rsid w:val="003A18D6"/>
    <w:rsid w:val="003A1FCA"/>
    <w:rsid w:val="003A68AA"/>
    <w:rsid w:val="003A6F64"/>
    <w:rsid w:val="003A7D0C"/>
    <w:rsid w:val="003B156D"/>
    <w:rsid w:val="003B1765"/>
    <w:rsid w:val="003B1FC1"/>
    <w:rsid w:val="003B20A7"/>
    <w:rsid w:val="003B2BF9"/>
    <w:rsid w:val="003B2D28"/>
    <w:rsid w:val="003B2E52"/>
    <w:rsid w:val="003B3D59"/>
    <w:rsid w:val="003B4B52"/>
    <w:rsid w:val="003C199C"/>
    <w:rsid w:val="003C1A2D"/>
    <w:rsid w:val="003C34BF"/>
    <w:rsid w:val="003C46D9"/>
    <w:rsid w:val="003C4FCA"/>
    <w:rsid w:val="003C6268"/>
    <w:rsid w:val="003C6A82"/>
    <w:rsid w:val="003C7FF6"/>
    <w:rsid w:val="003D104F"/>
    <w:rsid w:val="003D26D5"/>
    <w:rsid w:val="003D39C2"/>
    <w:rsid w:val="003D4DBF"/>
    <w:rsid w:val="003E102F"/>
    <w:rsid w:val="003E192A"/>
    <w:rsid w:val="003E5024"/>
    <w:rsid w:val="003E646C"/>
    <w:rsid w:val="003E6FD4"/>
    <w:rsid w:val="003F1477"/>
    <w:rsid w:val="003F18FB"/>
    <w:rsid w:val="003F2486"/>
    <w:rsid w:val="003F27B7"/>
    <w:rsid w:val="003F38E1"/>
    <w:rsid w:val="003F3EDB"/>
    <w:rsid w:val="003F4252"/>
    <w:rsid w:val="003F47D6"/>
    <w:rsid w:val="003F6679"/>
    <w:rsid w:val="003F66B6"/>
    <w:rsid w:val="003F686B"/>
    <w:rsid w:val="003F7146"/>
    <w:rsid w:val="003F71CC"/>
    <w:rsid w:val="003F7DC2"/>
    <w:rsid w:val="0040182A"/>
    <w:rsid w:val="00401D98"/>
    <w:rsid w:val="00401E65"/>
    <w:rsid w:val="0040329B"/>
    <w:rsid w:val="00405F11"/>
    <w:rsid w:val="004060E1"/>
    <w:rsid w:val="00406619"/>
    <w:rsid w:val="00407493"/>
    <w:rsid w:val="00407BE2"/>
    <w:rsid w:val="0041152F"/>
    <w:rsid w:val="00412BFA"/>
    <w:rsid w:val="00413A30"/>
    <w:rsid w:val="00414DAB"/>
    <w:rsid w:val="00415761"/>
    <w:rsid w:val="004161D5"/>
    <w:rsid w:val="004162E3"/>
    <w:rsid w:val="00416338"/>
    <w:rsid w:val="00421A6A"/>
    <w:rsid w:val="00421C4C"/>
    <w:rsid w:val="00423050"/>
    <w:rsid w:val="0042329B"/>
    <w:rsid w:val="004240B7"/>
    <w:rsid w:val="004254BF"/>
    <w:rsid w:val="00426E2B"/>
    <w:rsid w:val="004301A8"/>
    <w:rsid w:val="00431365"/>
    <w:rsid w:val="0043246F"/>
    <w:rsid w:val="004336DE"/>
    <w:rsid w:val="00433840"/>
    <w:rsid w:val="0043462D"/>
    <w:rsid w:val="0043689D"/>
    <w:rsid w:val="0043767A"/>
    <w:rsid w:val="00437A3A"/>
    <w:rsid w:val="00437E2A"/>
    <w:rsid w:val="004448AB"/>
    <w:rsid w:val="004449B5"/>
    <w:rsid w:val="004509C9"/>
    <w:rsid w:val="0045220A"/>
    <w:rsid w:val="00452ED2"/>
    <w:rsid w:val="00455D0F"/>
    <w:rsid w:val="004563FF"/>
    <w:rsid w:val="00457D5E"/>
    <w:rsid w:val="00460FF7"/>
    <w:rsid w:val="00462830"/>
    <w:rsid w:val="0047005A"/>
    <w:rsid w:val="004719BE"/>
    <w:rsid w:val="00471E7D"/>
    <w:rsid w:val="00472660"/>
    <w:rsid w:val="004726A0"/>
    <w:rsid w:val="0047270B"/>
    <w:rsid w:val="0047366F"/>
    <w:rsid w:val="00473975"/>
    <w:rsid w:val="00474349"/>
    <w:rsid w:val="00476FA5"/>
    <w:rsid w:val="00480A53"/>
    <w:rsid w:val="00481527"/>
    <w:rsid w:val="00482331"/>
    <w:rsid w:val="0049386B"/>
    <w:rsid w:val="00493CCA"/>
    <w:rsid w:val="00497A0C"/>
    <w:rsid w:val="004A164B"/>
    <w:rsid w:val="004A51CC"/>
    <w:rsid w:val="004A5AF4"/>
    <w:rsid w:val="004B2406"/>
    <w:rsid w:val="004B3699"/>
    <w:rsid w:val="004B4539"/>
    <w:rsid w:val="004B4955"/>
    <w:rsid w:val="004B5584"/>
    <w:rsid w:val="004B5B82"/>
    <w:rsid w:val="004C0B0A"/>
    <w:rsid w:val="004C0B8A"/>
    <w:rsid w:val="004C0DA3"/>
    <w:rsid w:val="004C13F7"/>
    <w:rsid w:val="004C2BA1"/>
    <w:rsid w:val="004C6284"/>
    <w:rsid w:val="004C753F"/>
    <w:rsid w:val="004D13BB"/>
    <w:rsid w:val="004D1658"/>
    <w:rsid w:val="004D2538"/>
    <w:rsid w:val="004D3699"/>
    <w:rsid w:val="004D380E"/>
    <w:rsid w:val="004D39CB"/>
    <w:rsid w:val="004D439E"/>
    <w:rsid w:val="004E1525"/>
    <w:rsid w:val="004E1A24"/>
    <w:rsid w:val="004E1C2C"/>
    <w:rsid w:val="004E3E8C"/>
    <w:rsid w:val="004E7452"/>
    <w:rsid w:val="004E7F43"/>
    <w:rsid w:val="004F0B21"/>
    <w:rsid w:val="004F16FA"/>
    <w:rsid w:val="004F402E"/>
    <w:rsid w:val="004F4CCC"/>
    <w:rsid w:val="004F58BE"/>
    <w:rsid w:val="004F70DC"/>
    <w:rsid w:val="004F7ECB"/>
    <w:rsid w:val="0050754E"/>
    <w:rsid w:val="00510233"/>
    <w:rsid w:val="00512140"/>
    <w:rsid w:val="00512A0E"/>
    <w:rsid w:val="00513383"/>
    <w:rsid w:val="00514EDD"/>
    <w:rsid w:val="00517A5F"/>
    <w:rsid w:val="00517A65"/>
    <w:rsid w:val="0052192B"/>
    <w:rsid w:val="00521B78"/>
    <w:rsid w:val="00521CB7"/>
    <w:rsid w:val="00524190"/>
    <w:rsid w:val="005266E6"/>
    <w:rsid w:val="005278AA"/>
    <w:rsid w:val="005278F3"/>
    <w:rsid w:val="00530248"/>
    <w:rsid w:val="00532C19"/>
    <w:rsid w:val="0053300D"/>
    <w:rsid w:val="00533EF9"/>
    <w:rsid w:val="00535956"/>
    <w:rsid w:val="00535A6D"/>
    <w:rsid w:val="00536215"/>
    <w:rsid w:val="005367C2"/>
    <w:rsid w:val="00540912"/>
    <w:rsid w:val="00541064"/>
    <w:rsid w:val="00543988"/>
    <w:rsid w:val="00543A2B"/>
    <w:rsid w:val="00545071"/>
    <w:rsid w:val="005456E5"/>
    <w:rsid w:val="00550F11"/>
    <w:rsid w:val="00554561"/>
    <w:rsid w:val="00554F27"/>
    <w:rsid w:val="00555AF2"/>
    <w:rsid w:val="00556496"/>
    <w:rsid w:val="0055751E"/>
    <w:rsid w:val="005607A2"/>
    <w:rsid w:val="00567E42"/>
    <w:rsid w:val="00571197"/>
    <w:rsid w:val="00571F98"/>
    <w:rsid w:val="005722DC"/>
    <w:rsid w:val="00572F3E"/>
    <w:rsid w:val="0057315A"/>
    <w:rsid w:val="00576F11"/>
    <w:rsid w:val="005773C3"/>
    <w:rsid w:val="005804BC"/>
    <w:rsid w:val="00580EAD"/>
    <w:rsid w:val="0058205D"/>
    <w:rsid w:val="00582F9C"/>
    <w:rsid w:val="005865F7"/>
    <w:rsid w:val="00586736"/>
    <w:rsid w:val="00587C28"/>
    <w:rsid w:val="005904E6"/>
    <w:rsid w:val="005925E8"/>
    <w:rsid w:val="0059282E"/>
    <w:rsid w:val="00592986"/>
    <w:rsid w:val="005934D5"/>
    <w:rsid w:val="005946AA"/>
    <w:rsid w:val="00595496"/>
    <w:rsid w:val="00595B53"/>
    <w:rsid w:val="0059754D"/>
    <w:rsid w:val="005A5335"/>
    <w:rsid w:val="005A5A3C"/>
    <w:rsid w:val="005A7EF8"/>
    <w:rsid w:val="005B1C7C"/>
    <w:rsid w:val="005B4DD0"/>
    <w:rsid w:val="005B6362"/>
    <w:rsid w:val="005C134E"/>
    <w:rsid w:val="005C1F08"/>
    <w:rsid w:val="005C330F"/>
    <w:rsid w:val="005C51C2"/>
    <w:rsid w:val="005C56F8"/>
    <w:rsid w:val="005C5861"/>
    <w:rsid w:val="005C62CD"/>
    <w:rsid w:val="005C73B7"/>
    <w:rsid w:val="005D0C57"/>
    <w:rsid w:val="005D118A"/>
    <w:rsid w:val="005D2CB4"/>
    <w:rsid w:val="005D3030"/>
    <w:rsid w:val="005D32CD"/>
    <w:rsid w:val="005D3CF1"/>
    <w:rsid w:val="005D44C6"/>
    <w:rsid w:val="005D514E"/>
    <w:rsid w:val="005D7A64"/>
    <w:rsid w:val="005D7B0C"/>
    <w:rsid w:val="005D7F02"/>
    <w:rsid w:val="005E0121"/>
    <w:rsid w:val="005E1E9E"/>
    <w:rsid w:val="005E234E"/>
    <w:rsid w:val="005E3B99"/>
    <w:rsid w:val="005E41BE"/>
    <w:rsid w:val="005E4F79"/>
    <w:rsid w:val="005E5826"/>
    <w:rsid w:val="005E7DD5"/>
    <w:rsid w:val="005F03F3"/>
    <w:rsid w:val="005F06B0"/>
    <w:rsid w:val="005F1FDF"/>
    <w:rsid w:val="005F25C3"/>
    <w:rsid w:val="005F463F"/>
    <w:rsid w:val="005F5A4F"/>
    <w:rsid w:val="005F77FB"/>
    <w:rsid w:val="00602550"/>
    <w:rsid w:val="00604270"/>
    <w:rsid w:val="00607511"/>
    <w:rsid w:val="0060762D"/>
    <w:rsid w:val="00607B5B"/>
    <w:rsid w:val="0061032A"/>
    <w:rsid w:val="00613090"/>
    <w:rsid w:val="0061392D"/>
    <w:rsid w:val="00614715"/>
    <w:rsid w:val="0061550A"/>
    <w:rsid w:val="00615F78"/>
    <w:rsid w:val="006169FE"/>
    <w:rsid w:val="00617D24"/>
    <w:rsid w:val="006243F1"/>
    <w:rsid w:val="00633C2A"/>
    <w:rsid w:val="00636E95"/>
    <w:rsid w:val="00637675"/>
    <w:rsid w:val="0064081C"/>
    <w:rsid w:val="00641972"/>
    <w:rsid w:val="00641B8D"/>
    <w:rsid w:val="00641F3E"/>
    <w:rsid w:val="00642145"/>
    <w:rsid w:val="00643618"/>
    <w:rsid w:val="006439B6"/>
    <w:rsid w:val="00644218"/>
    <w:rsid w:val="00650330"/>
    <w:rsid w:val="00652589"/>
    <w:rsid w:val="006535DD"/>
    <w:rsid w:val="0065370A"/>
    <w:rsid w:val="006546E2"/>
    <w:rsid w:val="006553C6"/>
    <w:rsid w:val="00656023"/>
    <w:rsid w:val="006568F8"/>
    <w:rsid w:val="00657F5E"/>
    <w:rsid w:val="00660B20"/>
    <w:rsid w:val="006611BA"/>
    <w:rsid w:val="00662FDB"/>
    <w:rsid w:val="006643EC"/>
    <w:rsid w:val="00665FBF"/>
    <w:rsid w:val="00671302"/>
    <w:rsid w:val="00673FD4"/>
    <w:rsid w:val="00674A4E"/>
    <w:rsid w:val="006770E8"/>
    <w:rsid w:val="00677E5A"/>
    <w:rsid w:val="0068044C"/>
    <w:rsid w:val="00680E52"/>
    <w:rsid w:val="00681140"/>
    <w:rsid w:val="00681F6B"/>
    <w:rsid w:val="00683320"/>
    <w:rsid w:val="006838BA"/>
    <w:rsid w:val="006869B1"/>
    <w:rsid w:val="006871DB"/>
    <w:rsid w:val="006873DD"/>
    <w:rsid w:val="00687C55"/>
    <w:rsid w:val="00691B72"/>
    <w:rsid w:val="00692079"/>
    <w:rsid w:val="006966F8"/>
    <w:rsid w:val="006A094E"/>
    <w:rsid w:val="006A302A"/>
    <w:rsid w:val="006A3045"/>
    <w:rsid w:val="006B136F"/>
    <w:rsid w:val="006B18EC"/>
    <w:rsid w:val="006B2108"/>
    <w:rsid w:val="006B7175"/>
    <w:rsid w:val="006C314E"/>
    <w:rsid w:val="006C419E"/>
    <w:rsid w:val="006C5C61"/>
    <w:rsid w:val="006C6012"/>
    <w:rsid w:val="006D10E5"/>
    <w:rsid w:val="006D1150"/>
    <w:rsid w:val="006D1F13"/>
    <w:rsid w:val="006D2D0C"/>
    <w:rsid w:val="006D3700"/>
    <w:rsid w:val="006D3B01"/>
    <w:rsid w:val="006D58A0"/>
    <w:rsid w:val="006D6089"/>
    <w:rsid w:val="006E0157"/>
    <w:rsid w:val="006E07B6"/>
    <w:rsid w:val="006E17E2"/>
    <w:rsid w:val="006E2437"/>
    <w:rsid w:val="006E28A2"/>
    <w:rsid w:val="006E4CB2"/>
    <w:rsid w:val="006E5031"/>
    <w:rsid w:val="006E5950"/>
    <w:rsid w:val="006E6CB9"/>
    <w:rsid w:val="006E7228"/>
    <w:rsid w:val="006F099F"/>
    <w:rsid w:val="006F255E"/>
    <w:rsid w:val="006F5AD6"/>
    <w:rsid w:val="00704612"/>
    <w:rsid w:val="0070537C"/>
    <w:rsid w:val="007107CD"/>
    <w:rsid w:val="00710FA1"/>
    <w:rsid w:val="0071139E"/>
    <w:rsid w:val="00712DC3"/>
    <w:rsid w:val="00713D1F"/>
    <w:rsid w:val="00715434"/>
    <w:rsid w:val="0071574B"/>
    <w:rsid w:val="00715C90"/>
    <w:rsid w:val="00716122"/>
    <w:rsid w:val="00720510"/>
    <w:rsid w:val="00720CC9"/>
    <w:rsid w:val="00721C3E"/>
    <w:rsid w:val="00724729"/>
    <w:rsid w:val="007303EA"/>
    <w:rsid w:val="007305DE"/>
    <w:rsid w:val="00731591"/>
    <w:rsid w:val="00732AF2"/>
    <w:rsid w:val="007359E7"/>
    <w:rsid w:val="00735A50"/>
    <w:rsid w:val="0073612F"/>
    <w:rsid w:val="0073683A"/>
    <w:rsid w:val="007423AC"/>
    <w:rsid w:val="007443CB"/>
    <w:rsid w:val="007446DE"/>
    <w:rsid w:val="00744800"/>
    <w:rsid w:val="00745CFB"/>
    <w:rsid w:val="00747198"/>
    <w:rsid w:val="00747F55"/>
    <w:rsid w:val="007517F4"/>
    <w:rsid w:val="00751F05"/>
    <w:rsid w:val="00753828"/>
    <w:rsid w:val="00756F88"/>
    <w:rsid w:val="007602F7"/>
    <w:rsid w:val="00761ABA"/>
    <w:rsid w:val="00764CF2"/>
    <w:rsid w:val="00765CC8"/>
    <w:rsid w:val="0076671A"/>
    <w:rsid w:val="0076786C"/>
    <w:rsid w:val="0077178A"/>
    <w:rsid w:val="007737BC"/>
    <w:rsid w:val="007742AD"/>
    <w:rsid w:val="007749BE"/>
    <w:rsid w:val="00776A2E"/>
    <w:rsid w:val="00780C97"/>
    <w:rsid w:val="0078166B"/>
    <w:rsid w:val="00784314"/>
    <w:rsid w:val="007866DD"/>
    <w:rsid w:val="00786D9B"/>
    <w:rsid w:val="00786EA6"/>
    <w:rsid w:val="00791030"/>
    <w:rsid w:val="00791AC8"/>
    <w:rsid w:val="00791F6E"/>
    <w:rsid w:val="007937D0"/>
    <w:rsid w:val="007952C1"/>
    <w:rsid w:val="00796004"/>
    <w:rsid w:val="00796C6C"/>
    <w:rsid w:val="007A067A"/>
    <w:rsid w:val="007A1F84"/>
    <w:rsid w:val="007A1FFE"/>
    <w:rsid w:val="007A2A36"/>
    <w:rsid w:val="007A45B3"/>
    <w:rsid w:val="007A5F73"/>
    <w:rsid w:val="007B0747"/>
    <w:rsid w:val="007B4AC7"/>
    <w:rsid w:val="007B56F8"/>
    <w:rsid w:val="007C0AE7"/>
    <w:rsid w:val="007C0EA0"/>
    <w:rsid w:val="007C33B7"/>
    <w:rsid w:val="007C6830"/>
    <w:rsid w:val="007C745F"/>
    <w:rsid w:val="007C748F"/>
    <w:rsid w:val="007C7E36"/>
    <w:rsid w:val="007D0DAE"/>
    <w:rsid w:val="007D25C8"/>
    <w:rsid w:val="007D2B3D"/>
    <w:rsid w:val="007D4A8C"/>
    <w:rsid w:val="007D4F74"/>
    <w:rsid w:val="007D6DFA"/>
    <w:rsid w:val="007E1140"/>
    <w:rsid w:val="007E2E8F"/>
    <w:rsid w:val="007E33EC"/>
    <w:rsid w:val="007E4EF8"/>
    <w:rsid w:val="007E5E05"/>
    <w:rsid w:val="007F20DF"/>
    <w:rsid w:val="007F3286"/>
    <w:rsid w:val="007F5F13"/>
    <w:rsid w:val="007F6883"/>
    <w:rsid w:val="007F72D1"/>
    <w:rsid w:val="008045C5"/>
    <w:rsid w:val="008049B3"/>
    <w:rsid w:val="008066C4"/>
    <w:rsid w:val="008078F3"/>
    <w:rsid w:val="0081004E"/>
    <w:rsid w:val="00811134"/>
    <w:rsid w:val="008119AE"/>
    <w:rsid w:val="00816312"/>
    <w:rsid w:val="00816844"/>
    <w:rsid w:val="00816BA8"/>
    <w:rsid w:val="00816E0D"/>
    <w:rsid w:val="008174E9"/>
    <w:rsid w:val="00817EDC"/>
    <w:rsid w:val="0082391D"/>
    <w:rsid w:val="00823EC9"/>
    <w:rsid w:val="00824B42"/>
    <w:rsid w:val="00826A2D"/>
    <w:rsid w:val="00826C7A"/>
    <w:rsid w:val="008270CB"/>
    <w:rsid w:val="00827B09"/>
    <w:rsid w:val="00830BEF"/>
    <w:rsid w:val="00832E5C"/>
    <w:rsid w:val="00833AEB"/>
    <w:rsid w:val="00835597"/>
    <w:rsid w:val="008359E9"/>
    <w:rsid w:val="00835B9E"/>
    <w:rsid w:val="00837DF1"/>
    <w:rsid w:val="00843E65"/>
    <w:rsid w:val="0084418C"/>
    <w:rsid w:val="008545EF"/>
    <w:rsid w:val="00856194"/>
    <w:rsid w:val="00857563"/>
    <w:rsid w:val="0085794B"/>
    <w:rsid w:val="008605BE"/>
    <w:rsid w:val="00861386"/>
    <w:rsid w:val="00861CA3"/>
    <w:rsid w:val="008626B3"/>
    <w:rsid w:val="0086379C"/>
    <w:rsid w:val="00863CEE"/>
    <w:rsid w:val="00863EFE"/>
    <w:rsid w:val="00865E89"/>
    <w:rsid w:val="00866331"/>
    <w:rsid w:val="00867B48"/>
    <w:rsid w:val="00870EAA"/>
    <w:rsid w:val="0087117D"/>
    <w:rsid w:val="00871F24"/>
    <w:rsid w:val="0087205E"/>
    <w:rsid w:val="0087270F"/>
    <w:rsid w:val="00873FCC"/>
    <w:rsid w:val="008756C8"/>
    <w:rsid w:val="00875D21"/>
    <w:rsid w:val="00876314"/>
    <w:rsid w:val="00877FB5"/>
    <w:rsid w:val="008808C8"/>
    <w:rsid w:val="00881EF7"/>
    <w:rsid w:val="008822D5"/>
    <w:rsid w:val="00882AFB"/>
    <w:rsid w:val="0088521F"/>
    <w:rsid w:val="00885B1C"/>
    <w:rsid w:val="00886B6D"/>
    <w:rsid w:val="00890D53"/>
    <w:rsid w:val="0089299F"/>
    <w:rsid w:val="008944E5"/>
    <w:rsid w:val="008A2F83"/>
    <w:rsid w:val="008A3119"/>
    <w:rsid w:val="008A37EE"/>
    <w:rsid w:val="008A3A3F"/>
    <w:rsid w:val="008B1DF0"/>
    <w:rsid w:val="008B2D0C"/>
    <w:rsid w:val="008B5A75"/>
    <w:rsid w:val="008B63E2"/>
    <w:rsid w:val="008B64A7"/>
    <w:rsid w:val="008B67AC"/>
    <w:rsid w:val="008B708B"/>
    <w:rsid w:val="008B77B2"/>
    <w:rsid w:val="008C20FE"/>
    <w:rsid w:val="008C2BB7"/>
    <w:rsid w:val="008C3039"/>
    <w:rsid w:val="008C3474"/>
    <w:rsid w:val="008C485A"/>
    <w:rsid w:val="008C5D34"/>
    <w:rsid w:val="008C6860"/>
    <w:rsid w:val="008C7B3A"/>
    <w:rsid w:val="008C7CD0"/>
    <w:rsid w:val="008D16A9"/>
    <w:rsid w:val="008D1AC1"/>
    <w:rsid w:val="008D2D8F"/>
    <w:rsid w:val="008D47C7"/>
    <w:rsid w:val="008D6717"/>
    <w:rsid w:val="008D6DAD"/>
    <w:rsid w:val="008E03F5"/>
    <w:rsid w:val="008E0E8F"/>
    <w:rsid w:val="008E1499"/>
    <w:rsid w:val="008E26D5"/>
    <w:rsid w:val="008E2739"/>
    <w:rsid w:val="008E36A1"/>
    <w:rsid w:val="008E52BB"/>
    <w:rsid w:val="008E750C"/>
    <w:rsid w:val="008F138A"/>
    <w:rsid w:val="008F1466"/>
    <w:rsid w:val="008F2DAC"/>
    <w:rsid w:val="008F43FF"/>
    <w:rsid w:val="008F4970"/>
    <w:rsid w:val="008F5407"/>
    <w:rsid w:val="008F6EEA"/>
    <w:rsid w:val="0090059F"/>
    <w:rsid w:val="00903565"/>
    <w:rsid w:val="00904566"/>
    <w:rsid w:val="0090500F"/>
    <w:rsid w:val="00905F95"/>
    <w:rsid w:val="0091395E"/>
    <w:rsid w:val="00914D43"/>
    <w:rsid w:val="009168A6"/>
    <w:rsid w:val="0092037C"/>
    <w:rsid w:val="009221F1"/>
    <w:rsid w:val="0092388A"/>
    <w:rsid w:val="00925147"/>
    <w:rsid w:val="00927CBD"/>
    <w:rsid w:val="00927FC8"/>
    <w:rsid w:val="009300E5"/>
    <w:rsid w:val="00930BD1"/>
    <w:rsid w:val="00931B17"/>
    <w:rsid w:val="0093205A"/>
    <w:rsid w:val="009340D8"/>
    <w:rsid w:val="009348E0"/>
    <w:rsid w:val="00934EDA"/>
    <w:rsid w:val="00934FD5"/>
    <w:rsid w:val="00935C03"/>
    <w:rsid w:val="00937247"/>
    <w:rsid w:val="00942405"/>
    <w:rsid w:val="00942BB8"/>
    <w:rsid w:val="009433E6"/>
    <w:rsid w:val="00945220"/>
    <w:rsid w:val="009452D5"/>
    <w:rsid w:val="0095042D"/>
    <w:rsid w:val="0096046C"/>
    <w:rsid w:val="00961B0C"/>
    <w:rsid w:val="00961ECE"/>
    <w:rsid w:val="0096274A"/>
    <w:rsid w:val="00966DAD"/>
    <w:rsid w:val="00967533"/>
    <w:rsid w:val="00970ADA"/>
    <w:rsid w:val="00972233"/>
    <w:rsid w:val="00973E4C"/>
    <w:rsid w:val="00975026"/>
    <w:rsid w:val="00976916"/>
    <w:rsid w:val="00986735"/>
    <w:rsid w:val="00986DA9"/>
    <w:rsid w:val="00991117"/>
    <w:rsid w:val="00991381"/>
    <w:rsid w:val="00993CA4"/>
    <w:rsid w:val="00994095"/>
    <w:rsid w:val="009950D4"/>
    <w:rsid w:val="00995D1A"/>
    <w:rsid w:val="00997D35"/>
    <w:rsid w:val="009A2517"/>
    <w:rsid w:val="009A407B"/>
    <w:rsid w:val="009A4EA8"/>
    <w:rsid w:val="009A5BAD"/>
    <w:rsid w:val="009A67FC"/>
    <w:rsid w:val="009A6E39"/>
    <w:rsid w:val="009A7659"/>
    <w:rsid w:val="009B09DD"/>
    <w:rsid w:val="009B10F2"/>
    <w:rsid w:val="009B15C1"/>
    <w:rsid w:val="009B3969"/>
    <w:rsid w:val="009B4D71"/>
    <w:rsid w:val="009B506D"/>
    <w:rsid w:val="009B5B33"/>
    <w:rsid w:val="009B6DE5"/>
    <w:rsid w:val="009B7D94"/>
    <w:rsid w:val="009C07F9"/>
    <w:rsid w:val="009C0C72"/>
    <w:rsid w:val="009C14C1"/>
    <w:rsid w:val="009C45E9"/>
    <w:rsid w:val="009C5411"/>
    <w:rsid w:val="009C6297"/>
    <w:rsid w:val="009C6A66"/>
    <w:rsid w:val="009C7DCA"/>
    <w:rsid w:val="009D0531"/>
    <w:rsid w:val="009D1519"/>
    <w:rsid w:val="009D20FF"/>
    <w:rsid w:val="009D517A"/>
    <w:rsid w:val="009D5539"/>
    <w:rsid w:val="009D67F1"/>
    <w:rsid w:val="009D7072"/>
    <w:rsid w:val="009D7544"/>
    <w:rsid w:val="009E0671"/>
    <w:rsid w:val="009E143D"/>
    <w:rsid w:val="009E1DF5"/>
    <w:rsid w:val="009E2A77"/>
    <w:rsid w:val="009E552D"/>
    <w:rsid w:val="009E588C"/>
    <w:rsid w:val="009E5AF4"/>
    <w:rsid w:val="009E5E45"/>
    <w:rsid w:val="009E7370"/>
    <w:rsid w:val="009E7443"/>
    <w:rsid w:val="009F1F71"/>
    <w:rsid w:val="009F237D"/>
    <w:rsid w:val="009F23E5"/>
    <w:rsid w:val="009F42FF"/>
    <w:rsid w:val="009F4E0C"/>
    <w:rsid w:val="009F6B55"/>
    <w:rsid w:val="009F78F7"/>
    <w:rsid w:val="009F794F"/>
    <w:rsid w:val="009F7A59"/>
    <w:rsid w:val="00A00334"/>
    <w:rsid w:val="00A0094E"/>
    <w:rsid w:val="00A02B78"/>
    <w:rsid w:val="00A036EB"/>
    <w:rsid w:val="00A03E53"/>
    <w:rsid w:val="00A04F28"/>
    <w:rsid w:val="00A05D1D"/>
    <w:rsid w:val="00A1081E"/>
    <w:rsid w:val="00A1270D"/>
    <w:rsid w:val="00A1352F"/>
    <w:rsid w:val="00A135AC"/>
    <w:rsid w:val="00A14597"/>
    <w:rsid w:val="00A1464C"/>
    <w:rsid w:val="00A14927"/>
    <w:rsid w:val="00A164D4"/>
    <w:rsid w:val="00A17B5A"/>
    <w:rsid w:val="00A17C59"/>
    <w:rsid w:val="00A17C78"/>
    <w:rsid w:val="00A22BD4"/>
    <w:rsid w:val="00A23E4A"/>
    <w:rsid w:val="00A30425"/>
    <w:rsid w:val="00A31DFA"/>
    <w:rsid w:val="00A34011"/>
    <w:rsid w:val="00A34DAD"/>
    <w:rsid w:val="00A3631B"/>
    <w:rsid w:val="00A3634C"/>
    <w:rsid w:val="00A41205"/>
    <w:rsid w:val="00A42108"/>
    <w:rsid w:val="00A448B9"/>
    <w:rsid w:val="00A4633E"/>
    <w:rsid w:val="00A46733"/>
    <w:rsid w:val="00A47384"/>
    <w:rsid w:val="00A50977"/>
    <w:rsid w:val="00A50F1E"/>
    <w:rsid w:val="00A526BE"/>
    <w:rsid w:val="00A53A04"/>
    <w:rsid w:val="00A53B86"/>
    <w:rsid w:val="00A54BB5"/>
    <w:rsid w:val="00A55554"/>
    <w:rsid w:val="00A56C1A"/>
    <w:rsid w:val="00A5708C"/>
    <w:rsid w:val="00A57C2E"/>
    <w:rsid w:val="00A57CFD"/>
    <w:rsid w:val="00A6062C"/>
    <w:rsid w:val="00A618F2"/>
    <w:rsid w:val="00A61AEE"/>
    <w:rsid w:val="00A629DF"/>
    <w:rsid w:val="00A63315"/>
    <w:rsid w:val="00A70DE2"/>
    <w:rsid w:val="00A71DC2"/>
    <w:rsid w:val="00A74063"/>
    <w:rsid w:val="00A7451C"/>
    <w:rsid w:val="00A7587E"/>
    <w:rsid w:val="00A8059F"/>
    <w:rsid w:val="00A80A03"/>
    <w:rsid w:val="00A8307C"/>
    <w:rsid w:val="00A84B48"/>
    <w:rsid w:val="00A87E52"/>
    <w:rsid w:val="00A9039F"/>
    <w:rsid w:val="00A9155F"/>
    <w:rsid w:val="00A93E0D"/>
    <w:rsid w:val="00A950BA"/>
    <w:rsid w:val="00A95273"/>
    <w:rsid w:val="00A95DCA"/>
    <w:rsid w:val="00A96726"/>
    <w:rsid w:val="00A97B65"/>
    <w:rsid w:val="00AA02AF"/>
    <w:rsid w:val="00AA1A81"/>
    <w:rsid w:val="00AA3F12"/>
    <w:rsid w:val="00AA410D"/>
    <w:rsid w:val="00AA4A8E"/>
    <w:rsid w:val="00AA53B4"/>
    <w:rsid w:val="00AA620F"/>
    <w:rsid w:val="00AA6F82"/>
    <w:rsid w:val="00AB0540"/>
    <w:rsid w:val="00AB0890"/>
    <w:rsid w:val="00AB494B"/>
    <w:rsid w:val="00AB4B70"/>
    <w:rsid w:val="00AB72E8"/>
    <w:rsid w:val="00AB783E"/>
    <w:rsid w:val="00AC09E3"/>
    <w:rsid w:val="00AC1C59"/>
    <w:rsid w:val="00AC5905"/>
    <w:rsid w:val="00AC60A9"/>
    <w:rsid w:val="00AD1439"/>
    <w:rsid w:val="00AD23F1"/>
    <w:rsid w:val="00AD40C7"/>
    <w:rsid w:val="00AD4E08"/>
    <w:rsid w:val="00AD62B6"/>
    <w:rsid w:val="00AE0739"/>
    <w:rsid w:val="00AE1401"/>
    <w:rsid w:val="00AE3749"/>
    <w:rsid w:val="00AE3D6E"/>
    <w:rsid w:val="00AE5A0B"/>
    <w:rsid w:val="00AE66A4"/>
    <w:rsid w:val="00AF07E7"/>
    <w:rsid w:val="00AF0FE0"/>
    <w:rsid w:val="00AF2A38"/>
    <w:rsid w:val="00AF2D05"/>
    <w:rsid w:val="00AF6B9B"/>
    <w:rsid w:val="00B00E5E"/>
    <w:rsid w:val="00B01B50"/>
    <w:rsid w:val="00B052CA"/>
    <w:rsid w:val="00B06C37"/>
    <w:rsid w:val="00B0707A"/>
    <w:rsid w:val="00B07EF5"/>
    <w:rsid w:val="00B112BF"/>
    <w:rsid w:val="00B12061"/>
    <w:rsid w:val="00B13A7C"/>
    <w:rsid w:val="00B15747"/>
    <w:rsid w:val="00B20BCA"/>
    <w:rsid w:val="00B221DC"/>
    <w:rsid w:val="00B228BC"/>
    <w:rsid w:val="00B22CB3"/>
    <w:rsid w:val="00B27577"/>
    <w:rsid w:val="00B31918"/>
    <w:rsid w:val="00B334F2"/>
    <w:rsid w:val="00B343F4"/>
    <w:rsid w:val="00B3567B"/>
    <w:rsid w:val="00B369EF"/>
    <w:rsid w:val="00B373D8"/>
    <w:rsid w:val="00B414B8"/>
    <w:rsid w:val="00B41AE7"/>
    <w:rsid w:val="00B4299B"/>
    <w:rsid w:val="00B4395A"/>
    <w:rsid w:val="00B46759"/>
    <w:rsid w:val="00B5068C"/>
    <w:rsid w:val="00B527EF"/>
    <w:rsid w:val="00B531F5"/>
    <w:rsid w:val="00B535ED"/>
    <w:rsid w:val="00B547BA"/>
    <w:rsid w:val="00B55344"/>
    <w:rsid w:val="00B555F0"/>
    <w:rsid w:val="00B559EE"/>
    <w:rsid w:val="00B56027"/>
    <w:rsid w:val="00B60DB8"/>
    <w:rsid w:val="00B60E5E"/>
    <w:rsid w:val="00B63B17"/>
    <w:rsid w:val="00B66DD6"/>
    <w:rsid w:val="00B677C1"/>
    <w:rsid w:val="00B7218A"/>
    <w:rsid w:val="00B730B5"/>
    <w:rsid w:val="00B746A8"/>
    <w:rsid w:val="00B77A17"/>
    <w:rsid w:val="00B77EEB"/>
    <w:rsid w:val="00B804DA"/>
    <w:rsid w:val="00B84C84"/>
    <w:rsid w:val="00B87917"/>
    <w:rsid w:val="00B90EE0"/>
    <w:rsid w:val="00B913CA"/>
    <w:rsid w:val="00B94197"/>
    <w:rsid w:val="00B94FBB"/>
    <w:rsid w:val="00B9554F"/>
    <w:rsid w:val="00B9567C"/>
    <w:rsid w:val="00BA3916"/>
    <w:rsid w:val="00BA3AF2"/>
    <w:rsid w:val="00BA4A74"/>
    <w:rsid w:val="00BA7D00"/>
    <w:rsid w:val="00BB149F"/>
    <w:rsid w:val="00BB3365"/>
    <w:rsid w:val="00BB4A28"/>
    <w:rsid w:val="00BC0527"/>
    <w:rsid w:val="00BC570E"/>
    <w:rsid w:val="00BC6918"/>
    <w:rsid w:val="00BC7DD4"/>
    <w:rsid w:val="00BD12BA"/>
    <w:rsid w:val="00BD3EED"/>
    <w:rsid w:val="00BD6498"/>
    <w:rsid w:val="00BD6CBB"/>
    <w:rsid w:val="00BE1C52"/>
    <w:rsid w:val="00BE2BFD"/>
    <w:rsid w:val="00BE351E"/>
    <w:rsid w:val="00BE45BF"/>
    <w:rsid w:val="00BE6BE9"/>
    <w:rsid w:val="00BF2318"/>
    <w:rsid w:val="00BF6A6B"/>
    <w:rsid w:val="00BF76C2"/>
    <w:rsid w:val="00C006DB"/>
    <w:rsid w:val="00C02BC7"/>
    <w:rsid w:val="00C04743"/>
    <w:rsid w:val="00C04C32"/>
    <w:rsid w:val="00C0759C"/>
    <w:rsid w:val="00C12BD2"/>
    <w:rsid w:val="00C12C9F"/>
    <w:rsid w:val="00C131BF"/>
    <w:rsid w:val="00C14EBA"/>
    <w:rsid w:val="00C15125"/>
    <w:rsid w:val="00C16A40"/>
    <w:rsid w:val="00C23302"/>
    <w:rsid w:val="00C23ED2"/>
    <w:rsid w:val="00C25F62"/>
    <w:rsid w:val="00C279F4"/>
    <w:rsid w:val="00C30977"/>
    <w:rsid w:val="00C31AA6"/>
    <w:rsid w:val="00C32190"/>
    <w:rsid w:val="00C3250E"/>
    <w:rsid w:val="00C32AE5"/>
    <w:rsid w:val="00C33556"/>
    <w:rsid w:val="00C35137"/>
    <w:rsid w:val="00C37FD1"/>
    <w:rsid w:val="00C46BFC"/>
    <w:rsid w:val="00C4787C"/>
    <w:rsid w:val="00C47F0F"/>
    <w:rsid w:val="00C5134D"/>
    <w:rsid w:val="00C5153F"/>
    <w:rsid w:val="00C52721"/>
    <w:rsid w:val="00C56570"/>
    <w:rsid w:val="00C57144"/>
    <w:rsid w:val="00C57F85"/>
    <w:rsid w:val="00C60070"/>
    <w:rsid w:val="00C60A41"/>
    <w:rsid w:val="00C6652A"/>
    <w:rsid w:val="00C66E40"/>
    <w:rsid w:val="00C6705A"/>
    <w:rsid w:val="00C70A09"/>
    <w:rsid w:val="00C70C61"/>
    <w:rsid w:val="00C70DB7"/>
    <w:rsid w:val="00C71E73"/>
    <w:rsid w:val="00C725F2"/>
    <w:rsid w:val="00C72C79"/>
    <w:rsid w:val="00C73A6A"/>
    <w:rsid w:val="00C740AB"/>
    <w:rsid w:val="00C7526D"/>
    <w:rsid w:val="00C776EE"/>
    <w:rsid w:val="00C80616"/>
    <w:rsid w:val="00C806E4"/>
    <w:rsid w:val="00C81B7C"/>
    <w:rsid w:val="00C827EA"/>
    <w:rsid w:val="00C830D0"/>
    <w:rsid w:val="00C83EBD"/>
    <w:rsid w:val="00C83F03"/>
    <w:rsid w:val="00C85A0A"/>
    <w:rsid w:val="00C87703"/>
    <w:rsid w:val="00C90D12"/>
    <w:rsid w:val="00C90D1A"/>
    <w:rsid w:val="00C94620"/>
    <w:rsid w:val="00C97249"/>
    <w:rsid w:val="00CA2FDF"/>
    <w:rsid w:val="00CA4586"/>
    <w:rsid w:val="00CA5FF4"/>
    <w:rsid w:val="00CA6CFD"/>
    <w:rsid w:val="00CA719C"/>
    <w:rsid w:val="00CB1F8E"/>
    <w:rsid w:val="00CB2613"/>
    <w:rsid w:val="00CB4EE8"/>
    <w:rsid w:val="00CC14A7"/>
    <w:rsid w:val="00CC1E67"/>
    <w:rsid w:val="00CC3987"/>
    <w:rsid w:val="00CC6258"/>
    <w:rsid w:val="00CC700E"/>
    <w:rsid w:val="00CD00DB"/>
    <w:rsid w:val="00CD0FE1"/>
    <w:rsid w:val="00CD2D0D"/>
    <w:rsid w:val="00CD43C9"/>
    <w:rsid w:val="00CD5F13"/>
    <w:rsid w:val="00CD64A6"/>
    <w:rsid w:val="00CD6CA0"/>
    <w:rsid w:val="00CD74C6"/>
    <w:rsid w:val="00CE03F5"/>
    <w:rsid w:val="00CE05C1"/>
    <w:rsid w:val="00CE2550"/>
    <w:rsid w:val="00CE3461"/>
    <w:rsid w:val="00CE439C"/>
    <w:rsid w:val="00CE45BD"/>
    <w:rsid w:val="00CE4D58"/>
    <w:rsid w:val="00CE5515"/>
    <w:rsid w:val="00CE5B1C"/>
    <w:rsid w:val="00CE61CA"/>
    <w:rsid w:val="00CF71F1"/>
    <w:rsid w:val="00D004A8"/>
    <w:rsid w:val="00D01453"/>
    <w:rsid w:val="00D01583"/>
    <w:rsid w:val="00D01CE6"/>
    <w:rsid w:val="00D01ECB"/>
    <w:rsid w:val="00D02DE4"/>
    <w:rsid w:val="00D0388E"/>
    <w:rsid w:val="00D03F45"/>
    <w:rsid w:val="00D0408A"/>
    <w:rsid w:val="00D0672D"/>
    <w:rsid w:val="00D0794F"/>
    <w:rsid w:val="00D07A22"/>
    <w:rsid w:val="00D07C36"/>
    <w:rsid w:val="00D10500"/>
    <w:rsid w:val="00D10B0A"/>
    <w:rsid w:val="00D10F03"/>
    <w:rsid w:val="00D14995"/>
    <w:rsid w:val="00D211F4"/>
    <w:rsid w:val="00D25067"/>
    <w:rsid w:val="00D26022"/>
    <w:rsid w:val="00D35580"/>
    <w:rsid w:val="00D362F9"/>
    <w:rsid w:val="00D368C7"/>
    <w:rsid w:val="00D36A5F"/>
    <w:rsid w:val="00D42CE2"/>
    <w:rsid w:val="00D449AD"/>
    <w:rsid w:val="00D45A34"/>
    <w:rsid w:val="00D468B3"/>
    <w:rsid w:val="00D5022A"/>
    <w:rsid w:val="00D54945"/>
    <w:rsid w:val="00D553A0"/>
    <w:rsid w:val="00D56C2E"/>
    <w:rsid w:val="00D5704B"/>
    <w:rsid w:val="00D57656"/>
    <w:rsid w:val="00D602EB"/>
    <w:rsid w:val="00D6280B"/>
    <w:rsid w:val="00D637E9"/>
    <w:rsid w:val="00D6435A"/>
    <w:rsid w:val="00D64EA5"/>
    <w:rsid w:val="00D67EE7"/>
    <w:rsid w:val="00D7157A"/>
    <w:rsid w:val="00D72140"/>
    <w:rsid w:val="00D7259A"/>
    <w:rsid w:val="00D72C58"/>
    <w:rsid w:val="00D74E7D"/>
    <w:rsid w:val="00D765F1"/>
    <w:rsid w:val="00D76BC3"/>
    <w:rsid w:val="00D7789C"/>
    <w:rsid w:val="00D81C00"/>
    <w:rsid w:val="00D8290D"/>
    <w:rsid w:val="00D84393"/>
    <w:rsid w:val="00D84A3C"/>
    <w:rsid w:val="00D86159"/>
    <w:rsid w:val="00D8717A"/>
    <w:rsid w:val="00D87A26"/>
    <w:rsid w:val="00D87F29"/>
    <w:rsid w:val="00D90932"/>
    <w:rsid w:val="00D90F5A"/>
    <w:rsid w:val="00D911D1"/>
    <w:rsid w:val="00D92C2C"/>
    <w:rsid w:val="00D93023"/>
    <w:rsid w:val="00D97761"/>
    <w:rsid w:val="00DA072D"/>
    <w:rsid w:val="00DA4607"/>
    <w:rsid w:val="00DA4AC3"/>
    <w:rsid w:val="00DA54A2"/>
    <w:rsid w:val="00DA575A"/>
    <w:rsid w:val="00DA5DD6"/>
    <w:rsid w:val="00DA67BD"/>
    <w:rsid w:val="00DB027F"/>
    <w:rsid w:val="00DB3C20"/>
    <w:rsid w:val="00DB7A90"/>
    <w:rsid w:val="00DC073D"/>
    <w:rsid w:val="00DC105F"/>
    <w:rsid w:val="00DC259B"/>
    <w:rsid w:val="00DC25F6"/>
    <w:rsid w:val="00DC26CF"/>
    <w:rsid w:val="00DC2976"/>
    <w:rsid w:val="00DC4664"/>
    <w:rsid w:val="00DC7B5E"/>
    <w:rsid w:val="00DC7CB7"/>
    <w:rsid w:val="00DD3204"/>
    <w:rsid w:val="00DD4146"/>
    <w:rsid w:val="00DD4EF0"/>
    <w:rsid w:val="00DD628D"/>
    <w:rsid w:val="00DD63E3"/>
    <w:rsid w:val="00DD668C"/>
    <w:rsid w:val="00DD6B6C"/>
    <w:rsid w:val="00DE04B4"/>
    <w:rsid w:val="00DE05B5"/>
    <w:rsid w:val="00DE05E2"/>
    <w:rsid w:val="00DE0CEA"/>
    <w:rsid w:val="00DE1F45"/>
    <w:rsid w:val="00DE236C"/>
    <w:rsid w:val="00DE275A"/>
    <w:rsid w:val="00DE3837"/>
    <w:rsid w:val="00DE5485"/>
    <w:rsid w:val="00DE622A"/>
    <w:rsid w:val="00DE739C"/>
    <w:rsid w:val="00DE7553"/>
    <w:rsid w:val="00DF08E9"/>
    <w:rsid w:val="00DF25CA"/>
    <w:rsid w:val="00DF42D5"/>
    <w:rsid w:val="00DF43B1"/>
    <w:rsid w:val="00DF54C9"/>
    <w:rsid w:val="00DF598F"/>
    <w:rsid w:val="00DF638B"/>
    <w:rsid w:val="00DF6E75"/>
    <w:rsid w:val="00E0471A"/>
    <w:rsid w:val="00E05C22"/>
    <w:rsid w:val="00E140AA"/>
    <w:rsid w:val="00E1559D"/>
    <w:rsid w:val="00E16945"/>
    <w:rsid w:val="00E174AE"/>
    <w:rsid w:val="00E21436"/>
    <w:rsid w:val="00E226DE"/>
    <w:rsid w:val="00E22953"/>
    <w:rsid w:val="00E23AA8"/>
    <w:rsid w:val="00E24AC3"/>
    <w:rsid w:val="00E26574"/>
    <w:rsid w:val="00E26751"/>
    <w:rsid w:val="00E273B5"/>
    <w:rsid w:val="00E318B8"/>
    <w:rsid w:val="00E32BBF"/>
    <w:rsid w:val="00E336C1"/>
    <w:rsid w:val="00E34BA3"/>
    <w:rsid w:val="00E35DA7"/>
    <w:rsid w:val="00E37A43"/>
    <w:rsid w:val="00E4080D"/>
    <w:rsid w:val="00E41B6D"/>
    <w:rsid w:val="00E426D4"/>
    <w:rsid w:val="00E42BB5"/>
    <w:rsid w:val="00E435D4"/>
    <w:rsid w:val="00E51BB5"/>
    <w:rsid w:val="00E52D63"/>
    <w:rsid w:val="00E55089"/>
    <w:rsid w:val="00E5520A"/>
    <w:rsid w:val="00E55AFF"/>
    <w:rsid w:val="00E55D75"/>
    <w:rsid w:val="00E65686"/>
    <w:rsid w:val="00E65990"/>
    <w:rsid w:val="00E66825"/>
    <w:rsid w:val="00E674C0"/>
    <w:rsid w:val="00E71D57"/>
    <w:rsid w:val="00E71F4A"/>
    <w:rsid w:val="00E742A4"/>
    <w:rsid w:val="00E747EB"/>
    <w:rsid w:val="00E75195"/>
    <w:rsid w:val="00E76C17"/>
    <w:rsid w:val="00E76CF8"/>
    <w:rsid w:val="00E811C4"/>
    <w:rsid w:val="00E82A6C"/>
    <w:rsid w:val="00E82F29"/>
    <w:rsid w:val="00E8410A"/>
    <w:rsid w:val="00E84D8F"/>
    <w:rsid w:val="00E85FB0"/>
    <w:rsid w:val="00E926A0"/>
    <w:rsid w:val="00E93D36"/>
    <w:rsid w:val="00E96FEB"/>
    <w:rsid w:val="00EA08ED"/>
    <w:rsid w:val="00EA091F"/>
    <w:rsid w:val="00EA0B4B"/>
    <w:rsid w:val="00EA23CD"/>
    <w:rsid w:val="00EA271B"/>
    <w:rsid w:val="00EA4627"/>
    <w:rsid w:val="00EA4F26"/>
    <w:rsid w:val="00EA5981"/>
    <w:rsid w:val="00EB0701"/>
    <w:rsid w:val="00EB13D3"/>
    <w:rsid w:val="00EB26D1"/>
    <w:rsid w:val="00EB42B9"/>
    <w:rsid w:val="00EB4967"/>
    <w:rsid w:val="00EB49FB"/>
    <w:rsid w:val="00EB4FEB"/>
    <w:rsid w:val="00EB6621"/>
    <w:rsid w:val="00EC048B"/>
    <w:rsid w:val="00EC1946"/>
    <w:rsid w:val="00EC19D7"/>
    <w:rsid w:val="00EC58EE"/>
    <w:rsid w:val="00EC7266"/>
    <w:rsid w:val="00ED52D2"/>
    <w:rsid w:val="00EE0B3D"/>
    <w:rsid w:val="00EE1A52"/>
    <w:rsid w:val="00EE1AAC"/>
    <w:rsid w:val="00EE1F6C"/>
    <w:rsid w:val="00EE21E9"/>
    <w:rsid w:val="00EE49C1"/>
    <w:rsid w:val="00EE549F"/>
    <w:rsid w:val="00EE608F"/>
    <w:rsid w:val="00EE67DA"/>
    <w:rsid w:val="00EE6BD1"/>
    <w:rsid w:val="00EE7300"/>
    <w:rsid w:val="00EE7B54"/>
    <w:rsid w:val="00EF0673"/>
    <w:rsid w:val="00EF0DDE"/>
    <w:rsid w:val="00EF16EE"/>
    <w:rsid w:val="00EF1950"/>
    <w:rsid w:val="00EF2755"/>
    <w:rsid w:val="00EF36FD"/>
    <w:rsid w:val="00EF6167"/>
    <w:rsid w:val="00F009D4"/>
    <w:rsid w:val="00F035E4"/>
    <w:rsid w:val="00F04E73"/>
    <w:rsid w:val="00F050C5"/>
    <w:rsid w:val="00F07941"/>
    <w:rsid w:val="00F11EF6"/>
    <w:rsid w:val="00F12E65"/>
    <w:rsid w:val="00F12ECB"/>
    <w:rsid w:val="00F12FEF"/>
    <w:rsid w:val="00F149F9"/>
    <w:rsid w:val="00F22C7B"/>
    <w:rsid w:val="00F2487A"/>
    <w:rsid w:val="00F25823"/>
    <w:rsid w:val="00F26C00"/>
    <w:rsid w:val="00F26F73"/>
    <w:rsid w:val="00F27DC7"/>
    <w:rsid w:val="00F301FD"/>
    <w:rsid w:val="00F32D9F"/>
    <w:rsid w:val="00F34F2B"/>
    <w:rsid w:val="00F35659"/>
    <w:rsid w:val="00F35F35"/>
    <w:rsid w:val="00F37B16"/>
    <w:rsid w:val="00F40042"/>
    <w:rsid w:val="00F40CB0"/>
    <w:rsid w:val="00F40DF8"/>
    <w:rsid w:val="00F4374B"/>
    <w:rsid w:val="00F43CFA"/>
    <w:rsid w:val="00F44F69"/>
    <w:rsid w:val="00F45338"/>
    <w:rsid w:val="00F47DBC"/>
    <w:rsid w:val="00F51DE0"/>
    <w:rsid w:val="00F51EF0"/>
    <w:rsid w:val="00F537E1"/>
    <w:rsid w:val="00F54652"/>
    <w:rsid w:val="00F5471C"/>
    <w:rsid w:val="00F552DD"/>
    <w:rsid w:val="00F5595F"/>
    <w:rsid w:val="00F55CA2"/>
    <w:rsid w:val="00F56476"/>
    <w:rsid w:val="00F56DE7"/>
    <w:rsid w:val="00F6197F"/>
    <w:rsid w:val="00F6592F"/>
    <w:rsid w:val="00F67228"/>
    <w:rsid w:val="00F673E6"/>
    <w:rsid w:val="00F71B36"/>
    <w:rsid w:val="00F7522D"/>
    <w:rsid w:val="00F7737A"/>
    <w:rsid w:val="00F7743B"/>
    <w:rsid w:val="00F82CAC"/>
    <w:rsid w:val="00F82FA9"/>
    <w:rsid w:val="00F83AE9"/>
    <w:rsid w:val="00F85294"/>
    <w:rsid w:val="00F8571F"/>
    <w:rsid w:val="00F86B46"/>
    <w:rsid w:val="00F92C5B"/>
    <w:rsid w:val="00F9412D"/>
    <w:rsid w:val="00F951B4"/>
    <w:rsid w:val="00F96A8D"/>
    <w:rsid w:val="00F96AC8"/>
    <w:rsid w:val="00FA0A52"/>
    <w:rsid w:val="00FA1867"/>
    <w:rsid w:val="00FA23A9"/>
    <w:rsid w:val="00FA43DC"/>
    <w:rsid w:val="00FB2F38"/>
    <w:rsid w:val="00FB3DDE"/>
    <w:rsid w:val="00FC239D"/>
    <w:rsid w:val="00FC2C5B"/>
    <w:rsid w:val="00FC343A"/>
    <w:rsid w:val="00FC4802"/>
    <w:rsid w:val="00FC57B8"/>
    <w:rsid w:val="00FC5F86"/>
    <w:rsid w:val="00FC79B0"/>
    <w:rsid w:val="00FC79EF"/>
    <w:rsid w:val="00FD0D39"/>
    <w:rsid w:val="00FD161A"/>
    <w:rsid w:val="00FD26C4"/>
    <w:rsid w:val="00FD2E41"/>
    <w:rsid w:val="00FD2E51"/>
    <w:rsid w:val="00FD37A4"/>
    <w:rsid w:val="00FD4478"/>
    <w:rsid w:val="00FD479A"/>
    <w:rsid w:val="00FD59A5"/>
    <w:rsid w:val="00FD61D8"/>
    <w:rsid w:val="00FE0E11"/>
    <w:rsid w:val="00FE0E63"/>
    <w:rsid w:val="00FE1C44"/>
    <w:rsid w:val="00FE1C87"/>
    <w:rsid w:val="00FE2404"/>
    <w:rsid w:val="00FE2B66"/>
    <w:rsid w:val="00FE30FA"/>
    <w:rsid w:val="00FE3E81"/>
    <w:rsid w:val="00FE40EA"/>
    <w:rsid w:val="00FE6B38"/>
    <w:rsid w:val="00FF130D"/>
    <w:rsid w:val="00FF194E"/>
    <w:rsid w:val="00FF1A27"/>
    <w:rsid w:val="00FF5096"/>
    <w:rsid w:val="00FF5867"/>
    <w:rsid w:val="00FF69AB"/>
    <w:rsid w:val="00FF6FBB"/>
    <w:rsid w:val="06F68367"/>
    <w:rsid w:val="09BDA686"/>
    <w:rsid w:val="0BBAA98F"/>
    <w:rsid w:val="0E2F9B4C"/>
    <w:rsid w:val="118BF53F"/>
    <w:rsid w:val="1436E96B"/>
    <w:rsid w:val="1C12C12A"/>
    <w:rsid w:val="22677DB4"/>
    <w:rsid w:val="23274866"/>
    <w:rsid w:val="25B0AF6C"/>
    <w:rsid w:val="2AAEB057"/>
    <w:rsid w:val="2C1C0EFC"/>
    <w:rsid w:val="2D4BAC68"/>
    <w:rsid w:val="2D7B71C1"/>
    <w:rsid w:val="2DC6BD55"/>
    <w:rsid w:val="2F0F6E1B"/>
    <w:rsid w:val="3BD323A1"/>
    <w:rsid w:val="3EAF41D9"/>
    <w:rsid w:val="4377FF07"/>
    <w:rsid w:val="4E1A960D"/>
    <w:rsid w:val="5ADFF0B8"/>
    <w:rsid w:val="6D9FADA5"/>
    <w:rsid w:val="6FE77C04"/>
    <w:rsid w:val="7A735D67"/>
    <w:rsid w:val="7AE101A0"/>
    <w:rsid w:val="7D40E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baada7"/>
    </o:shapedefaults>
    <o:shapelayout v:ext="edit">
      <o:idmap v:ext="edit" data="2"/>
    </o:shapelayout>
  </w:shapeDefaults>
  <w:decimalSymbol w:val=","/>
  <w:listSeparator w:val=";"/>
  <w14:docId w14:val="5D5E1AC5"/>
  <w15:docId w15:val="{7C7794F8-2921-4706-A36D-4E10AB00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imes New Roman" w:hAnsi="Trebuchet MS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39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semiHidden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3C7FF6"/>
    <w:pPr>
      <w:spacing w:line="480" w:lineRule="auto"/>
      <w:jc w:val="both"/>
    </w:pPr>
    <w:rPr>
      <w:lang w:eastAsia="en-US"/>
    </w:rPr>
  </w:style>
  <w:style w:type="paragraph" w:styleId="Ttulo1">
    <w:name w:val="heading 1"/>
    <w:basedOn w:val="Normal"/>
    <w:next w:val="Normal"/>
    <w:link w:val="Ttulo1Carter"/>
    <w:autoRedefine/>
    <w:uiPriority w:val="99"/>
    <w:semiHidden/>
    <w:qFormat/>
    <w:rsid w:val="00162B56"/>
    <w:pPr>
      <w:keepNext/>
      <w:pageBreakBefore/>
      <w:spacing w:before="120" w:after="120" w:line="240" w:lineRule="auto"/>
      <w:jc w:val="left"/>
      <w:outlineLvl w:val="0"/>
    </w:pPr>
    <w:rPr>
      <w:rFonts w:cs="Arial"/>
      <w:b/>
      <w:bCs/>
      <w:color w:val="ED1A3B"/>
      <w:sz w:val="24"/>
      <w:szCs w:val="24"/>
    </w:rPr>
  </w:style>
  <w:style w:type="paragraph" w:styleId="Ttulo2">
    <w:name w:val="heading 2"/>
    <w:basedOn w:val="Normal"/>
    <w:next w:val="Normal"/>
    <w:link w:val="Ttulo2Carter"/>
    <w:uiPriority w:val="99"/>
    <w:semiHidden/>
    <w:qFormat/>
    <w:rsid w:val="00162B56"/>
    <w:pPr>
      <w:keepNext/>
      <w:spacing w:before="200" w:after="80" w:line="240" w:lineRule="auto"/>
      <w:jc w:val="left"/>
      <w:outlineLvl w:val="1"/>
    </w:pPr>
    <w:rPr>
      <w:b/>
      <w:color w:val="ED1A3B"/>
      <w:szCs w:val="22"/>
    </w:rPr>
  </w:style>
  <w:style w:type="paragraph" w:styleId="Ttulo3">
    <w:name w:val="heading 3"/>
    <w:basedOn w:val="Normal"/>
    <w:next w:val="Normal"/>
    <w:link w:val="Ttulo3Carter"/>
    <w:uiPriority w:val="99"/>
    <w:semiHidden/>
    <w:qFormat/>
    <w:rsid w:val="00162B56"/>
    <w:pPr>
      <w:spacing w:after="80" w:line="240" w:lineRule="auto"/>
      <w:jc w:val="left"/>
      <w:outlineLvl w:val="2"/>
    </w:pPr>
    <w:rPr>
      <w:rFonts w:ascii="ITC Novarese Std Medium" w:hAnsi="ITC Novarese Std Medium"/>
      <w:color w:val="000064"/>
    </w:rPr>
  </w:style>
  <w:style w:type="paragraph" w:styleId="Ttulo4">
    <w:name w:val="heading 4"/>
    <w:basedOn w:val="Normal"/>
    <w:next w:val="Normal"/>
    <w:link w:val="Ttulo4Carter"/>
    <w:uiPriority w:val="99"/>
    <w:semiHidden/>
    <w:qFormat/>
    <w:rsid w:val="00162B56"/>
    <w:pPr>
      <w:keepNext/>
      <w:numPr>
        <w:ilvl w:val="3"/>
        <w:numId w:val="1"/>
      </w:numPr>
      <w:spacing w:before="120" w:after="120"/>
      <w:outlineLvl w:val="3"/>
    </w:pPr>
    <w:rPr>
      <w:b/>
      <w:color w:val="32406B"/>
      <w:szCs w:val="22"/>
    </w:rPr>
  </w:style>
  <w:style w:type="paragraph" w:styleId="Ttulo5">
    <w:name w:val="heading 5"/>
    <w:basedOn w:val="Normal"/>
    <w:next w:val="Normal"/>
    <w:link w:val="Ttulo5Carter"/>
    <w:uiPriority w:val="99"/>
    <w:semiHidden/>
    <w:qFormat/>
    <w:rsid w:val="00162B56"/>
    <w:pPr>
      <w:keepNext/>
      <w:numPr>
        <w:ilvl w:val="4"/>
        <w:numId w:val="1"/>
      </w:numPr>
      <w:spacing w:before="120" w:after="120"/>
      <w:outlineLvl w:val="4"/>
    </w:pPr>
    <w:rPr>
      <w:i/>
      <w:iCs/>
      <w:color w:val="32406B"/>
      <w:szCs w:val="22"/>
    </w:rPr>
  </w:style>
  <w:style w:type="paragraph" w:styleId="Ttulo6">
    <w:name w:val="heading 6"/>
    <w:basedOn w:val="Normal"/>
    <w:next w:val="Normal"/>
    <w:link w:val="Ttulo6Carter"/>
    <w:uiPriority w:val="99"/>
    <w:semiHidden/>
    <w:qFormat/>
    <w:rsid w:val="00162B56"/>
    <w:pPr>
      <w:keepNext/>
      <w:numPr>
        <w:ilvl w:val="5"/>
        <w:numId w:val="1"/>
      </w:numPr>
      <w:outlineLvl w:val="5"/>
    </w:pPr>
    <w:rPr>
      <w:rFonts w:ascii="Arial" w:hAnsi="Arial"/>
      <w:sz w:val="44"/>
    </w:rPr>
  </w:style>
  <w:style w:type="paragraph" w:styleId="Ttulo7">
    <w:name w:val="heading 7"/>
    <w:basedOn w:val="Normal"/>
    <w:next w:val="Normal"/>
    <w:link w:val="Ttulo7Carter"/>
    <w:uiPriority w:val="99"/>
    <w:semiHidden/>
    <w:qFormat/>
    <w:rsid w:val="00162B56"/>
    <w:pPr>
      <w:keepNext/>
      <w:numPr>
        <w:ilvl w:val="6"/>
        <w:numId w:val="1"/>
      </w:numPr>
      <w:outlineLvl w:val="6"/>
    </w:pPr>
    <w:rPr>
      <w:rFonts w:ascii="Arial" w:hAnsi="Arial"/>
      <w:color w:val="000080"/>
      <w:sz w:val="32"/>
    </w:rPr>
  </w:style>
  <w:style w:type="paragraph" w:styleId="Ttulo8">
    <w:name w:val="heading 8"/>
    <w:basedOn w:val="Normal"/>
    <w:next w:val="Normal"/>
    <w:link w:val="Ttulo8Carter"/>
    <w:uiPriority w:val="99"/>
    <w:semiHidden/>
    <w:qFormat/>
    <w:rsid w:val="00162B56"/>
    <w:pPr>
      <w:numPr>
        <w:ilvl w:val="7"/>
        <w:numId w:val="1"/>
      </w:numPr>
      <w:spacing w:before="120" w:after="120" w:line="240" w:lineRule="auto"/>
      <w:jc w:val="left"/>
      <w:outlineLvl w:val="7"/>
    </w:pPr>
    <w:rPr>
      <w:rFonts w:ascii="Novarese Bk BT" w:hAnsi="Novarese Bk BT"/>
      <w:b/>
      <w:color w:val="32406B"/>
      <w:sz w:val="22"/>
      <w:szCs w:val="22"/>
    </w:rPr>
  </w:style>
  <w:style w:type="paragraph" w:styleId="Ttulo9">
    <w:name w:val="heading 9"/>
    <w:basedOn w:val="Normal"/>
    <w:next w:val="Normal"/>
    <w:link w:val="Ttulo9Carter"/>
    <w:uiPriority w:val="99"/>
    <w:semiHidden/>
    <w:qFormat/>
    <w:rsid w:val="00162B56"/>
    <w:pPr>
      <w:keepNext/>
      <w:numPr>
        <w:ilvl w:val="8"/>
        <w:numId w:val="1"/>
      </w:numPr>
      <w:jc w:val="center"/>
      <w:outlineLvl w:val="8"/>
    </w:pPr>
    <w:rPr>
      <w:rFonts w:ascii="Arial" w:hAnsi="Arial" w:cs="Arial"/>
      <w:i/>
      <w:i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9"/>
    <w:semiHidden/>
    <w:locked/>
    <w:rsid w:val="00E140AA"/>
    <w:rPr>
      <w:rFonts w:cs="Arial"/>
      <w:b/>
      <w:bCs/>
      <w:color w:val="ED1A3B"/>
      <w:sz w:val="24"/>
      <w:szCs w:val="24"/>
      <w:lang w:eastAsia="en-US"/>
    </w:rPr>
  </w:style>
  <w:style w:type="character" w:customStyle="1" w:styleId="Ttulo2Carter">
    <w:name w:val="Título 2 Caráter"/>
    <w:basedOn w:val="Tipodeletrapredefinidodopargrafo"/>
    <w:link w:val="Ttulo2"/>
    <w:uiPriority w:val="99"/>
    <w:semiHidden/>
    <w:locked/>
    <w:rsid w:val="00E140AA"/>
    <w:rPr>
      <w:b/>
      <w:color w:val="ED1A3B"/>
      <w:szCs w:val="22"/>
      <w:lang w:eastAsia="en-US"/>
    </w:rPr>
  </w:style>
  <w:style w:type="character" w:customStyle="1" w:styleId="Ttulo3Carter">
    <w:name w:val="Título 3 Caráter"/>
    <w:basedOn w:val="Tipodeletrapredefinidodopargrafo"/>
    <w:link w:val="Ttulo3"/>
    <w:uiPriority w:val="99"/>
    <w:semiHidden/>
    <w:locked/>
    <w:rsid w:val="00E140AA"/>
    <w:rPr>
      <w:rFonts w:ascii="ITC Novarese Std Medium" w:hAnsi="ITC Novarese Std Medium"/>
      <w:color w:val="000064"/>
      <w:lang w:eastAsia="en-US"/>
    </w:rPr>
  </w:style>
  <w:style w:type="character" w:customStyle="1" w:styleId="Ttulo4Carter">
    <w:name w:val="Título 4 Caráter"/>
    <w:basedOn w:val="Tipodeletrapredefinidodopargrafo"/>
    <w:link w:val="Ttulo4"/>
    <w:uiPriority w:val="99"/>
    <w:semiHidden/>
    <w:rsid w:val="00E140AA"/>
    <w:rPr>
      <w:b/>
      <w:color w:val="32406B"/>
      <w:szCs w:val="22"/>
      <w:lang w:eastAsia="en-US"/>
    </w:rPr>
  </w:style>
  <w:style w:type="character" w:customStyle="1" w:styleId="Ttulo5Carter">
    <w:name w:val="Título 5 Caráter"/>
    <w:basedOn w:val="Tipodeletrapredefinidodopargrafo"/>
    <w:link w:val="Ttulo5"/>
    <w:uiPriority w:val="99"/>
    <w:semiHidden/>
    <w:rsid w:val="00E140AA"/>
    <w:rPr>
      <w:i/>
      <w:iCs/>
      <w:color w:val="32406B"/>
      <w:szCs w:val="22"/>
      <w:lang w:eastAsia="en-US"/>
    </w:rPr>
  </w:style>
  <w:style w:type="character" w:customStyle="1" w:styleId="Ttulo6Carter">
    <w:name w:val="Título 6 Caráter"/>
    <w:basedOn w:val="Tipodeletrapredefinidodopargrafo"/>
    <w:link w:val="Ttulo6"/>
    <w:uiPriority w:val="99"/>
    <w:semiHidden/>
    <w:rsid w:val="00E140AA"/>
    <w:rPr>
      <w:rFonts w:ascii="Arial" w:hAnsi="Arial"/>
      <w:sz w:val="44"/>
      <w:lang w:eastAsia="en-US"/>
    </w:rPr>
  </w:style>
  <w:style w:type="character" w:customStyle="1" w:styleId="Ttulo7Carter">
    <w:name w:val="Título 7 Caráter"/>
    <w:basedOn w:val="Tipodeletrapredefinidodopargrafo"/>
    <w:link w:val="Ttulo7"/>
    <w:uiPriority w:val="99"/>
    <w:semiHidden/>
    <w:rsid w:val="00E140AA"/>
    <w:rPr>
      <w:rFonts w:ascii="Arial" w:hAnsi="Arial"/>
      <w:color w:val="000080"/>
      <w:sz w:val="32"/>
      <w:lang w:eastAsia="en-US"/>
    </w:rPr>
  </w:style>
  <w:style w:type="character" w:customStyle="1" w:styleId="Ttulo8Carter">
    <w:name w:val="Título 8 Caráter"/>
    <w:basedOn w:val="Tipodeletrapredefinidodopargrafo"/>
    <w:link w:val="Ttulo8"/>
    <w:uiPriority w:val="99"/>
    <w:semiHidden/>
    <w:rsid w:val="00E140AA"/>
    <w:rPr>
      <w:rFonts w:ascii="Novarese Bk BT" w:hAnsi="Novarese Bk BT"/>
      <w:b/>
      <w:color w:val="32406B"/>
      <w:sz w:val="22"/>
      <w:szCs w:val="22"/>
      <w:lang w:eastAsia="en-US"/>
    </w:rPr>
  </w:style>
  <w:style w:type="character" w:customStyle="1" w:styleId="Ttulo9Carter">
    <w:name w:val="Título 9 Caráter"/>
    <w:basedOn w:val="Tipodeletrapredefinidodopargrafo"/>
    <w:link w:val="Ttulo9"/>
    <w:uiPriority w:val="99"/>
    <w:semiHidden/>
    <w:rsid w:val="00E140AA"/>
    <w:rPr>
      <w:rFonts w:ascii="Arial" w:hAnsi="Arial" w:cs="Arial"/>
      <w:i/>
      <w:iCs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36E95"/>
    <w:pPr>
      <w:spacing w:line="240" w:lineRule="auto"/>
    </w:pPr>
    <w:rPr>
      <w:rFonts w:ascii="Tahoma" w:hAnsi="Tahoma" w:cs="Tahoma"/>
      <w:sz w:val="16"/>
      <w:szCs w:val="16"/>
    </w:rPr>
  </w:style>
  <w:style w:type="paragraph" w:styleId="ndice1">
    <w:name w:val="toc 1"/>
    <w:basedOn w:val="Normal"/>
    <w:next w:val="Normal"/>
    <w:autoRedefine/>
    <w:uiPriority w:val="39"/>
    <w:rsid w:val="0092388A"/>
    <w:pPr>
      <w:tabs>
        <w:tab w:val="right" w:pos="9072"/>
      </w:tabs>
      <w:spacing w:after="120" w:line="360" w:lineRule="auto"/>
    </w:pPr>
    <w:rPr>
      <w:rFonts w:cs="Arial"/>
      <w:bCs/>
      <w:noProof/>
    </w:rPr>
  </w:style>
  <w:style w:type="paragraph" w:styleId="ndice2">
    <w:name w:val="toc 2"/>
    <w:basedOn w:val="ndice1"/>
    <w:next w:val="Normal"/>
    <w:autoRedefine/>
    <w:uiPriority w:val="39"/>
    <w:rsid w:val="0007659A"/>
    <w:pPr>
      <w:tabs>
        <w:tab w:val="left" w:pos="880"/>
      </w:tabs>
      <w:ind w:left="284" w:right="850"/>
    </w:pPr>
  </w:style>
  <w:style w:type="paragraph" w:styleId="ndice3">
    <w:name w:val="toc 3"/>
    <w:basedOn w:val="ndice2"/>
    <w:next w:val="Normal"/>
    <w:autoRedefine/>
    <w:uiPriority w:val="39"/>
    <w:rsid w:val="009D0531"/>
    <w:pPr>
      <w:ind w:left="567"/>
    </w:pPr>
  </w:style>
  <w:style w:type="paragraph" w:styleId="ndice4">
    <w:name w:val="toc 4"/>
    <w:basedOn w:val="ndice3"/>
    <w:next w:val="Normal"/>
    <w:autoRedefine/>
    <w:uiPriority w:val="99"/>
    <w:semiHidden/>
    <w:rsid w:val="0058205D"/>
    <w:rPr>
      <w:szCs w:val="18"/>
    </w:rPr>
  </w:style>
  <w:style w:type="paragraph" w:styleId="ndice5">
    <w:name w:val="toc 5"/>
    <w:basedOn w:val="Normal"/>
    <w:next w:val="Normal"/>
    <w:autoRedefine/>
    <w:uiPriority w:val="99"/>
    <w:semiHidden/>
    <w:rsid w:val="00A47384"/>
    <w:pPr>
      <w:ind w:left="880"/>
    </w:pPr>
    <w:rPr>
      <w:rFonts w:ascii="Times New Roman" w:hAnsi="Times New Roman"/>
      <w:sz w:val="18"/>
      <w:szCs w:val="18"/>
    </w:rPr>
  </w:style>
  <w:style w:type="paragraph" w:styleId="ndice6">
    <w:name w:val="toc 6"/>
    <w:basedOn w:val="Normal"/>
    <w:next w:val="Normal"/>
    <w:autoRedefine/>
    <w:uiPriority w:val="99"/>
    <w:semiHidden/>
    <w:rsid w:val="00A47384"/>
    <w:pPr>
      <w:ind w:left="1100"/>
    </w:pPr>
    <w:rPr>
      <w:rFonts w:ascii="Times New Roman" w:hAnsi="Times New Roman"/>
      <w:sz w:val="18"/>
      <w:szCs w:val="18"/>
    </w:rPr>
  </w:style>
  <w:style w:type="paragraph" w:styleId="ndice7">
    <w:name w:val="toc 7"/>
    <w:basedOn w:val="Normal"/>
    <w:next w:val="Normal"/>
    <w:autoRedefine/>
    <w:uiPriority w:val="99"/>
    <w:semiHidden/>
    <w:rsid w:val="00A47384"/>
    <w:pPr>
      <w:ind w:left="1320"/>
    </w:pPr>
    <w:rPr>
      <w:rFonts w:ascii="Times New Roman" w:hAnsi="Times New Roman"/>
      <w:sz w:val="18"/>
      <w:szCs w:val="18"/>
    </w:rPr>
  </w:style>
  <w:style w:type="paragraph" w:styleId="ndice8">
    <w:name w:val="toc 8"/>
    <w:basedOn w:val="Normal"/>
    <w:next w:val="Normal"/>
    <w:autoRedefine/>
    <w:uiPriority w:val="99"/>
    <w:semiHidden/>
    <w:rsid w:val="00A47384"/>
    <w:pPr>
      <w:ind w:left="1540"/>
    </w:pPr>
    <w:rPr>
      <w:rFonts w:ascii="Times New Roman" w:hAnsi="Times New Roman"/>
      <w:sz w:val="18"/>
      <w:szCs w:val="18"/>
    </w:rPr>
  </w:style>
  <w:style w:type="paragraph" w:styleId="ndice9">
    <w:name w:val="toc 9"/>
    <w:basedOn w:val="Normal"/>
    <w:next w:val="Normal"/>
    <w:autoRedefine/>
    <w:uiPriority w:val="99"/>
    <w:semiHidden/>
    <w:rsid w:val="00A47384"/>
    <w:pPr>
      <w:ind w:left="1760"/>
    </w:pPr>
    <w:rPr>
      <w:rFonts w:ascii="Times New Roman" w:hAnsi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36E95"/>
    <w:rPr>
      <w:rFonts w:ascii="Tahoma" w:hAnsi="Tahoma" w:cs="Tahoma"/>
      <w:color w:val="000000"/>
      <w:sz w:val="16"/>
      <w:szCs w:val="16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9D0531"/>
    <w:rPr>
      <w:color w:val="428BCA" w:themeColor="hyperlink"/>
      <w:u w:val="single"/>
    </w:rPr>
  </w:style>
  <w:style w:type="paragraph" w:customStyle="1" w:styleId="BDOTestimonialEmerald">
    <w:name w:val="BDO_Testimonial Emerald"/>
    <w:uiPriority w:val="24"/>
    <w:rsid w:val="007B4AC7"/>
    <w:pPr>
      <w:spacing w:after="160" w:line="280" w:lineRule="atLeast"/>
    </w:pPr>
    <w:rPr>
      <w:rFonts w:cs="Arial"/>
      <w:color w:val="218F8B" w:themeColor="accent1"/>
      <w:sz w:val="28"/>
    </w:rPr>
  </w:style>
  <w:style w:type="paragraph" w:customStyle="1" w:styleId="BDOCaption">
    <w:name w:val="BDO_Caption"/>
    <w:next w:val="BDONormal"/>
    <w:uiPriority w:val="99"/>
    <w:qFormat/>
    <w:rsid w:val="00E21436"/>
    <w:pPr>
      <w:widowControl w:val="0"/>
      <w:autoSpaceDE w:val="0"/>
      <w:autoSpaceDN w:val="0"/>
      <w:adjustRightInd w:val="0"/>
      <w:spacing w:after="240" w:line="241" w:lineRule="atLeast"/>
    </w:pPr>
    <w:rPr>
      <w:color w:val="02A5E2" w:themeColor="accent2"/>
      <w:sz w:val="16"/>
      <w:lang w:eastAsia="en-US"/>
    </w:rPr>
  </w:style>
  <w:style w:type="paragraph" w:customStyle="1" w:styleId="BDONormal">
    <w:name w:val="BDO_Normal"/>
    <w:uiPriority w:val="99"/>
    <w:rsid w:val="0092388A"/>
    <w:rPr>
      <w:szCs w:val="24"/>
      <w:lang w:eastAsia="en-GB"/>
    </w:rPr>
  </w:style>
  <w:style w:type="paragraph" w:customStyle="1" w:styleId="BDOAddress">
    <w:name w:val="BDO_Address"/>
    <w:basedOn w:val="BDONormal"/>
    <w:uiPriority w:val="99"/>
    <w:semiHidden/>
    <w:rsid w:val="00162B56"/>
    <w:pPr>
      <w:spacing w:line="170" w:lineRule="exact"/>
    </w:pPr>
    <w:rPr>
      <w:sz w:val="16"/>
    </w:rPr>
  </w:style>
  <w:style w:type="paragraph" w:customStyle="1" w:styleId="BDOAddressBold">
    <w:name w:val="BDO_Address (Bold)"/>
    <w:basedOn w:val="BDOAddress"/>
    <w:uiPriority w:val="99"/>
    <w:semiHidden/>
    <w:rsid w:val="00162B56"/>
    <w:rPr>
      <w:b/>
    </w:rPr>
  </w:style>
  <w:style w:type="paragraph" w:customStyle="1" w:styleId="TOCHeading1">
    <w:name w:val="TOC Heading1"/>
    <w:basedOn w:val="Normal"/>
    <w:uiPriority w:val="99"/>
    <w:semiHidden/>
    <w:rsid w:val="00E140AA"/>
    <w:pPr>
      <w:widowControl w:val="0"/>
      <w:tabs>
        <w:tab w:val="left" w:pos="227"/>
      </w:tabs>
      <w:suppressAutoHyphens/>
      <w:autoSpaceDE w:val="0"/>
      <w:autoSpaceDN w:val="0"/>
      <w:adjustRightInd w:val="0"/>
      <w:spacing w:before="200" w:after="660" w:line="240" w:lineRule="auto"/>
      <w:jc w:val="left"/>
      <w:textAlignment w:val="center"/>
    </w:pPr>
    <w:rPr>
      <w:rFonts w:cs="Arial"/>
      <w:b/>
      <w:caps/>
      <w:color w:val="EC1A3B"/>
      <w:sz w:val="32"/>
      <w:szCs w:val="24"/>
    </w:rPr>
  </w:style>
  <w:style w:type="paragraph" w:customStyle="1" w:styleId="BDOBodytext">
    <w:name w:val="BDO_Body text"/>
    <w:qFormat/>
    <w:rsid w:val="005E41BE"/>
    <w:pPr>
      <w:spacing w:after="120" w:line="280" w:lineRule="atLeast"/>
    </w:pPr>
    <w:rPr>
      <w:rFonts w:cs="Arial"/>
    </w:rPr>
  </w:style>
  <w:style w:type="numbering" w:customStyle="1" w:styleId="BDOBullets">
    <w:name w:val="BDO_Bullets"/>
    <w:uiPriority w:val="99"/>
    <w:rsid w:val="00C16A40"/>
    <w:pPr>
      <w:numPr>
        <w:numId w:val="4"/>
      </w:numPr>
    </w:pPr>
  </w:style>
  <w:style w:type="table" w:styleId="TabelacomGrelha">
    <w:name w:val="Table Grid"/>
    <w:basedOn w:val="Tabelanormal"/>
    <w:uiPriority w:val="39"/>
    <w:locked/>
    <w:rsid w:val="00F71B3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DONameTitle">
    <w:name w:val="BDO_Name Title"/>
    <w:basedOn w:val="BDONormal"/>
    <w:uiPriority w:val="99"/>
    <w:rsid w:val="006169FE"/>
    <w:pPr>
      <w:spacing w:line="320" w:lineRule="exact"/>
    </w:pPr>
    <w:rPr>
      <w:b/>
      <w:sz w:val="28"/>
    </w:rPr>
  </w:style>
  <w:style w:type="paragraph" w:customStyle="1" w:styleId="BDOAddress1stLine">
    <w:name w:val="BDO_Address (1st Line)"/>
    <w:basedOn w:val="BDOAddress"/>
    <w:uiPriority w:val="99"/>
    <w:semiHidden/>
    <w:rsid w:val="00162B56"/>
    <w:pPr>
      <w:spacing w:before="100" w:line="200" w:lineRule="exact"/>
    </w:pPr>
  </w:style>
  <w:style w:type="paragraph" w:customStyle="1" w:styleId="BDOSpace">
    <w:name w:val="BDO_Space"/>
    <w:basedOn w:val="BDONormal"/>
    <w:uiPriority w:val="99"/>
    <w:semiHidden/>
    <w:rsid w:val="00162B56"/>
    <w:pPr>
      <w:spacing w:line="180" w:lineRule="exact"/>
    </w:pPr>
    <w:rPr>
      <w:sz w:val="18"/>
    </w:rPr>
  </w:style>
  <w:style w:type="paragraph" w:customStyle="1" w:styleId="BDOBulletedList">
    <w:name w:val="BDO_Bulleted List"/>
    <w:basedOn w:val="BDOBodytext"/>
    <w:uiPriority w:val="9"/>
    <w:qFormat/>
    <w:rsid w:val="005E41BE"/>
    <w:pPr>
      <w:numPr>
        <w:numId w:val="7"/>
      </w:numPr>
      <w:spacing w:after="40"/>
    </w:pPr>
  </w:style>
  <w:style w:type="paragraph" w:customStyle="1" w:styleId="BDOBullet1Red">
    <w:name w:val="BDO_Bullet 1 Red"/>
    <w:basedOn w:val="BDOBulletedList"/>
    <w:uiPriority w:val="99"/>
    <w:rsid w:val="00C16A40"/>
    <w:pPr>
      <w:numPr>
        <w:numId w:val="5"/>
      </w:numPr>
    </w:pPr>
  </w:style>
  <w:style w:type="table" w:customStyle="1" w:styleId="BDOTable">
    <w:name w:val="BDO Table"/>
    <w:basedOn w:val="Tabelanormal"/>
    <w:uiPriority w:val="99"/>
    <w:qFormat/>
    <w:rsid w:val="00025703"/>
    <w:pPr>
      <w:spacing w:before="60" w:after="120" w:line="280" w:lineRule="atLeast"/>
    </w:pPr>
    <w:rPr>
      <w:color w:val="404040" w:themeColor="text2"/>
      <w:sz w:val="18"/>
    </w:rPr>
    <w:tblPr>
      <w:tblStyleRowBandSize w:val="1"/>
      <w:tblStyleColBandSize w:val="1"/>
      <w:tblCellMar>
        <w:bottom w:w="85" w:type="dxa"/>
      </w:tblCellMar>
    </w:tblPr>
    <w:tcPr>
      <w:shd w:val="clear" w:color="auto" w:fill="E7E7E7" w:themeFill="accent6"/>
    </w:tcPr>
    <w:tblStylePr w:type="firstRow">
      <w:rPr>
        <w:rFonts w:ascii="@NSimSun" w:hAnsi="@NSimSun"/>
        <w:b w:val="0"/>
        <w:color w:val="FFFFFF" w:themeColor="background1"/>
        <w:sz w:val="18"/>
      </w:rPr>
      <w:tblPr/>
      <w:tcPr>
        <w:shd w:val="clear" w:color="auto" w:fill="ED1A3B" w:themeFill="background2"/>
      </w:tcPr>
    </w:tblStylePr>
    <w:tblStylePr w:type="band1Horz">
      <w:tblPr/>
      <w:tcPr>
        <w:shd w:val="clear" w:color="auto" w:fill="FFFFFF" w:themeFill="background1"/>
      </w:tcPr>
    </w:tblStylePr>
    <w:tblStylePr w:type="nwCell">
      <w:rPr>
        <w:rFonts w:ascii="@NSimSun" w:hAnsi="@NSimSun"/>
        <w:sz w:val="18"/>
      </w:rPr>
    </w:tblStylePr>
  </w:style>
  <w:style w:type="table" w:customStyle="1" w:styleId="BDOTable2">
    <w:name w:val="BDO Table 2"/>
    <w:basedOn w:val="Tabelanormal"/>
    <w:uiPriority w:val="99"/>
    <w:qFormat/>
    <w:rsid w:val="00025703"/>
    <w:pPr>
      <w:spacing w:before="60" w:after="120" w:line="280" w:lineRule="atLeast"/>
    </w:pPr>
    <w:rPr>
      <w:color w:val="000000"/>
      <w:sz w:val="18"/>
    </w:rPr>
    <w:tblPr>
      <w:tblStyleRowBandSize w:val="1"/>
      <w:tblBorders>
        <w:bottom w:val="single" w:sz="4" w:space="0" w:color="ED1A3B" w:themeColor="background2"/>
        <w:insideH w:val="single" w:sz="4" w:space="0" w:color="ED1A3B" w:themeColor="background2"/>
      </w:tblBorders>
      <w:tblCellMar>
        <w:bottom w:w="85" w:type="dxa"/>
      </w:tblCellMar>
    </w:tblPr>
    <w:tcPr>
      <w:shd w:val="clear" w:color="auto" w:fill="E7E7E7" w:themeFill="accent6"/>
    </w:tcPr>
    <w:tblStylePr w:type="firstRow">
      <w:rPr>
        <w:rFonts w:ascii="@NSimSun" w:hAnsi="@NSimSun"/>
        <w:b w:val="0"/>
        <w:color w:val="FFFFFF"/>
        <w:sz w:val="18"/>
      </w:rPr>
      <w:tblPr/>
      <w:tcPr>
        <w:tcBorders>
          <w:bottom w:val="nil"/>
        </w:tcBorders>
        <w:shd w:val="clear" w:color="auto" w:fill="404040" w:themeFill="text2"/>
      </w:tcPr>
    </w:tblStylePr>
    <w:tblStylePr w:type="band1Horz">
      <w:tblPr/>
      <w:tcPr>
        <w:shd w:val="clear" w:color="auto" w:fill="FFFFFF" w:themeFill="background1"/>
      </w:tcPr>
    </w:tblStylePr>
    <w:tblStylePr w:type="nwCell">
      <w:rPr>
        <w:rFonts w:ascii="@NSimSun" w:hAnsi="@NSimSun"/>
        <w:sz w:val="18"/>
      </w:rPr>
    </w:tblStylePr>
  </w:style>
  <w:style w:type="table" w:customStyle="1" w:styleId="BDOTable3">
    <w:name w:val="BDO Table 3"/>
    <w:basedOn w:val="Tabelanormal"/>
    <w:uiPriority w:val="99"/>
    <w:qFormat/>
    <w:rsid w:val="00025703"/>
    <w:pPr>
      <w:spacing w:before="60" w:after="120" w:line="280" w:lineRule="atLeast"/>
    </w:pPr>
    <w:rPr>
      <w:color w:val="000000"/>
      <w:sz w:val="18"/>
    </w:rPr>
    <w:tblPr>
      <w:tblStyleRowBandSize w:val="1"/>
      <w:tblCellMar>
        <w:bottom w:w="85" w:type="dxa"/>
      </w:tblCellMar>
    </w:tblPr>
    <w:tcPr>
      <w:shd w:val="clear" w:color="auto" w:fill="E7E7E7" w:themeFill="accent6"/>
    </w:tcPr>
    <w:tblStylePr w:type="firstRow">
      <w:rPr>
        <w:rFonts w:ascii="@NSimSun" w:hAnsi="@NSimSun"/>
        <w:b w:val="0"/>
        <w:color w:val="FFFFFF"/>
        <w:sz w:val="18"/>
      </w:rPr>
      <w:tblPr/>
      <w:tcPr>
        <w:shd w:val="clear" w:color="auto" w:fill="218F8B" w:themeFill="accent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4F3F1"/>
      </w:tcPr>
    </w:tblStylePr>
    <w:tblStylePr w:type="nwCell">
      <w:rPr>
        <w:rFonts w:ascii="@NSimSun" w:hAnsi="@NSimSun"/>
        <w:sz w:val="18"/>
      </w:rPr>
    </w:tblStylePr>
  </w:style>
  <w:style w:type="paragraph" w:customStyle="1" w:styleId="BDOReportTitle">
    <w:name w:val="BDO_Report Title"/>
    <w:uiPriority w:val="99"/>
    <w:semiHidden/>
    <w:qFormat/>
    <w:rsid w:val="00045446"/>
    <w:pPr>
      <w:framePr w:w="5361" w:h="4502" w:hRule="exact" w:hSpace="181" w:wrap="around" w:vAnchor="page" w:hAnchor="page" w:x="5268" w:y="3669" w:anchorLock="1"/>
      <w:spacing w:before="360"/>
      <w:ind w:left="284"/>
    </w:pPr>
    <w:rPr>
      <w:rFonts w:ascii="Trebuchet MS Bold" w:hAnsi="Trebuchet MS Bold"/>
      <w:b/>
      <w:caps/>
      <w:color w:val="404040" w:themeColor="text2"/>
      <w:sz w:val="30"/>
      <w:lang w:eastAsia="en-US"/>
    </w:rPr>
  </w:style>
  <w:style w:type="paragraph" w:customStyle="1" w:styleId="BDOReportSubtitle">
    <w:name w:val="BDO_Report Subtitle"/>
    <w:uiPriority w:val="99"/>
    <w:semiHidden/>
    <w:qFormat/>
    <w:rsid w:val="000A079D"/>
    <w:pPr>
      <w:framePr w:w="5361" w:h="4502" w:hRule="exact" w:hSpace="181" w:wrap="around" w:vAnchor="page" w:hAnchor="page" w:x="5268" w:y="3669" w:anchorLock="1"/>
      <w:spacing w:after="440"/>
      <w:ind w:left="284"/>
    </w:pPr>
    <w:rPr>
      <w:sz w:val="30"/>
      <w:lang w:eastAsia="en-US"/>
    </w:rPr>
  </w:style>
  <w:style w:type="paragraph" w:customStyle="1" w:styleId="BDOQuote">
    <w:name w:val="BDO Quote"/>
    <w:basedOn w:val="BDONormal"/>
    <w:next w:val="BDOQuote2"/>
    <w:qFormat/>
    <w:rsid w:val="0037794D"/>
    <w:rPr>
      <w:color w:val="02A5E2" w:themeColor="accent2"/>
      <w:sz w:val="28"/>
      <w:szCs w:val="30"/>
      <w:lang w:eastAsia="en-US"/>
    </w:rPr>
  </w:style>
  <w:style w:type="paragraph" w:customStyle="1" w:styleId="BDOQuote2">
    <w:name w:val="BDO Quote 2"/>
    <w:basedOn w:val="BDONormal"/>
    <w:qFormat/>
    <w:rsid w:val="0037794D"/>
    <w:pPr>
      <w:widowControl w:val="0"/>
      <w:autoSpaceDE w:val="0"/>
      <w:autoSpaceDN w:val="0"/>
      <w:adjustRightInd w:val="0"/>
      <w:spacing w:line="241" w:lineRule="atLeast"/>
    </w:pPr>
    <w:rPr>
      <w:caps/>
      <w:color w:val="02A5E2" w:themeColor="accent2"/>
      <w:sz w:val="16"/>
      <w:szCs w:val="28"/>
    </w:rPr>
  </w:style>
  <w:style w:type="character" w:customStyle="1" w:styleId="BDOEmerald">
    <w:name w:val="BDO Emerald"/>
    <w:uiPriority w:val="99"/>
    <w:rsid w:val="0037794D"/>
    <w:rPr>
      <w:i w:val="0"/>
      <w:color w:val="218F8B" w:themeColor="accent1"/>
      <w:lang w:val="en-AU"/>
    </w:rPr>
  </w:style>
  <w:style w:type="character" w:customStyle="1" w:styleId="BDOOcean">
    <w:name w:val="BDO Ocean"/>
    <w:uiPriority w:val="99"/>
    <w:qFormat/>
    <w:rsid w:val="0037794D"/>
    <w:rPr>
      <w:color w:val="02A5E2" w:themeColor="accent2"/>
      <w:lang w:val="en-AU"/>
    </w:rPr>
  </w:style>
  <w:style w:type="paragraph" w:customStyle="1" w:styleId="BDOHeadlineDefault">
    <w:name w:val="BDO_Headline (Default)"/>
    <w:basedOn w:val="BDOReportTitle"/>
    <w:next w:val="BDOBodytext"/>
    <w:uiPriority w:val="99"/>
    <w:rsid w:val="00D0794F"/>
    <w:pPr>
      <w:framePr w:w="5358" w:h="2134" w:hRule="exact" w:wrap="around" w:y="3573"/>
    </w:pPr>
    <w:rPr>
      <w:color w:val="auto"/>
      <w:sz w:val="32"/>
      <w:szCs w:val="32"/>
    </w:rPr>
  </w:style>
  <w:style w:type="paragraph" w:customStyle="1" w:styleId="BDOHeading1">
    <w:name w:val="BDO_Heading 1"/>
    <w:next w:val="BDOBodytext"/>
    <w:uiPriority w:val="4"/>
    <w:qFormat/>
    <w:rsid w:val="00856194"/>
    <w:pPr>
      <w:spacing w:after="240"/>
    </w:pPr>
    <w:rPr>
      <w:rFonts w:cs="Arial"/>
      <w:b/>
      <w:caps/>
      <w:color w:val="ED1A3B"/>
      <w:sz w:val="32"/>
      <w:szCs w:val="24"/>
      <w:lang w:eastAsia="en-US"/>
    </w:rPr>
  </w:style>
  <w:style w:type="paragraph" w:customStyle="1" w:styleId="BDOHeading2">
    <w:name w:val="BDO_Heading 2"/>
    <w:next w:val="BDOBodytext"/>
    <w:uiPriority w:val="4"/>
    <w:qFormat/>
    <w:rsid w:val="002F08A5"/>
    <w:pPr>
      <w:keepNext/>
      <w:spacing w:before="240" w:after="120" w:line="280" w:lineRule="atLeast"/>
      <w:outlineLvl w:val="1"/>
    </w:pPr>
    <w:rPr>
      <w:b/>
      <w:color w:val="ED1A3B"/>
      <w:sz w:val="24"/>
      <w:lang w:eastAsia="en-US"/>
    </w:rPr>
  </w:style>
  <w:style w:type="paragraph" w:customStyle="1" w:styleId="BDOHeading3">
    <w:name w:val="BDO_Heading 3"/>
    <w:next w:val="BDOBodytext"/>
    <w:uiPriority w:val="4"/>
    <w:qFormat/>
    <w:rsid w:val="007B4AC7"/>
    <w:pPr>
      <w:keepNext/>
      <w:spacing w:before="240" w:after="120" w:line="280" w:lineRule="atLeast"/>
      <w:outlineLvl w:val="2"/>
    </w:pPr>
    <w:rPr>
      <w:color w:val="ED1A3B" w:themeColor="background2"/>
      <w:sz w:val="24"/>
      <w:lang w:eastAsia="en-US"/>
    </w:rPr>
  </w:style>
  <w:style w:type="paragraph" w:customStyle="1" w:styleId="BDONumericList0">
    <w:name w:val="BDO_Numeric List"/>
    <w:basedOn w:val="Normal"/>
    <w:uiPriority w:val="9"/>
    <w:qFormat/>
    <w:rsid w:val="005E41BE"/>
    <w:pPr>
      <w:numPr>
        <w:numId w:val="42"/>
      </w:numPr>
      <w:spacing w:after="40" w:line="280" w:lineRule="atLeast"/>
    </w:pPr>
    <w:rPr>
      <w:rFonts w:cs="Arial"/>
    </w:rPr>
  </w:style>
  <w:style w:type="paragraph" w:customStyle="1" w:styleId="BDOAlphaNumericList">
    <w:name w:val="BDO_Alpha Numeric List"/>
    <w:basedOn w:val="BDOBodytext"/>
    <w:uiPriority w:val="99"/>
    <w:rsid w:val="00A02B78"/>
    <w:pPr>
      <w:numPr>
        <w:numId w:val="13"/>
      </w:numPr>
      <w:spacing w:after="40"/>
    </w:pPr>
    <w:rPr>
      <w:rFonts w:cs="Times New Roman"/>
      <w:szCs w:val="24"/>
      <w:lang w:eastAsia="en-GB"/>
    </w:rPr>
  </w:style>
  <w:style w:type="paragraph" w:customStyle="1" w:styleId="BDOTableBullets">
    <w:name w:val="BDO_Table Bullets"/>
    <w:basedOn w:val="BDOBulletedList"/>
    <w:uiPriority w:val="30"/>
    <w:qFormat/>
    <w:rsid w:val="0034551A"/>
    <w:pPr>
      <w:numPr>
        <w:numId w:val="9"/>
      </w:numPr>
    </w:pPr>
    <w:rPr>
      <w:sz w:val="18"/>
      <w:szCs w:val="18"/>
    </w:rPr>
  </w:style>
  <w:style w:type="paragraph" w:customStyle="1" w:styleId="BDOTableHeading">
    <w:name w:val="BDO_Table Heading"/>
    <w:uiPriority w:val="29"/>
    <w:qFormat/>
    <w:rsid w:val="0043767A"/>
    <w:pPr>
      <w:spacing w:before="120" w:after="120"/>
    </w:pPr>
    <w:rPr>
      <w:b/>
      <w:color w:val="FFFFFF" w:themeColor="background1"/>
      <w:sz w:val="18"/>
      <w:szCs w:val="18"/>
      <w:lang w:eastAsia="en-US"/>
    </w:rPr>
  </w:style>
  <w:style w:type="paragraph" w:customStyle="1" w:styleId="BDOTableBody">
    <w:name w:val="BDO_Table Body"/>
    <w:basedOn w:val="BDOBodytext"/>
    <w:uiPriority w:val="30"/>
    <w:qFormat/>
    <w:rsid w:val="008C3474"/>
    <w:pPr>
      <w:spacing w:before="20"/>
    </w:pPr>
    <w:rPr>
      <w:sz w:val="18"/>
      <w:szCs w:val="18"/>
    </w:rPr>
  </w:style>
  <w:style w:type="paragraph" w:customStyle="1" w:styleId="BDOPullQuoteHeading">
    <w:name w:val="BDO_Pull Quote Heading"/>
    <w:qFormat/>
    <w:rsid w:val="00681140"/>
    <w:pPr>
      <w:spacing w:before="80" w:after="120"/>
    </w:pPr>
    <w:rPr>
      <w:rFonts w:cs="Arial"/>
      <w:b/>
      <w:lang w:eastAsia="en-US"/>
    </w:rPr>
  </w:style>
  <w:style w:type="paragraph" w:customStyle="1" w:styleId="BDOPullQuoteText">
    <w:name w:val="BDO_Pull Quote Text"/>
    <w:qFormat/>
    <w:rsid w:val="00681140"/>
    <w:pPr>
      <w:spacing w:before="120" w:after="160" w:line="280" w:lineRule="exact"/>
    </w:pPr>
    <w:rPr>
      <w:rFonts w:cs="Arial"/>
    </w:rPr>
  </w:style>
  <w:style w:type="paragraph" w:customStyle="1" w:styleId="BDOAppendix1">
    <w:name w:val="BDO_Appendix 1"/>
    <w:uiPriority w:val="34"/>
    <w:qFormat/>
    <w:rsid w:val="0037794D"/>
    <w:pPr>
      <w:pageBreakBefore/>
      <w:numPr>
        <w:numId w:val="2"/>
      </w:numPr>
      <w:tabs>
        <w:tab w:val="left" w:pos="1701"/>
      </w:tabs>
    </w:pPr>
    <w:rPr>
      <w:rFonts w:cs="Arial"/>
      <w:color w:val="ED1A3B" w:themeColor="background2"/>
      <w:sz w:val="28"/>
      <w:szCs w:val="28"/>
    </w:rPr>
  </w:style>
  <w:style w:type="paragraph" w:styleId="Cabealho">
    <w:name w:val="header"/>
    <w:basedOn w:val="Normal"/>
    <w:link w:val="CabealhoCarter"/>
    <w:uiPriority w:val="99"/>
    <w:semiHidden/>
    <w:rsid w:val="002D27B4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B9567C"/>
    <w:rPr>
      <w:color w:val="685040"/>
      <w:lang w:eastAsia="en-US"/>
    </w:rPr>
  </w:style>
  <w:style w:type="paragraph" w:styleId="Rodap">
    <w:name w:val="footer"/>
    <w:basedOn w:val="Normal"/>
    <w:link w:val="RodapCarter"/>
    <w:uiPriority w:val="24"/>
    <w:semiHidden/>
    <w:rsid w:val="00B730B5"/>
    <w:pPr>
      <w:pBdr>
        <w:top w:val="single" w:sz="6" w:space="7" w:color="9D8D85"/>
      </w:pBdr>
      <w:tabs>
        <w:tab w:val="right" w:pos="9356"/>
      </w:tabs>
      <w:jc w:val="right"/>
    </w:pPr>
    <w:rPr>
      <w:rFonts w:cs="Arial"/>
      <w:color w:val="9D8D85"/>
      <w:sz w:val="16"/>
    </w:rPr>
  </w:style>
  <w:style w:type="character" w:customStyle="1" w:styleId="RodapCarter">
    <w:name w:val="Rodapé Caráter"/>
    <w:basedOn w:val="Tipodeletrapredefinidodopargrafo"/>
    <w:link w:val="Rodap"/>
    <w:uiPriority w:val="24"/>
    <w:semiHidden/>
    <w:rsid w:val="003229FA"/>
    <w:rPr>
      <w:rFonts w:cs="Arial"/>
      <w:color w:val="9D8D85"/>
      <w:sz w:val="16"/>
      <w:lang w:eastAsia="en-US"/>
    </w:rPr>
  </w:style>
  <w:style w:type="paragraph" w:customStyle="1" w:styleId="BDOBullet1Ocean">
    <w:name w:val="BDO_Bullet 1 Ocean"/>
    <w:basedOn w:val="BDOBulletedList"/>
    <w:uiPriority w:val="99"/>
    <w:rsid w:val="00A96726"/>
    <w:pPr>
      <w:numPr>
        <w:numId w:val="6"/>
      </w:numPr>
    </w:pPr>
  </w:style>
  <w:style w:type="paragraph" w:customStyle="1" w:styleId="BDOBullet1Emerald">
    <w:name w:val="BDO_Bullet 1 Emerald"/>
    <w:basedOn w:val="BDOBulletedList"/>
    <w:uiPriority w:val="99"/>
    <w:rsid w:val="00A96726"/>
    <w:pPr>
      <w:numPr>
        <w:numId w:val="8"/>
      </w:numPr>
    </w:pPr>
  </w:style>
  <w:style w:type="numbering" w:customStyle="1" w:styleId="BDONumericRed">
    <w:name w:val="BDO Numeric Red"/>
    <w:uiPriority w:val="99"/>
    <w:rsid w:val="007B4AC7"/>
    <w:pPr>
      <w:numPr>
        <w:numId w:val="34"/>
      </w:numPr>
    </w:pPr>
  </w:style>
  <w:style w:type="paragraph" w:customStyle="1" w:styleId="BDONumericListEmerald">
    <w:name w:val="BDO_Numeric List Emerald"/>
    <w:basedOn w:val="BDONumericList0"/>
    <w:uiPriority w:val="99"/>
    <w:rsid w:val="00EE1AAC"/>
    <w:pPr>
      <w:numPr>
        <w:numId w:val="41"/>
      </w:numPr>
      <w:jc w:val="left"/>
    </w:pPr>
    <w:rPr>
      <w:lang w:eastAsia="en-AU"/>
    </w:rPr>
  </w:style>
  <w:style w:type="numbering" w:customStyle="1" w:styleId="BDONumericList">
    <w:name w:val="BDO Numeric List"/>
    <w:uiPriority w:val="99"/>
    <w:rsid w:val="0029658B"/>
    <w:pPr>
      <w:numPr>
        <w:numId w:val="3"/>
      </w:numPr>
    </w:pPr>
  </w:style>
  <w:style w:type="paragraph" w:customStyle="1" w:styleId="BDONumericListOcean">
    <w:name w:val="BDO_Numeric List Ocean"/>
    <w:basedOn w:val="BDONumericList0"/>
    <w:uiPriority w:val="99"/>
    <w:rsid w:val="00EE1AAC"/>
    <w:pPr>
      <w:numPr>
        <w:numId w:val="35"/>
      </w:numPr>
      <w:jc w:val="left"/>
    </w:pPr>
    <w:rPr>
      <w:lang w:eastAsia="en-AU"/>
    </w:rPr>
  </w:style>
  <w:style w:type="numbering" w:customStyle="1" w:styleId="BDONumericEmerald">
    <w:name w:val="BDO Numeric Emerald"/>
    <w:uiPriority w:val="99"/>
    <w:rsid w:val="005D3CF1"/>
    <w:pPr>
      <w:numPr>
        <w:numId w:val="36"/>
      </w:numPr>
    </w:pPr>
  </w:style>
  <w:style w:type="paragraph" w:customStyle="1" w:styleId="BDOHeadlineEmerald">
    <w:name w:val="BDO_Headline Emerald"/>
    <w:basedOn w:val="BDOHeadlineDefault"/>
    <w:next w:val="BDOBodytext"/>
    <w:uiPriority w:val="99"/>
    <w:rsid w:val="00E21436"/>
    <w:pPr>
      <w:framePr w:wrap="around"/>
    </w:pPr>
    <w:rPr>
      <w:color w:val="218F8B" w:themeColor="accent1"/>
    </w:rPr>
  </w:style>
  <w:style w:type="paragraph" w:customStyle="1" w:styleId="BDOHeadlineOcean">
    <w:name w:val="BDO_Headline Ocean"/>
    <w:basedOn w:val="BDOHeadlineDefault"/>
    <w:uiPriority w:val="99"/>
    <w:rsid w:val="00E21436"/>
    <w:pPr>
      <w:framePr w:wrap="around"/>
    </w:pPr>
    <w:rPr>
      <w:color w:val="02A5E2" w:themeColor="accent2"/>
    </w:rPr>
  </w:style>
  <w:style w:type="paragraph" w:customStyle="1" w:styleId="BDONumericListRed">
    <w:name w:val="BDO_Numeric List Red"/>
    <w:basedOn w:val="BDONumericList0"/>
    <w:uiPriority w:val="99"/>
    <w:rsid w:val="00EE1AAC"/>
    <w:pPr>
      <w:numPr>
        <w:numId w:val="34"/>
      </w:numPr>
      <w:jc w:val="left"/>
    </w:pPr>
    <w:rPr>
      <w:lang w:eastAsia="en-AU"/>
    </w:rPr>
  </w:style>
  <w:style w:type="paragraph" w:customStyle="1" w:styleId="BDOAlphaNumericListRed">
    <w:name w:val="BDO_Alpha Numeric List Red"/>
    <w:basedOn w:val="BDOAlphaNumericList"/>
    <w:uiPriority w:val="99"/>
    <w:rsid w:val="00D07A22"/>
    <w:pPr>
      <w:numPr>
        <w:numId w:val="10"/>
      </w:numPr>
    </w:pPr>
  </w:style>
  <w:style w:type="paragraph" w:customStyle="1" w:styleId="BDOAlphaNumericListOcean">
    <w:name w:val="BDO_Alpha Numeric List Ocean"/>
    <w:basedOn w:val="BDOAlphaNumericList"/>
    <w:uiPriority w:val="99"/>
    <w:rsid w:val="00D07A22"/>
    <w:pPr>
      <w:numPr>
        <w:numId w:val="11"/>
      </w:numPr>
    </w:pPr>
  </w:style>
  <w:style w:type="paragraph" w:customStyle="1" w:styleId="BDOAlphaNumericListEmerald">
    <w:name w:val="BDO_Alpha Numeric List Emerald"/>
    <w:basedOn w:val="BDOAlphaNumericList"/>
    <w:uiPriority w:val="99"/>
    <w:rsid w:val="000E7AE4"/>
    <w:pPr>
      <w:numPr>
        <w:numId w:val="12"/>
      </w:numPr>
    </w:pPr>
  </w:style>
  <w:style w:type="paragraph" w:styleId="Bibliografia">
    <w:name w:val="Bibliography"/>
    <w:basedOn w:val="Normal"/>
    <w:next w:val="Normal"/>
    <w:uiPriority w:val="37"/>
    <w:semiHidden/>
    <w:unhideWhenUsed/>
    <w:rsid w:val="00D10500"/>
  </w:style>
  <w:style w:type="paragraph" w:styleId="Textodebloco">
    <w:name w:val="Block Text"/>
    <w:basedOn w:val="Normal"/>
    <w:uiPriority w:val="99"/>
    <w:semiHidden/>
    <w:unhideWhenUsed/>
    <w:rsid w:val="00D10500"/>
    <w:pPr>
      <w:pBdr>
        <w:top w:val="single" w:sz="2" w:space="10" w:color="218F8B" w:themeColor="accent1"/>
        <w:left w:val="single" w:sz="2" w:space="10" w:color="218F8B" w:themeColor="accent1"/>
        <w:bottom w:val="single" w:sz="2" w:space="10" w:color="218F8B" w:themeColor="accent1"/>
        <w:right w:val="single" w:sz="2" w:space="10" w:color="218F8B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218F8B" w:themeColor="accent1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D10500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D10500"/>
    <w:rPr>
      <w:color w:val="000000"/>
      <w:lang w:eastAsia="en-US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D10500"/>
    <w:pPr>
      <w:spacing w:after="120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D10500"/>
    <w:rPr>
      <w:color w:val="000000"/>
      <w:lang w:eastAsia="en-US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D10500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D10500"/>
    <w:rPr>
      <w:color w:val="000000"/>
      <w:sz w:val="16"/>
      <w:szCs w:val="16"/>
      <w:lang w:eastAsia="en-US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D10500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D10500"/>
    <w:rPr>
      <w:color w:val="000000"/>
      <w:lang w:eastAsia="en-US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D10500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D10500"/>
    <w:rPr>
      <w:color w:val="000000"/>
      <w:lang w:eastAsia="en-US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D10500"/>
    <w:pPr>
      <w:spacing w:after="0"/>
      <w:ind w:left="360"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D10500"/>
    <w:rPr>
      <w:color w:val="000000"/>
      <w:lang w:eastAsia="en-US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D10500"/>
    <w:pPr>
      <w:spacing w:after="120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D10500"/>
    <w:rPr>
      <w:color w:val="000000"/>
      <w:lang w:eastAsia="en-US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D10500"/>
    <w:pPr>
      <w:spacing w:after="120"/>
      <w:ind w:left="283"/>
    </w:pPr>
    <w:rPr>
      <w:sz w:val="16"/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D10500"/>
    <w:rPr>
      <w:color w:val="000000"/>
      <w:sz w:val="16"/>
      <w:szCs w:val="16"/>
      <w:lang w:eastAsia="en-US"/>
    </w:rPr>
  </w:style>
  <w:style w:type="character" w:styleId="TtulodoLivro">
    <w:name w:val="Book Title"/>
    <w:basedOn w:val="Tipodeletrapredefinidodopargrafo"/>
    <w:uiPriority w:val="33"/>
    <w:semiHidden/>
    <w:qFormat/>
    <w:rsid w:val="00D10500"/>
    <w:rPr>
      <w:b/>
      <w:bCs/>
      <w:smallCaps/>
      <w:spacing w:val="5"/>
      <w:lang w:val="en-AU"/>
    </w:rPr>
  </w:style>
  <w:style w:type="paragraph" w:styleId="Legenda">
    <w:name w:val="caption"/>
    <w:basedOn w:val="Normal"/>
    <w:next w:val="Normal"/>
    <w:semiHidden/>
    <w:unhideWhenUsed/>
    <w:qFormat/>
    <w:locked/>
    <w:rsid w:val="00D10500"/>
    <w:pPr>
      <w:spacing w:after="200" w:line="240" w:lineRule="auto"/>
    </w:pPr>
    <w:rPr>
      <w:b/>
      <w:bCs/>
      <w:color w:val="218F8B" w:themeColor="accent1"/>
      <w:sz w:val="18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D10500"/>
    <w:pPr>
      <w:spacing w:line="240" w:lineRule="auto"/>
      <w:ind w:left="4252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D10500"/>
    <w:rPr>
      <w:color w:val="000000"/>
      <w:lang w:eastAsia="en-US"/>
    </w:rPr>
  </w:style>
  <w:style w:type="table" w:styleId="TabelacomGrelhaClara">
    <w:name w:val="Grid Table Light"/>
    <w:basedOn w:val="Tabelanormal"/>
    <w:uiPriority w:val="40"/>
    <w:rsid w:val="00CB261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elhaColorida-Cor1">
    <w:name w:val="Colorful Grid Accent 1"/>
    <w:basedOn w:val="Tabelanormal"/>
    <w:uiPriority w:val="73"/>
    <w:semiHidden/>
    <w:locked/>
    <w:rsid w:val="00D105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2F0" w:themeFill="accent1" w:themeFillTint="33"/>
    </w:tcPr>
    <w:tblStylePr w:type="firstRow">
      <w:rPr>
        <w:b/>
        <w:bCs/>
      </w:rPr>
      <w:tblPr/>
      <w:tcPr>
        <w:shd w:val="clear" w:color="auto" w:fill="92E6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E6E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6A6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6A67" w:themeFill="accent1" w:themeFillShade="BF"/>
      </w:tcPr>
    </w:tblStylePr>
    <w:tblStylePr w:type="band1Vert">
      <w:tblPr/>
      <w:tcPr>
        <w:shd w:val="clear" w:color="auto" w:fill="77DFDB" w:themeFill="accent1" w:themeFillTint="7F"/>
      </w:tcPr>
    </w:tblStylePr>
    <w:tblStylePr w:type="band1Horz">
      <w:tblPr/>
      <w:tcPr>
        <w:shd w:val="clear" w:color="auto" w:fill="77DFDB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locked/>
    <w:rsid w:val="00D105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E" w:themeFill="accent2" w:themeFillTint="33"/>
    </w:tcPr>
    <w:tblStylePr w:type="firstRow">
      <w:rPr>
        <w:b/>
        <w:bCs/>
      </w:rPr>
      <w:tblPr/>
      <w:tcPr>
        <w:shd w:val="clear" w:color="auto" w:fill="8EDFF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EDFF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17B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17BA9" w:themeFill="accent2" w:themeFillShade="BF"/>
      </w:tcPr>
    </w:tblStylePr>
    <w:tblStylePr w:type="band1Vert">
      <w:tblPr/>
      <w:tcPr>
        <w:shd w:val="clear" w:color="auto" w:fill="73D7FD" w:themeFill="accent2" w:themeFillTint="7F"/>
      </w:tcPr>
    </w:tblStylePr>
    <w:tblStylePr w:type="band1Horz">
      <w:tblPr/>
      <w:tcPr>
        <w:shd w:val="clear" w:color="auto" w:fill="73D7FD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locked/>
    <w:rsid w:val="00D105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6D7" w:themeFill="accent3" w:themeFillTint="33"/>
    </w:tcPr>
    <w:tblStylePr w:type="firstRow">
      <w:rPr>
        <w:b/>
        <w:bCs/>
      </w:rPr>
      <w:tblPr/>
      <w:tcPr>
        <w:shd w:val="clear" w:color="auto" w:fill="F2CEA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CEA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4631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4631D" w:themeFill="accent3" w:themeFillShade="BF"/>
      </w:tcPr>
    </w:tblStylePr>
    <w:tblStylePr w:type="band1Vert">
      <w:tblPr/>
      <w:tcPr>
        <w:shd w:val="clear" w:color="auto" w:fill="EFC29C" w:themeFill="accent3" w:themeFillTint="7F"/>
      </w:tcPr>
    </w:tblStylePr>
    <w:tblStylePr w:type="band1Horz">
      <w:tblPr/>
      <w:tcPr>
        <w:shd w:val="clear" w:color="auto" w:fill="EFC29C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locked/>
    <w:rsid w:val="00D105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7CC" w:themeFill="accent4" w:themeFillTint="33"/>
    </w:tcPr>
    <w:tblStylePr w:type="firstRow">
      <w:rPr>
        <w:b/>
        <w:bCs/>
      </w:rPr>
      <w:tblPr/>
      <w:tcPr>
        <w:shd w:val="clear" w:color="auto" w:fill="FF6F9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F9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100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10022" w:themeFill="accent4" w:themeFillShade="BF"/>
      </w:tcPr>
    </w:tblStylePr>
    <w:tblStylePr w:type="band1Vert">
      <w:tblPr/>
      <w:tcPr>
        <w:shd w:val="clear" w:color="auto" w:fill="FF4C82" w:themeFill="accent4" w:themeFillTint="7F"/>
      </w:tcPr>
    </w:tblStylePr>
    <w:tblStylePr w:type="band1Horz">
      <w:tblPr/>
      <w:tcPr>
        <w:shd w:val="clear" w:color="auto" w:fill="FF4C82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locked/>
    <w:rsid w:val="00D105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9" w:themeFill="accent5" w:themeFillTint="33"/>
    </w:tcPr>
    <w:tblStylePr w:type="firstRow">
      <w:rPr>
        <w:b/>
        <w:bCs/>
      </w:rPr>
      <w:tblPr/>
      <w:tcPr>
        <w:shd w:val="clear" w:color="auto" w:fill="C0CAD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CAD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B5C6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B5C6C" w:themeFill="accent5" w:themeFillShade="BF"/>
      </w:tcPr>
    </w:tblStylePr>
    <w:tblStylePr w:type="band1Vert">
      <w:tblPr/>
      <w:tcPr>
        <w:shd w:val="clear" w:color="auto" w:fill="B1BDC9" w:themeFill="accent5" w:themeFillTint="7F"/>
      </w:tcPr>
    </w:tblStylePr>
    <w:tblStylePr w:type="band1Horz">
      <w:tblPr/>
      <w:tcPr>
        <w:shd w:val="clear" w:color="auto" w:fill="B1BDC9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locked/>
    <w:rsid w:val="00D105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6" w:themeFillTint="33"/>
    </w:tcPr>
    <w:tblStylePr w:type="firstRow">
      <w:rPr>
        <w:b/>
        <w:bCs/>
      </w:rPr>
      <w:tblPr/>
      <w:tcPr>
        <w:shd w:val="clear" w:color="auto" w:fill="F5F5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DADA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DADAD" w:themeFill="accent6" w:themeFillShade="BF"/>
      </w:tcPr>
    </w:tblStylePr>
    <w:tblStylePr w:type="band1Vert">
      <w:tblPr/>
      <w:tcPr>
        <w:shd w:val="clear" w:color="auto" w:fill="F3F3F3" w:themeFill="accent6" w:themeFillTint="7F"/>
      </w:tcPr>
    </w:tblStylePr>
    <w:tblStylePr w:type="band1Horz">
      <w:tblPr/>
      <w:tcPr>
        <w:shd w:val="clear" w:color="auto" w:fill="F3F3F3" w:themeFill="accent6" w:themeFillTint="7F"/>
      </w:tcPr>
    </w:tblStylePr>
  </w:style>
  <w:style w:type="table" w:styleId="ListaColorida-Cor1">
    <w:name w:val="Colorful List Accent 1"/>
    <w:basedOn w:val="Tabelanormal"/>
    <w:uiPriority w:val="72"/>
    <w:semiHidden/>
    <w:locked/>
    <w:rsid w:val="00D10500"/>
    <w:rPr>
      <w:color w:val="000000" w:themeColor="text1"/>
    </w:rPr>
    <w:tblPr>
      <w:tblStyleRowBandSize w:val="1"/>
      <w:tblStyleColBandSize w:val="1"/>
    </w:tblPr>
    <w:tcPr>
      <w:shd w:val="clear" w:color="auto" w:fill="E4F8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83B4" w:themeFill="accent2" w:themeFillShade="CC"/>
      </w:tcPr>
    </w:tblStylePr>
    <w:tblStylePr w:type="lastRow">
      <w:rPr>
        <w:b/>
        <w:bCs/>
        <w:color w:val="0183B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FED" w:themeFill="accent1" w:themeFillTint="3F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locked/>
    <w:rsid w:val="00D10500"/>
    <w:rPr>
      <w:color w:val="000000" w:themeColor="text1"/>
    </w:rPr>
    <w:tblPr>
      <w:tblStyleRowBandSize w:val="1"/>
      <w:tblStyleColBandSize w:val="1"/>
    </w:tblPr>
    <w:tcPr>
      <w:shd w:val="clear" w:color="auto" w:fill="E3F7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83B4" w:themeFill="accent2" w:themeFillShade="CC"/>
      </w:tcPr>
    </w:tblStylePr>
    <w:tblStylePr w:type="lastRow">
      <w:rPr>
        <w:b/>
        <w:bCs/>
        <w:color w:val="0183B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BFE" w:themeFill="accent2" w:themeFillTint="3F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locked/>
    <w:rsid w:val="00D10500"/>
    <w:rPr>
      <w:color w:val="000000" w:themeColor="text1"/>
    </w:rPr>
    <w:tblPr>
      <w:tblStyleRowBandSize w:val="1"/>
      <w:tblStyleColBandSize w:val="1"/>
    </w:tblPr>
    <w:tcPr>
      <w:shd w:val="clear" w:color="auto" w:fill="FC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0024" w:themeFill="accent4" w:themeFillShade="CC"/>
      </w:tcPr>
    </w:tblStylePr>
    <w:tblStylePr w:type="lastRow">
      <w:rPr>
        <w:b/>
        <w:bCs/>
        <w:color w:val="79002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0CD" w:themeFill="accent3" w:themeFillTint="3F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locked/>
    <w:rsid w:val="00D10500"/>
    <w:rPr>
      <w:color w:val="000000" w:themeColor="text1"/>
    </w:rPr>
    <w:tblPr>
      <w:tblStyleRowBandSize w:val="1"/>
      <w:tblStyleColBandSize w:val="1"/>
    </w:tblPr>
    <w:tcPr>
      <w:shd w:val="clear" w:color="auto" w:fill="FFDB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0691F" w:themeFill="accent3" w:themeFillShade="CC"/>
      </w:tcPr>
    </w:tblStylePr>
    <w:tblStylePr w:type="lastRow">
      <w:rPr>
        <w:b/>
        <w:bCs/>
        <w:color w:val="C0691F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6C1" w:themeFill="accent4" w:themeFillTint="3F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locked/>
    <w:rsid w:val="00D10500"/>
    <w:rPr>
      <w:color w:val="000000" w:themeColor="text1"/>
    </w:rPr>
    <w:tblPr>
      <w:tblStyleRowBandSize w:val="1"/>
      <w:tblStyleColBandSize w:val="1"/>
    </w:tblPr>
    <w:tcPr>
      <w:shd w:val="clear" w:color="auto" w:fill="EFF2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B8B8" w:themeFill="accent6" w:themeFillShade="CC"/>
      </w:tcPr>
    </w:tblStylePr>
    <w:tblStylePr w:type="lastRow">
      <w:rPr>
        <w:b/>
        <w:bCs/>
        <w:color w:val="B8B8B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E4" w:themeFill="accent5" w:themeFillTint="3F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locked/>
    <w:rsid w:val="00D10500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373" w:themeFill="accent5" w:themeFillShade="CC"/>
      </w:tcPr>
    </w:tblStylePr>
    <w:tblStylePr w:type="lastRow">
      <w:rPr>
        <w:b/>
        <w:bCs/>
        <w:color w:val="50637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6" w:themeFillTint="3F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SombreadoColorido-Cor1">
    <w:name w:val="Colorful Shading Accent 1"/>
    <w:basedOn w:val="Tabelanormal"/>
    <w:uiPriority w:val="71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24" w:space="0" w:color="02A5E2" w:themeColor="accent2"/>
        <w:left w:val="single" w:sz="4" w:space="0" w:color="218F8B" w:themeColor="accent1"/>
        <w:bottom w:val="single" w:sz="4" w:space="0" w:color="218F8B" w:themeColor="accent1"/>
        <w:right w:val="single" w:sz="4" w:space="0" w:color="218F8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8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A5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555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5552" w:themeColor="accent1" w:themeShade="99"/>
          <w:insideV w:val="nil"/>
        </w:tcBorders>
        <w:shd w:val="clear" w:color="auto" w:fill="13555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5552" w:themeFill="accent1" w:themeFillShade="99"/>
      </w:tcPr>
    </w:tblStylePr>
    <w:tblStylePr w:type="band1Vert">
      <w:tblPr/>
      <w:tcPr>
        <w:shd w:val="clear" w:color="auto" w:fill="92E6E2" w:themeFill="accent1" w:themeFillTint="66"/>
      </w:tcPr>
    </w:tblStylePr>
    <w:tblStylePr w:type="band1Horz">
      <w:tblPr/>
      <w:tcPr>
        <w:shd w:val="clear" w:color="auto" w:fill="77DF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24" w:space="0" w:color="02A5E2" w:themeColor="accent2"/>
        <w:left w:val="single" w:sz="4" w:space="0" w:color="02A5E2" w:themeColor="accent2"/>
        <w:bottom w:val="single" w:sz="4" w:space="0" w:color="02A5E2" w:themeColor="accent2"/>
        <w:right w:val="single" w:sz="4" w:space="0" w:color="02A5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A5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62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6287" w:themeColor="accent2" w:themeShade="99"/>
          <w:insideV w:val="nil"/>
        </w:tcBorders>
        <w:shd w:val="clear" w:color="auto" w:fill="0162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6287" w:themeFill="accent2" w:themeFillShade="99"/>
      </w:tcPr>
    </w:tblStylePr>
    <w:tblStylePr w:type="band1Vert">
      <w:tblPr/>
      <w:tcPr>
        <w:shd w:val="clear" w:color="auto" w:fill="8EDFFE" w:themeFill="accent2" w:themeFillTint="66"/>
      </w:tcPr>
    </w:tblStylePr>
    <w:tblStylePr w:type="band1Horz">
      <w:tblPr/>
      <w:tcPr>
        <w:shd w:val="clear" w:color="auto" w:fill="73D7F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24" w:space="0" w:color="98002E" w:themeColor="accent4"/>
        <w:left w:val="single" w:sz="4" w:space="0" w:color="DF8639" w:themeColor="accent3"/>
        <w:bottom w:val="single" w:sz="4" w:space="0" w:color="DF8639" w:themeColor="accent3"/>
        <w:right w:val="single" w:sz="4" w:space="0" w:color="DF863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002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4F1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4F17" w:themeColor="accent3" w:themeShade="99"/>
          <w:insideV w:val="nil"/>
        </w:tcBorders>
        <w:shd w:val="clear" w:color="auto" w:fill="904F1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4F17" w:themeFill="accent3" w:themeFillShade="99"/>
      </w:tcPr>
    </w:tblStylePr>
    <w:tblStylePr w:type="band1Vert">
      <w:tblPr/>
      <w:tcPr>
        <w:shd w:val="clear" w:color="auto" w:fill="F2CEAF" w:themeFill="accent3" w:themeFillTint="66"/>
      </w:tcPr>
    </w:tblStylePr>
    <w:tblStylePr w:type="band1Horz">
      <w:tblPr/>
      <w:tcPr>
        <w:shd w:val="clear" w:color="auto" w:fill="EFC29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24" w:space="0" w:color="DF8639" w:themeColor="accent3"/>
        <w:left w:val="single" w:sz="4" w:space="0" w:color="98002E" w:themeColor="accent4"/>
        <w:bottom w:val="single" w:sz="4" w:space="0" w:color="98002E" w:themeColor="accent4"/>
        <w:right w:val="single" w:sz="4" w:space="0" w:color="98002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B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863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00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B001B" w:themeColor="accent4" w:themeShade="99"/>
          <w:insideV w:val="nil"/>
        </w:tcBorders>
        <w:shd w:val="clear" w:color="auto" w:fill="5B00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001B" w:themeFill="accent4" w:themeFillShade="99"/>
      </w:tcPr>
    </w:tblStylePr>
    <w:tblStylePr w:type="band1Vert">
      <w:tblPr/>
      <w:tcPr>
        <w:shd w:val="clear" w:color="auto" w:fill="FF6F9A" w:themeFill="accent4" w:themeFillTint="66"/>
      </w:tcPr>
    </w:tblStylePr>
    <w:tblStylePr w:type="band1Horz">
      <w:tblPr/>
      <w:tcPr>
        <w:shd w:val="clear" w:color="auto" w:fill="FF4C8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24" w:space="0" w:color="E7E7E7" w:themeColor="accent6"/>
        <w:left w:val="single" w:sz="4" w:space="0" w:color="657C91" w:themeColor="accent5"/>
        <w:bottom w:val="single" w:sz="4" w:space="0" w:color="657C91" w:themeColor="accent5"/>
        <w:right w:val="single" w:sz="4" w:space="0" w:color="657C9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2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E7E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A5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A56" w:themeColor="accent5" w:themeShade="99"/>
          <w:insideV w:val="nil"/>
        </w:tcBorders>
        <w:shd w:val="clear" w:color="auto" w:fill="3C4A5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A56" w:themeFill="accent5" w:themeFillShade="99"/>
      </w:tcPr>
    </w:tblStylePr>
    <w:tblStylePr w:type="band1Vert">
      <w:tblPr/>
      <w:tcPr>
        <w:shd w:val="clear" w:color="auto" w:fill="C0CAD3" w:themeFill="accent5" w:themeFillTint="66"/>
      </w:tcPr>
    </w:tblStylePr>
    <w:tblStylePr w:type="band1Horz">
      <w:tblPr/>
      <w:tcPr>
        <w:shd w:val="clear" w:color="auto" w:fill="B1BDC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24" w:space="0" w:color="657C91" w:themeColor="accent5"/>
        <w:left w:val="single" w:sz="4" w:space="0" w:color="E7E7E7" w:themeColor="accent6"/>
        <w:bottom w:val="single" w:sz="4" w:space="0" w:color="E7E7E7" w:themeColor="accent6"/>
        <w:right w:val="single" w:sz="4" w:space="0" w:color="E7E7E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7C9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8A8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8A8A" w:themeColor="accent6" w:themeShade="99"/>
          <w:insideV w:val="nil"/>
        </w:tcBorders>
        <w:shd w:val="clear" w:color="auto" w:fill="8A8A8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8A8A" w:themeFill="accent6" w:themeFillShade="99"/>
      </w:tcPr>
    </w:tblStylePr>
    <w:tblStylePr w:type="band1Vert">
      <w:tblPr/>
      <w:tcPr>
        <w:shd w:val="clear" w:color="auto" w:fill="F5F5F5" w:themeFill="accent6" w:themeFillTint="66"/>
      </w:tcPr>
    </w:tblStylePr>
    <w:tblStylePr w:type="band1Horz">
      <w:tblPr/>
      <w:tcPr>
        <w:shd w:val="clear" w:color="auto" w:fill="F3F3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D10500"/>
    <w:rPr>
      <w:sz w:val="16"/>
      <w:szCs w:val="16"/>
      <w:lang w:val="en-AU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D10500"/>
    <w:pPr>
      <w:spacing w:line="240" w:lineRule="auto"/>
    </w:p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D10500"/>
    <w:rPr>
      <w:color w:val="000000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10500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10500"/>
    <w:rPr>
      <w:b/>
      <w:bCs/>
      <w:color w:val="000000"/>
      <w:lang w:eastAsia="en-US"/>
    </w:rPr>
  </w:style>
  <w:style w:type="table" w:styleId="ListaEscura-Cor1">
    <w:name w:val="Dark List Accent 1"/>
    <w:basedOn w:val="Tabelanormal"/>
    <w:uiPriority w:val="70"/>
    <w:semiHidden/>
    <w:locked/>
    <w:rsid w:val="00D10500"/>
    <w:rPr>
      <w:color w:val="FFFFFF" w:themeColor="background1"/>
    </w:rPr>
    <w:tblPr>
      <w:tblStyleRowBandSize w:val="1"/>
      <w:tblStyleColBandSize w:val="1"/>
    </w:tblPr>
    <w:tcPr>
      <w:shd w:val="clear" w:color="auto" w:fill="218F8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464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6A6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6A6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6A6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6A67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locked/>
    <w:rsid w:val="00D10500"/>
    <w:rPr>
      <w:color w:val="FFFFFF" w:themeColor="background1"/>
    </w:rPr>
    <w:tblPr>
      <w:tblStyleRowBandSize w:val="1"/>
      <w:tblStyleColBandSize w:val="1"/>
    </w:tblPr>
    <w:tcPr>
      <w:shd w:val="clear" w:color="auto" w:fill="02A5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51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B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B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B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BA9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locked/>
    <w:rsid w:val="00D10500"/>
    <w:rPr>
      <w:color w:val="FFFFFF" w:themeColor="background1"/>
    </w:rPr>
    <w:tblPr>
      <w:tblStyleRowBandSize w:val="1"/>
      <w:tblStyleColBandSize w:val="1"/>
    </w:tblPr>
    <w:tcPr>
      <w:shd w:val="clear" w:color="auto" w:fill="DF863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41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631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631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631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631D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locked/>
    <w:rsid w:val="00D10500"/>
    <w:rPr>
      <w:color w:val="FFFFFF" w:themeColor="background1"/>
    </w:rPr>
    <w:tblPr>
      <w:tblStyleRowBandSize w:val="1"/>
      <w:tblStyleColBandSize w:val="1"/>
    </w:tblPr>
    <w:tcPr>
      <w:shd w:val="clear" w:color="auto" w:fill="9800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001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002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00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00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0022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locked/>
    <w:rsid w:val="00D10500"/>
    <w:rPr>
      <w:color w:val="FFFFFF" w:themeColor="background1"/>
    </w:rPr>
    <w:tblPr>
      <w:tblStyleRowBandSize w:val="1"/>
      <w:tblStyleColBandSize w:val="1"/>
    </w:tblPr>
    <w:tcPr>
      <w:shd w:val="clear" w:color="auto" w:fill="657C9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D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B5C6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B5C6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5C6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5C6C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locked/>
    <w:rsid w:val="00D10500"/>
    <w:rPr>
      <w:color w:val="FFFFFF" w:themeColor="background1"/>
    </w:rPr>
    <w:tblPr>
      <w:tblStyleRowBandSize w:val="1"/>
      <w:tblStyleColBandSize w:val="1"/>
    </w:tblPr>
    <w:tcPr>
      <w:shd w:val="clear" w:color="auto" w:fill="E7E7E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737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ADA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A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AD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D10500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D10500"/>
    <w:rPr>
      <w:color w:val="000000"/>
      <w:lang w:eastAsia="en-US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D105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D10500"/>
    <w:rPr>
      <w:rFonts w:ascii="Tahoma" w:hAnsi="Tahoma" w:cs="Tahoma"/>
      <w:color w:val="000000"/>
      <w:sz w:val="16"/>
      <w:szCs w:val="16"/>
      <w:lang w:eastAsia="en-US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D10500"/>
    <w:pPr>
      <w:spacing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D10500"/>
    <w:rPr>
      <w:color w:val="000000"/>
      <w:lang w:eastAsia="en-US"/>
    </w:rPr>
  </w:style>
  <w:style w:type="character" w:styleId="nfase">
    <w:name w:val="Emphasis"/>
    <w:basedOn w:val="Tipodeletrapredefinidodopargrafo"/>
    <w:semiHidden/>
    <w:qFormat/>
    <w:locked/>
    <w:rsid w:val="00D10500"/>
    <w:rPr>
      <w:i/>
      <w:iCs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10500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10500"/>
    <w:pPr>
      <w:spacing w:line="240" w:lineRule="auto"/>
    </w:p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10500"/>
    <w:rPr>
      <w:color w:val="000000"/>
      <w:lang w:eastAsia="en-US"/>
    </w:rPr>
  </w:style>
  <w:style w:type="paragraph" w:styleId="Destinatrio">
    <w:name w:val="envelope address"/>
    <w:basedOn w:val="Normal"/>
    <w:uiPriority w:val="99"/>
    <w:semiHidden/>
    <w:unhideWhenUsed/>
    <w:rsid w:val="00D10500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10500"/>
    <w:pPr>
      <w:spacing w:line="240" w:lineRule="auto"/>
    </w:pPr>
    <w:rPr>
      <w:rFonts w:asciiTheme="majorHAnsi" w:eastAsiaTheme="majorEastAsia" w:hAnsiTheme="majorHAnsi" w:cstheme="majorBidi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10500"/>
    <w:rPr>
      <w:color w:val="428BCA" w:themeColor="followedHyperlink"/>
      <w:u w:val="single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10500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rsid w:val="00D5704B"/>
    <w:pPr>
      <w:spacing w:line="240" w:lineRule="auto"/>
      <w:jc w:val="left"/>
    </w:pPr>
    <w:rPr>
      <w:rFonts w:ascii="Times New Roman" w:eastAsiaTheme="minorHAnsi" w:hAnsi="Times New Roman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B9567C"/>
    <w:rPr>
      <w:rFonts w:ascii="Times New Roman" w:eastAsiaTheme="minorHAnsi" w:hAnsi="Times New Roman"/>
      <w:lang w:eastAsia="en-US"/>
    </w:rPr>
  </w:style>
  <w:style w:type="character" w:styleId="AcrnimoHTML">
    <w:name w:val="HTML Acronym"/>
    <w:basedOn w:val="Tipodeletrapredefinidodopargrafo"/>
    <w:uiPriority w:val="99"/>
    <w:semiHidden/>
    <w:unhideWhenUsed/>
    <w:rsid w:val="00D10500"/>
  </w:style>
  <w:style w:type="paragraph" w:styleId="EndereoHTML">
    <w:name w:val="HTML Address"/>
    <w:basedOn w:val="Normal"/>
    <w:link w:val="EndereoHTMLCarter"/>
    <w:uiPriority w:val="99"/>
    <w:semiHidden/>
    <w:unhideWhenUsed/>
    <w:rsid w:val="00D10500"/>
    <w:pPr>
      <w:spacing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D10500"/>
    <w:rPr>
      <w:i/>
      <w:iCs/>
      <w:color w:val="000000"/>
      <w:lang w:eastAsia="en-US"/>
    </w:rPr>
  </w:style>
  <w:style w:type="character" w:styleId="CitaoHTML">
    <w:name w:val="HTML Cite"/>
    <w:basedOn w:val="Tipodeletrapredefinidodopargrafo"/>
    <w:uiPriority w:val="99"/>
    <w:semiHidden/>
    <w:unhideWhenUsed/>
    <w:rsid w:val="00D10500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D10500"/>
    <w:rPr>
      <w:rFonts w:ascii="Consolas" w:hAnsi="Consolas"/>
      <w:sz w:val="20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D10500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D10500"/>
    <w:rPr>
      <w:rFonts w:ascii="Consolas" w:hAnsi="Consolas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10500"/>
    <w:pPr>
      <w:spacing w:line="240" w:lineRule="auto"/>
    </w:pPr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10500"/>
    <w:rPr>
      <w:rFonts w:ascii="Consolas" w:hAnsi="Consolas"/>
      <w:color w:val="000000"/>
      <w:lang w:eastAsia="en-US"/>
    </w:rPr>
  </w:style>
  <w:style w:type="character" w:styleId="ExemplodeHTML">
    <w:name w:val="HTML Sample"/>
    <w:basedOn w:val="Tipodeletrapredefinidodopargrafo"/>
    <w:uiPriority w:val="99"/>
    <w:semiHidden/>
    <w:unhideWhenUsed/>
    <w:rsid w:val="00D10500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D10500"/>
    <w:rPr>
      <w:rFonts w:ascii="Consolas" w:hAnsi="Consolas"/>
      <w:sz w:val="20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D10500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D10500"/>
    <w:pPr>
      <w:spacing w:line="240" w:lineRule="auto"/>
      <w:ind w:left="200" w:hanging="20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D10500"/>
    <w:pPr>
      <w:spacing w:line="240" w:lineRule="auto"/>
      <w:ind w:left="400" w:hanging="20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D10500"/>
    <w:pPr>
      <w:spacing w:line="240" w:lineRule="auto"/>
      <w:ind w:left="600" w:hanging="20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D10500"/>
    <w:pPr>
      <w:spacing w:line="240" w:lineRule="auto"/>
      <w:ind w:left="800" w:hanging="20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D10500"/>
    <w:pPr>
      <w:spacing w:line="240" w:lineRule="auto"/>
      <w:ind w:left="1000" w:hanging="20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D10500"/>
    <w:pPr>
      <w:spacing w:line="240" w:lineRule="auto"/>
      <w:ind w:left="1200" w:hanging="20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D10500"/>
    <w:pPr>
      <w:spacing w:line="240" w:lineRule="auto"/>
      <w:ind w:left="1400" w:hanging="20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D10500"/>
    <w:pPr>
      <w:spacing w:line="240" w:lineRule="auto"/>
      <w:ind w:left="1600" w:hanging="20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D10500"/>
    <w:pPr>
      <w:spacing w:line="240" w:lineRule="auto"/>
      <w:ind w:left="1800" w:hanging="20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D10500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Tipodeletrapredefinidodopargrafo"/>
    <w:uiPriority w:val="21"/>
    <w:semiHidden/>
    <w:qFormat/>
    <w:rsid w:val="00D10500"/>
    <w:rPr>
      <w:b/>
      <w:bCs/>
      <w:i/>
      <w:iCs/>
      <w:color w:val="218F8B" w:themeColor="accent1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qFormat/>
    <w:rsid w:val="00D10500"/>
    <w:pPr>
      <w:pBdr>
        <w:bottom w:val="single" w:sz="4" w:space="4" w:color="218F8B" w:themeColor="accent1"/>
      </w:pBdr>
      <w:spacing w:before="200" w:after="280"/>
      <w:ind w:left="936" w:right="936"/>
    </w:pPr>
    <w:rPr>
      <w:b/>
      <w:bCs/>
      <w:i/>
      <w:iCs/>
      <w:color w:val="218F8B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D10500"/>
    <w:rPr>
      <w:b/>
      <w:bCs/>
      <w:i/>
      <w:iCs/>
      <w:color w:val="218F8B" w:themeColor="accent1"/>
      <w:lang w:eastAsia="en-US"/>
    </w:rPr>
  </w:style>
  <w:style w:type="character" w:styleId="RefernciaIntensa">
    <w:name w:val="Intense Reference"/>
    <w:basedOn w:val="Tipodeletrapredefinidodopargrafo"/>
    <w:uiPriority w:val="32"/>
    <w:semiHidden/>
    <w:qFormat/>
    <w:rsid w:val="00D10500"/>
    <w:rPr>
      <w:b/>
      <w:bCs/>
      <w:smallCaps/>
      <w:color w:val="02A5E2" w:themeColor="accent2"/>
      <w:spacing w:val="5"/>
      <w:u w:val="single"/>
    </w:rPr>
  </w:style>
  <w:style w:type="table" w:styleId="GrelhaClara-Cor2">
    <w:name w:val="Light Grid Accent 2"/>
    <w:basedOn w:val="Tabelanormal"/>
    <w:uiPriority w:val="62"/>
    <w:semiHidden/>
    <w:locked/>
    <w:rsid w:val="00D10500"/>
    <w:tblPr>
      <w:tblStyleRowBandSize w:val="1"/>
      <w:tblStyleColBandSize w:val="1"/>
      <w:tblBorders>
        <w:top w:val="single" w:sz="8" w:space="0" w:color="02A5E2" w:themeColor="accent2"/>
        <w:left w:val="single" w:sz="8" w:space="0" w:color="02A5E2" w:themeColor="accent2"/>
        <w:bottom w:val="single" w:sz="8" w:space="0" w:color="02A5E2" w:themeColor="accent2"/>
        <w:right w:val="single" w:sz="8" w:space="0" w:color="02A5E2" w:themeColor="accent2"/>
        <w:insideH w:val="single" w:sz="8" w:space="0" w:color="02A5E2" w:themeColor="accent2"/>
        <w:insideV w:val="single" w:sz="8" w:space="0" w:color="02A5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18" w:space="0" w:color="02A5E2" w:themeColor="accent2"/>
          <w:right w:val="single" w:sz="8" w:space="0" w:color="02A5E2" w:themeColor="accent2"/>
          <w:insideH w:val="nil"/>
          <w:insideV w:val="single" w:sz="8" w:space="0" w:color="02A5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  <w:insideH w:val="nil"/>
          <w:insideV w:val="single" w:sz="8" w:space="0" w:color="02A5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</w:tcBorders>
      </w:tcPr>
    </w:tblStylePr>
    <w:tblStylePr w:type="band1Vert"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</w:tcBorders>
        <w:shd w:val="clear" w:color="auto" w:fill="B9EBFE" w:themeFill="accent2" w:themeFillTint="3F"/>
      </w:tcPr>
    </w:tblStylePr>
    <w:tblStylePr w:type="band1Horz"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  <w:insideV w:val="single" w:sz="8" w:space="0" w:color="02A5E2" w:themeColor="accent2"/>
        </w:tcBorders>
        <w:shd w:val="clear" w:color="auto" w:fill="B9EBFE" w:themeFill="accent2" w:themeFillTint="3F"/>
      </w:tcPr>
    </w:tblStylePr>
    <w:tblStylePr w:type="band2Horz"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  <w:insideV w:val="single" w:sz="8" w:space="0" w:color="02A5E2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locked/>
    <w:rsid w:val="00D10500"/>
    <w:tblPr>
      <w:tblStyleRowBandSize w:val="1"/>
      <w:tblStyleColBandSize w:val="1"/>
      <w:tblBorders>
        <w:top w:val="single" w:sz="8" w:space="0" w:color="DF8639" w:themeColor="accent3"/>
        <w:left w:val="single" w:sz="8" w:space="0" w:color="DF8639" w:themeColor="accent3"/>
        <w:bottom w:val="single" w:sz="8" w:space="0" w:color="DF8639" w:themeColor="accent3"/>
        <w:right w:val="single" w:sz="8" w:space="0" w:color="DF8639" w:themeColor="accent3"/>
        <w:insideH w:val="single" w:sz="8" w:space="0" w:color="DF8639" w:themeColor="accent3"/>
        <w:insideV w:val="single" w:sz="8" w:space="0" w:color="DF863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18" w:space="0" w:color="DF8639" w:themeColor="accent3"/>
          <w:right w:val="single" w:sz="8" w:space="0" w:color="DF8639" w:themeColor="accent3"/>
          <w:insideH w:val="nil"/>
          <w:insideV w:val="single" w:sz="8" w:space="0" w:color="DF863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  <w:insideH w:val="nil"/>
          <w:insideV w:val="single" w:sz="8" w:space="0" w:color="DF863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</w:tcBorders>
      </w:tcPr>
    </w:tblStylePr>
    <w:tblStylePr w:type="band1Vert"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</w:tcBorders>
        <w:shd w:val="clear" w:color="auto" w:fill="F7E0CD" w:themeFill="accent3" w:themeFillTint="3F"/>
      </w:tcPr>
    </w:tblStylePr>
    <w:tblStylePr w:type="band1Horz"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  <w:insideV w:val="single" w:sz="8" w:space="0" w:color="DF8639" w:themeColor="accent3"/>
        </w:tcBorders>
        <w:shd w:val="clear" w:color="auto" w:fill="F7E0CD" w:themeFill="accent3" w:themeFillTint="3F"/>
      </w:tcPr>
    </w:tblStylePr>
    <w:tblStylePr w:type="band2Horz"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  <w:insideV w:val="single" w:sz="8" w:space="0" w:color="DF8639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locked/>
    <w:rsid w:val="00D10500"/>
    <w:tblPr>
      <w:tblStyleRowBandSize w:val="1"/>
      <w:tblStyleColBandSize w:val="1"/>
      <w:tblBorders>
        <w:top w:val="single" w:sz="8" w:space="0" w:color="98002E" w:themeColor="accent4"/>
        <w:left w:val="single" w:sz="8" w:space="0" w:color="98002E" w:themeColor="accent4"/>
        <w:bottom w:val="single" w:sz="8" w:space="0" w:color="98002E" w:themeColor="accent4"/>
        <w:right w:val="single" w:sz="8" w:space="0" w:color="98002E" w:themeColor="accent4"/>
        <w:insideH w:val="single" w:sz="8" w:space="0" w:color="98002E" w:themeColor="accent4"/>
        <w:insideV w:val="single" w:sz="8" w:space="0" w:color="98002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18" w:space="0" w:color="98002E" w:themeColor="accent4"/>
          <w:right w:val="single" w:sz="8" w:space="0" w:color="98002E" w:themeColor="accent4"/>
          <w:insideH w:val="nil"/>
          <w:insideV w:val="single" w:sz="8" w:space="0" w:color="98002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  <w:insideH w:val="nil"/>
          <w:insideV w:val="single" w:sz="8" w:space="0" w:color="98002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</w:tcBorders>
      </w:tcPr>
    </w:tblStylePr>
    <w:tblStylePr w:type="band1Vert"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</w:tcBorders>
        <w:shd w:val="clear" w:color="auto" w:fill="FFA6C1" w:themeFill="accent4" w:themeFillTint="3F"/>
      </w:tcPr>
    </w:tblStylePr>
    <w:tblStylePr w:type="band1Horz"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  <w:insideV w:val="single" w:sz="8" w:space="0" w:color="98002E" w:themeColor="accent4"/>
        </w:tcBorders>
        <w:shd w:val="clear" w:color="auto" w:fill="FFA6C1" w:themeFill="accent4" w:themeFillTint="3F"/>
      </w:tcPr>
    </w:tblStylePr>
    <w:tblStylePr w:type="band2Horz"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  <w:insideV w:val="single" w:sz="8" w:space="0" w:color="98002E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locked/>
    <w:rsid w:val="00D10500"/>
    <w:tblPr>
      <w:tblStyleRowBandSize w:val="1"/>
      <w:tblStyleColBandSize w:val="1"/>
      <w:tblBorders>
        <w:top w:val="single" w:sz="8" w:space="0" w:color="657C91" w:themeColor="accent5"/>
        <w:left w:val="single" w:sz="8" w:space="0" w:color="657C91" w:themeColor="accent5"/>
        <w:bottom w:val="single" w:sz="8" w:space="0" w:color="657C91" w:themeColor="accent5"/>
        <w:right w:val="single" w:sz="8" w:space="0" w:color="657C91" w:themeColor="accent5"/>
        <w:insideH w:val="single" w:sz="8" w:space="0" w:color="657C91" w:themeColor="accent5"/>
        <w:insideV w:val="single" w:sz="8" w:space="0" w:color="657C9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18" w:space="0" w:color="657C91" w:themeColor="accent5"/>
          <w:right w:val="single" w:sz="8" w:space="0" w:color="657C91" w:themeColor="accent5"/>
          <w:insideH w:val="nil"/>
          <w:insideV w:val="single" w:sz="8" w:space="0" w:color="657C9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  <w:insideH w:val="nil"/>
          <w:insideV w:val="single" w:sz="8" w:space="0" w:color="657C9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</w:tcBorders>
      </w:tcPr>
    </w:tblStylePr>
    <w:tblStylePr w:type="band1Vert"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</w:tcBorders>
        <w:shd w:val="clear" w:color="auto" w:fill="D8DEE4" w:themeFill="accent5" w:themeFillTint="3F"/>
      </w:tcPr>
    </w:tblStylePr>
    <w:tblStylePr w:type="band1Horz"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  <w:insideV w:val="single" w:sz="8" w:space="0" w:color="657C91" w:themeColor="accent5"/>
        </w:tcBorders>
        <w:shd w:val="clear" w:color="auto" w:fill="D8DEE4" w:themeFill="accent5" w:themeFillTint="3F"/>
      </w:tcPr>
    </w:tblStylePr>
    <w:tblStylePr w:type="band2Horz"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  <w:insideV w:val="single" w:sz="8" w:space="0" w:color="657C91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locked/>
    <w:rsid w:val="00D10500"/>
    <w:tblPr>
      <w:tblStyleRowBandSize w:val="1"/>
      <w:tblStyleColBandSize w:val="1"/>
      <w:tblBorders>
        <w:top w:val="single" w:sz="8" w:space="0" w:color="E7E7E7" w:themeColor="accent6"/>
        <w:left w:val="single" w:sz="8" w:space="0" w:color="E7E7E7" w:themeColor="accent6"/>
        <w:bottom w:val="single" w:sz="8" w:space="0" w:color="E7E7E7" w:themeColor="accent6"/>
        <w:right w:val="single" w:sz="8" w:space="0" w:color="E7E7E7" w:themeColor="accent6"/>
        <w:insideH w:val="single" w:sz="8" w:space="0" w:color="E7E7E7" w:themeColor="accent6"/>
        <w:insideV w:val="single" w:sz="8" w:space="0" w:color="E7E7E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18" w:space="0" w:color="E7E7E7" w:themeColor="accent6"/>
          <w:right w:val="single" w:sz="8" w:space="0" w:color="E7E7E7" w:themeColor="accent6"/>
          <w:insideH w:val="nil"/>
          <w:insideV w:val="single" w:sz="8" w:space="0" w:color="E7E7E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  <w:insideH w:val="nil"/>
          <w:insideV w:val="single" w:sz="8" w:space="0" w:color="E7E7E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</w:tcBorders>
      </w:tcPr>
    </w:tblStylePr>
    <w:tblStylePr w:type="band1Vert"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</w:tcBorders>
        <w:shd w:val="clear" w:color="auto" w:fill="F9F9F9" w:themeFill="accent6" w:themeFillTint="3F"/>
      </w:tcPr>
    </w:tblStylePr>
    <w:tblStylePr w:type="band1Horz"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  <w:insideV w:val="single" w:sz="8" w:space="0" w:color="E7E7E7" w:themeColor="accent6"/>
        </w:tcBorders>
        <w:shd w:val="clear" w:color="auto" w:fill="F9F9F9" w:themeFill="accent6" w:themeFillTint="3F"/>
      </w:tcPr>
    </w:tblStylePr>
    <w:tblStylePr w:type="band2Horz"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  <w:insideV w:val="single" w:sz="8" w:space="0" w:color="E7E7E7" w:themeColor="accent6"/>
        </w:tcBorders>
      </w:tcPr>
    </w:tblStylePr>
  </w:style>
  <w:style w:type="table" w:styleId="ListaClara-Cor2">
    <w:name w:val="Light List Accent 2"/>
    <w:basedOn w:val="Tabelanormal"/>
    <w:uiPriority w:val="61"/>
    <w:semiHidden/>
    <w:locked/>
    <w:rsid w:val="00D10500"/>
    <w:tblPr>
      <w:tblStyleRowBandSize w:val="1"/>
      <w:tblStyleColBandSize w:val="1"/>
      <w:tblBorders>
        <w:top w:val="single" w:sz="8" w:space="0" w:color="02A5E2" w:themeColor="accent2"/>
        <w:left w:val="single" w:sz="8" w:space="0" w:color="02A5E2" w:themeColor="accent2"/>
        <w:bottom w:val="single" w:sz="8" w:space="0" w:color="02A5E2" w:themeColor="accent2"/>
        <w:right w:val="single" w:sz="8" w:space="0" w:color="02A5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A5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</w:tcBorders>
      </w:tcPr>
    </w:tblStylePr>
    <w:tblStylePr w:type="band1Horz">
      <w:tblPr/>
      <w:tcPr>
        <w:tcBorders>
          <w:top w:val="single" w:sz="8" w:space="0" w:color="02A5E2" w:themeColor="accent2"/>
          <w:left w:val="single" w:sz="8" w:space="0" w:color="02A5E2" w:themeColor="accent2"/>
          <w:bottom w:val="single" w:sz="8" w:space="0" w:color="02A5E2" w:themeColor="accent2"/>
          <w:right w:val="single" w:sz="8" w:space="0" w:color="02A5E2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locked/>
    <w:rsid w:val="00D10500"/>
    <w:tblPr>
      <w:tblStyleRowBandSize w:val="1"/>
      <w:tblStyleColBandSize w:val="1"/>
      <w:tblBorders>
        <w:top w:val="single" w:sz="8" w:space="0" w:color="DF8639" w:themeColor="accent3"/>
        <w:left w:val="single" w:sz="8" w:space="0" w:color="DF8639" w:themeColor="accent3"/>
        <w:bottom w:val="single" w:sz="8" w:space="0" w:color="DF8639" w:themeColor="accent3"/>
        <w:right w:val="single" w:sz="8" w:space="0" w:color="DF863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863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</w:tcBorders>
      </w:tcPr>
    </w:tblStylePr>
    <w:tblStylePr w:type="band1Horz">
      <w:tblPr/>
      <w:tcPr>
        <w:tcBorders>
          <w:top w:val="single" w:sz="8" w:space="0" w:color="DF8639" w:themeColor="accent3"/>
          <w:left w:val="single" w:sz="8" w:space="0" w:color="DF8639" w:themeColor="accent3"/>
          <w:bottom w:val="single" w:sz="8" w:space="0" w:color="DF8639" w:themeColor="accent3"/>
          <w:right w:val="single" w:sz="8" w:space="0" w:color="DF8639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locked/>
    <w:rsid w:val="00D10500"/>
    <w:tblPr>
      <w:tblStyleRowBandSize w:val="1"/>
      <w:tblStyleColBandSize w:val="1"/>
      <w:tblBorders>
        <w:top w:val="single" w:sz="8" w:space="0" w:color="98002E" w:themeColor="accent4"/>
        <w:left w:val="single" w:sz="8" w:space="0" w:color="98002E" w:themeColor="accent4"/>
        <w:bottom w:val="single" w:sz="8" w:space="0" w:color="98002E" w:themeColor="accent4"/>
        <w:right w:val="single" w:sz="8" w:space="0" w:color="98002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00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</w:tcBorders>
      </w:tcPr>
    </w:tblStylePr>
    <w:tblStylePr w:type="band1Horz">
      <w:tblPr/>
      <w:tcPr>
        <w:tcBorders>
          <w:top w:val="single" w:sz="8" w:space="0" w:color="98002E" w:themeColor="accent4"/>
          <w:left w:val="single" w:sz="8" w:space="0" w:color="98002E" w:themeColor="accent4"/>
          <w:bottom w:val="single" w:sz="8" w:space="0" w:color="98002E" w:themeColor="accent4"/>
          <w:right w:val="single" w:sz="8" w:space="0" w:color="98002E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locked/>
    <w:rsid w:val="00D10500"/>
    <w:tblPr>
      <w:tblStyleRowBandSize w:val="1"/>
      <w:tblStyleColBandSize w:val="1"/>
      <w:tblBorders>
        <w:top w:val="single" w:sz="8" w:space="0" w:color="657C91" w:themeColor="accent5"/>
        <w:left w:val="single" w:sz="8" w:space="0" w:color="657C91" w:themeColor="accent5"/>
        <w:bottom w:val="single" w:sz="8" w:space="0" w:color="657C91" w:themeColor="accent5"/>
        <w:right w:val="single" w:sz="8" w:space="0" w:color="657C9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57C9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</w:tcBorders>
      </w:tcPr>
    </w:tblStylePr>
    <w:tblStylePr w:type="band1Horz">
      <w:tblPr/>
      <w:tcPr>
        <w:tcBorders>
          <w:top w:val="single" w:sz="8" w:space="0" w:color="657C91" w:themeColor="accent5"/>
          <w:left w:val="single" w:sz="8" w:space="0" w:color="657C91" w:themeColor="accent5"/>
          <w:bottom w:val="single" w:sz="8" w:space="0" w:color="657C91" w:themeColor="accent5"/>
          <w:right w:val="single" w:sz="8" w:space="0" w:color="657C91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locked/>
    <w:rsid w:val="00D10500"/>
    <w:tblPr>
      <w:tblStyleRowBandSize w:val="1"/>
      <w:tblStyleColBandSize w:val="1"/>
      <w:tblBorders>
        <w:top w:val="single" w:sz="8" w:space="0" w:color="E7E7E7" w:themeColor="accent6"/>
        <w:left w:val="single" w:sz="8" w:space="0" w:color="E7E7E7" w:themeColor="accent6"/>
        <w:bottom w:val="single" w:sz="8" w:space="0" w:color="E7E7E7" w:themeColor="accent6"/>
        <w:right w:val="single" w:sz="8" w:space="0" w:color="E7E7E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E7E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</w:tcBorders>
      </w:tcPr>
    </w:tblStylePr>
    <w:tblStylePr w:type="band1Horz">
      <w:tblPr/>
      <w:tcPr>
        <w:tcBorders>
          <w:top w:val="single" w:sz="8" w:space="0" w:color="E7E7E7" w:themeColor="accent6"/>
          <w:left w:val="single" w:sz="8" w:space="0" w:color="E7E7E7" w:themeColor="accent6"/>
          <w:bottom w:val="single" w:sz="8" w:space="0" w:color="E7E7E7" w:themeColor="accent6"/>
          <w:right w:val="single" w:sz="8" w:space="0" w:color="E7E7E7" w:themeColor="accent6"/>
        </w:tcBorders>
      </w:tcPr>
    </w:tblStylePr>
  </w:style>
  <w:style w:type="table" w:styleId="SombreadoClaro-Cor2">
    <w:name w:val="Light Shading Accent 2"/>
    <w:basedOn w:val="Tabelanormal"/>
    <w:uiPriority w:val="60"/>
    <w:semiHidden/>
    <w:locked/>
    <w:rsid w:val="00D10500"/>
    <w:rPr>
      <w:color w:val="017BA9" w:themeColor="accent2" w:themeShade="BF"/>
    </w:rPr>
    <w:tblPr>
      <w:tblStyleRowBandSize w:val="1"/>
      <w:tblStyleColBandSize w:val="1"/>
      <w:tblBorders>
        <w:top w:val="single" w:sz="8" w:space="0" w:color="02A5E2" w:themeColor="accent2"/>
        <w:bottom w:val="single" w:sz="8" w:space="0" w:color="02A5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A5E2" w:themeColor="accent2"/>
          <w:left w:val="nil"/>
          <w:bottom w:val="single" w:sz="8" w:space="0" w:color="02A5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A5E2" w:themeColor="accent2"/>
          <w:left w:val="nil"/>
          <w:bottom w:val="single" w:sz="8" w:space="0" w:color="02A5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EBFE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locked/>
    <w:rsid w:val="00D10500"/>
    <w:rPr>
      <w:color w:val="B4631D" w:themeColor="accent3" w:themeShade="BF"/>
    </w:rPr>
    <w:tblPr>
      <w:tblStyleRowBandSize w:val="1"/>
      <w:tblStyleColBandSize w:val="1"/>
      <w:tblBorders>
        <w:top w:val="single" w:sz="8" w:space="0" w:color="DF8639" w:themeColor="accent3"/>
        <w:bottom w:val="single" w:sz="8" w:space="0" w:color="DF863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3"/>
          <w:left w:val="nil"/>
          <w:bottom w:val="single" w:sz="8" w:space="0" w:color="DF863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3"/>
          <w:left w:val="nil"/>
          <w:bottom w:val="single" w:sz="8" w:space="0" w:color="DF863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locked/>
    <w:rsid w:val="00D10500"/>
    <w:rPr>
      <w:color w:val="710022" w:themeColor="accent4" w:themeShade="BF"/>
    </w:rPr>
    <w:tblPr>
      <w:tblStyleRowBandSize w:val="1"/>
      <w:tblStyleColBandSize w:val="1"/>
      <w:tblBorders>
        <w:top w:val="single" w:sz="8" w:space="0" w:color="98002E" w:themeColor="accent4"/>
        <w:bottom w:val="single" w:sz="8" w:space="0" w:color="98002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002E" w:themeColor="accent4"/>
          <w:left w:val="nil"/>
          <w:bottom w:val="single" w:sz="8" w:space="0" w:color="98002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002E" w:themeColor="accent4"/>
          <w:left w:val="nil"/>
          <w:bottom w:val="single" w:sz="8" w:space="0" w:color="98002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6C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6C1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locked/>
    <w:rsid w:val="00D10500"/>
    <w:rPr>
      <w:color w:val="4B5C6C" w:themeColor="accent5" w:themeShade="BF"/>
    </w:rPr>
    <w:tblPr>
      <w:tblStyleRowBandSize w:val="1"/>
      <w:tblStyleColBandSize w:val="1"/>
      <w:tblBorders>
        <w:top w:val="single" w:sz="8" w:space="0" w:color="657C91" w:themeColor="accent5"/>
        <w:bottom w:val="single" w:sz="8" w:space="0" w:color="657C9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7C91" w:themeColor="accent5"/>
          <w:left w:val="nil"/>
          <w:bottom w:val="single" w:sz="8" w:space="0" w:color="657C9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7C91" w:themeColor="accent5"/>
          <w:left w:val="nil"/>
          <w:bottom w:val="single" w:sz="8" w:space="0" w:color="657C9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E4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locked/>
    <w:rsid w:val="00D10500"/>
    <w:rPr>
      <w:color w:val="ADADAD" w:themeColor="accent6" w:themeShade="BF"/>
    </w:rPr>
    <w:tblPr>
      <w:tblStyleRowBandSize w:val="1"/>
      <w:tblStyleColBandSize w:val="1"/>
      <w:tblBorders>
        <w:top w:val="single" w:sz="8" w:space="0" w:color="E7E7E7" w:themeColor="accent6"/>
        <w:bottom w:val="single" w:sz="8" w:space="0" w:color="E7E7E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7E7" w:themeColor="accent6"/>
          <w:left w:val="nil"/>
          <w:bottom w:val="single" w:sz="8" w:space="0" w:color="E7E7E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7E7" w:themeColor="accent6"/>
          <w:left w:val="nil"/>
          <w:bottom w:val="single" w:sz="8" w:space="0" w:color="E7E7E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D10500"/>
  </w:style>
  <w:style w:type="paragraph" w:styleId="Lista">
    <w:name w:val="List"/>
    <w:basedOn w:val="Normal"/>
    <w:uiPriority w:val="99"/>
    <w:semiHidden/>
    <w:unhideWhenUsed/>
    <w:rsid w:val="00D1050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1050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1050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1050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10500"/>
    <w:pPr>
      <w:ind w:left="1415" w:hanging="283"/>
      <w:contextualSpacing/>
    </w:pPr>
  </w:style>
  <w:style w:type="paragraph" w:styleId="Listacommarcas">
    <w:name w:val="List Bullet"/>
    <w:basedOn w:val="Normal"/>
    <w:uiPriority w:val="99"/>
    <w:semiHidden/>
    <w:unhideWhenUsed/>
    <w:rsid w:val="00D10500"/>
    <w:pPr>
      <w:numPr>
        <w:numId w:val="14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D10500"/>
    <w:pPr>
      <w:numPr>
        <w:numId w:val="15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D10500"/>
    <w:pPr>
      <w:numPr>
        <w:numId w:val="16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D10500"/>
    <w:pPr>
      <w:numPr>
        <w:numId w:val="17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D10500"/>
    <w:pPr>
      <w:numPr>
        <w:numId w:val="18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D10500"/>
    <w:pPr>
      <w:spacing w:after="120"/>
      <w:ind w:left="283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D10500"/>
    <w:pPr>
      <w:spacing w:after="120"/>
      <w:ind w:left="566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D10500"/>
    <w:pPr>
      <w:spacing w:after="120"/>
      <w:ind w:left="849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D10500"/>
    <w:pPr>
      <w:spacing w:after="120"/>
      <w:ind w:left="1132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D10500"/>
    <w:pPr>
      <w:spacing w:after="120"/>
      <w:ind w:left="1415"/>
      <w:contextualSpacing/>
    </w:pPr>
  </w:style>
  <w:style w:type="paragraph" w:styleId="Listanumerada">
    <w:name w:val="List Number"/>
    <w:basedOn w:val="Normal"/>
    <w:uiPriority w:val="99"/>
    <w:semiHidden/>
    <w:unhideWhenUsed/>
    <w:rsid w:val="00D10500"/>
    <w:pPr>
      <w:numPr>
        <w:numId w:val="19"/>
      </w:numPr>
      <w:contextualSpacing/>
    </w:pPr>
  </w:style>
  <w:style w:type="paragraph" w:styleId="Listanumerada2">
    <w:name w:val="List Number 2"/>
    <w:basedOn w:val="Normal"/>
    <w:uiPriority w:val="99"/>
    <w:semiHidden/>
    <w:unhideWhenUsed/>
    <w:rsid w:val="00D10500"/>
    <w:pPr>
      <w:numPr>
        <w:numId w:val="20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D10500"/>
    <w:pPr>
      <w:numPr>
        <w:numId w:val="21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D10500"/>
    <w:pPr>
      <w:numPr>
        <w:numId w:val="22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D10500"/>
    <w:pPr>
      <w:numPr>
        <w:numId w:val="23"/>
      </w:numPr>
      <w:contextualSpacing/>
    </w:pPr>
  </w:style>
  <w:style w:type="paragraph" w:styleId="PargrafodaLista">
    <w:name w:val="List Paragraph"/>
    <w:basedOn w:val="Normal"/>
    <w:link w:val="PargrafodaListaCarter"/>
    <w:uiPriority w:val="34"/>
    <w:qFormat/>
    <w:rsid w:val="00D10500"/>
    <w:pPr>
      <w:ind w:left="720"/>
      <w:contextualSpacing/>
    </w:pPr>
  </w:style>
  <w:style w:type="paragraph" w:styleId="Textodemacro">
    <w:name w:val="macro"/>
    <w:link w:val="TextodemacroCarter"/>
    <w:uiPriority w:val="99"/>
    <w:semiHidden/>
    <w:unhideWhenUsed/>
    <w:rsid w:val="00D1050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80" w:lineRule="auto"/>
      <w:jc w:val="both"/>
    </w:pPr>
    <w:rPr>
      <w:rFonts w:ascii="Consolas" w:hAnsi="Consolas"/>
      <w:color w:val="000000"/>
      <w:lang w:eastAsia="en-US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D10500"/>
    <w:rPr>
      <w:rFonts w:ascii="Consolas" w:hAnsi="Consolas"/>
      <w:color w:val="000000"/>
      <w:lang w:eastAsia="en-US"/>
    </w:rPr>
  </w:style>
  <w:style w:type="table" w:styleId="GrelhaMdia1-Cor1">
    <w:name w:val="Medium Grid 1 Accent 1"/>
    <w:basedOn w:val="Tabelanormal"/>
    <w:uiPriority w:val="67"/>
    <w:semiHidden/>
    <w:locked/>
    <w:rsid w:val="00D10500"/>
    <w:tblPr>
      <w:tblStyleRowBandSize w:val="1"/>
      <w:tblStyleColBandSize w:val="1"/>
      <w:tblBorders>
        <w:top w:val="single" w:sz="8" w:space="0" w:color="33D0CA" w:themeColor="accent1" w:themeTint="BF"/>
        <w:left w:val="single" w:sz="8" w:space="0" w:color="33D0CA" w:themeColor="accent1" w:themeTint="BF"/>
        <w:bottom w:val="single" w:sz="8" w:space="0" w:color="33D0CA" w:themeColor="accent1" w:themeTint="BF"/>
        <w:right w:val="single" w:sz="8" w:space="0" w:color="33D0CA" w:themeColor="accent1" w:themeTint="BF"/>
        <w:insideH w:val="single" w:sz="8" w:space="0" w:color="33D0CA" w:themeColor="accent1" w:themeTint="BF"/>
        <w:insideV w:val="single" w:sz="8" w:space="0" w:color="33D0CA" w:themeColor="accent1" w:themeTint="BF"/>
      </w:tblBorders>
    </w:tblPr>
    <w:tcPr>
      <w:shd w:val="clear" w:color="auto" w:fill="BBEF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D0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7DFDB" w:themeFill="accent1" w:themeFillTint="7F"/>
      </w:tcPr>
    </w:tblStylePr>
    <w:tblStylePr w:type="band1Horz">
      <w:tblPr/>
      <w:tcPr>
        <w:shd w:val="clear" w:color="auto" w:fill="77DFDB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locked/>
    <w:rsid w:val="00D10500"/>
    <w:tblPr>
      <w:tblStyleRowBandSize w:val="1"/>
      <w:tblStyleColBandSize w:val="1"/>
      <w:tblBorders>
        <w:top w:val="single" w:sz="8" w:space="0" w:color="2DC4FD" w:themeColor="accent2" w:themeTint="BF"/>
        <w:left w:val="single" w:sz="8" w:space="0" w:color="2DC4FD" w:themeColor="accent2" w:themeTint="BF"/>
        <w:bottom w:val="single" w:sz="8" w:space="0" w:color="2DC4FD" w:themeColor="accent2" w:themeTint="BF"/>
        <w:right w:val="single" w:sz="8" w:space="0" w:color="2DC4FD" w:themeColor="accent2" w:themeTint="BF"/>
        <w:insideH w:val="single" w:sz="8" w:space="0" w:color="2DC4FD" w:themeColor="accent2" w:themeTint="BF"/>
        <w:insideV w:val="single" w:sz="8" w:space="0" w:color="2DC4FD" w:themeColor="accent2" w:themeTint="BF"/>
      </w:tblBorders>
    </w:tblPr>
    <w:tcPr>
      <w:shd w:val="clear" w:color="auto" w:fill="B9EBF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4F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3D7FD" w:themeFill="accent2" w:themeFillTint="7F"/>
      </w:tcPr>
    </w:tblStylePr>
    <w:tblStylePr w:type="band1Horz">
      <w:tblPr/>
      <w:tcPr>
        <w:shd w:val="clear" w:color="auto" w:fill="73D7FD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locked/>
    <w:rsid w:val="00D10500"/>
    <w:tblPr>
      <w:tblStyleRowBandSize w:val="1"/>
      <w:tblStyleColBandSize w:val="1"/>
      <w:tblBorders>
        <w:top w:val="single" w:sz="8" w:space="0" w:color="E7A46A" w:themeColor="accent3" w:themeTint="BF"/>
        <w:left w:val="single" w:sz="8" w:space="0" w:color="E7A46A" w:themeColor="accent3" w:themeTint="BF"/>
        <w:bottom w:val="single" w:sz="8" w:space="0" w:color="E7A46A" w:themeColor="accent3" w:themeTint="BF"/>
        <w:right w:val="single" w:sz="8" w:space="0" w:color="E7A46A" w:themeColor="accent3" w:themeTint="BF"/>
        <w:insideH w:val="single" w:sz="8" w:space="0" w:color="E7A46A" w:themeColor="accent3" w:themeTint="BF"/>
        <w:insideV w:val="single" w:sz="8" w:space="0" w:color="E7A46A" w:themeColor="accent3" w:themeTint="BF"/>
      </w:tblBorders>
    </w:tblPr>
    <w:tcPr>
      <w:shd w:val="clear" w:color="auto" w:fill="F7E0C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A46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9C" w:themeFill="accent3" w:themeFillTint="7F"/>
      </w:tcPr>
    </w:tblStylePr>
    <w:tblStylePr w:type="band1Horz">
      <w:tblPr/>
      <w:tcPr>
        <w:shd w:val="clear" w:color="auto" w:fill="EFC29C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locked/>
    <w:rsid w:val="00D10500"/>
    <w:tblPr>
      <w:tblStyleRowBandSize w:val="1"/>
      <w:tblStyleColBandSize w:val="1"/>
      <w:tblBorders>
        <w:top w:val="single" w:sz="8" w:space="0" w:color="F10048" w:themeColor="accent4" w:themeTint="BF"/>
        <w:left w:val="single" w:sz="8" w:space="0" w:color="F10048" w:themeColor="accent4" w:themeTint="BF"/>
        <w:bottom w:val="single" w:sz="8" w:space="0" w:color="F10048" w:themeColor="accent4" w:themeTint="BF"/>
        <w:right w:val="single" w:sz="8" w:space="0" w:color="F10048" w:themeColor="accent4" w:themeTint="BF"/>
        <w:insideH w:val="single" w:sz="8" w:space="0" w:color="F10048" w:themeColor="accent4" w:themeTint="BF"/>
        <w:insideV w:val="single" w:sz="8" w:space="0" w:color="F10048" w:themeColor="accent4" w:themeTint="BF"/>
      </w:tblBorders>
    </w:tblPr>
    <w:tcPr>
      <w:shd w:val="clear" w:color="auto" w:fill="FFA6C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004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C82" w:themeFill="accent4" w:themeFillTint="7F"/>
      </w:tcPr>
    </w:tblStylePr>
    <w:tblStylePr w:type="band1Horz">
      <w:tblPr/>
      <w:tcPr>
        <w:shd w:val="clear" w:color="auto" w:fill="FF4C82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locked/>
    <w:rsid w:val="00D10500"/>
    <w:tblPr>
      <w:tblStyleRowBandSize w:val="1"/>
      <w:tblStyleColBandSize w:val="1"/>
      <w:tblBorders>
        <w:top w:val="single" w:sz="8" w:space="0" w:color="8A9CAD" w:themeColor="accent5" w:themeTint="BF"/>
        <w:left w:val="single" w:sz="8" w:space="0" w:color="8A9CAD" w:themeColor="accent5" w:themeTint="BF"/>
        <w:bottom w:val="single" w:sz="8" w:space="0" w:color="8A9CAD" w:themeColor="accent5" w:themeTint="BF"/>
        <w:right w:val="single" w:sz="8" w:space="0" w:color="8A9CAD" w:themeColor="accent5" w:themeTint="BF"/>
        <w:insideH w:val="single" w:sz="8" w:space="0" w:color="8A9CAD" w:themeColor="accent5" w:themeTint="BF"/>
        <w:insideV w:val="single" w:sz="8" w:space="0" w:color="8A9CAD" w:themeColor="accent5" w:themeTint="BF"/>
      </w:tblBorders>
    </w:tblPr>
    <w:tcPr>
      <w:shd w:val="clear" w:color="auto" w:fill="D8DE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9CA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DC9" w:themeFill="accent5" w:themeFillTint="7F"/>
      </w:tcPr>
    </w:tblStylePr>
    <w:tblStylePr w:type="band1Horz">
      <w:tblPr/>
      <w:tcPr>
        <w:shd w:val="clear" w:color="auto" w:fill="B1BDC9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locked/>
    <w:rsid w:val="00D10500"/>
    <w:tblPr>
      <w:tblStyleRowBandSize w:val="1"/>
      <w:tblStyleColBandSize w:val="1"/>
      <w:tblBorders>
        <w:top w:val="single" w:sz="8" w:space="0" w:color="EDEDED" w:themeColor="accent6" w:themeTint="BF"/>
        <w:left w:val="single" w:sz="8" w:space="0" w:color="EDEDED" w:themeColor="accent6" w:themeTint="BF"/>
        <w:bottom w:val="single" w:sz="8" w:space="0" w:color="EDEDED" w:themeColor="accent6" w:themeTint="BF"/>
        <w:right w:val="single" w:sz="8" w:space="0" w:color="EDEDED" w:themeColor="accent6" w:themeTint="BF"/>
        <w:insideH w:val="single" w:sz="8" w:space="0" w:color="EDEDED" w:themeColor="accent6" w:themeTint="BF"/>
        <w:insideV w:val="single" w:sz="8" w:space="0" w:color="EDEDED" w:themeColor="accent6" w:themeTint="BF"/>
      </w:tblBorders>
    </w:tblPr>
    <w:tcPr>
      <w:shd w:val="clear" w:color="auto" w:fill="F9F9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D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6" w:themeFillTint="7F"/>
      </w:tcPr>
    </w:tblStylePr>
    <w:tblStylePr w:type="band1Horz">
      <w:tblPr/>
      <w:tcPr>
        <w:shd w:val="clear" w:color="auto" w:fill="F3F3F3" w:themeFill="accent6" w:themeFillTint="7F"/>
      </w:tcPr>
    </w:tblStylePr>
  </w:style>
  <w:style w:type="table" w:styleId="GrelhaMdia2-Cor1">
    <w:name w:val="Medium Grid 2 Accent 1"/>
    <w:basedOn w:val="Tabelanormal"/>
    <w:uiPriority w:val="68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8F8B" w:themeColor="accent1"/>
        <w:left w:val="single" w:sz="8" w:space="0" w:color="218F8B" w:themeColor="accent1"/>
        <w:bottom w:val="single" w:sz="8" w:space="0" w:color="218F8B" w:themeColor="accent1"/>
        <w:right w:val="single" w:sz="8" w:space="0" w:color="218F8B" w:themeColor="accent1"/>
        <w:insideH w:val="single" w:sz="8" w:space="0" w:color="218F8B" w:themeColor="accent1"/>
        <w:insideV w:val="single" w:sz="8" w:space="0" w:color="218F8B" w:themeColor="accent1"/>
      </w:tblBorders>
    </w:tblPr>
    <w:tcPr>
      <w:shd w:val="clear" w:color="auto" w:fill="BBEF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4F8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2F0" w:themeFill="accent1" w:themeFillTint="33"/>
      </w:tcPr>
    </w:tblStylePr>
    <w:tblStylePr w:type="band1Vert">
      <w:tblPr/>
      <w:tcPr>
        <w:shd w:val="clear" w:color="auto" w:fill="77DFDB" w:themeFill="accent1" w:themeFillTint="7F"/>
      </w:tcPr>
    </w:tblStylePr>
    <w:tblStylePr w:type="band1Horz">
      <w:tblPr/>
      <w:tcPr>
        <w:tcBorders>
          <w:insideH w:val="single" w:sz="6" w:space="0" w:color="218F8B" w:themeColor="accent1"/>
          <w:insideV w:val="single" w:sz="6" w:space="0" w:color="218F8B" w:themeColor="accent1"/>
        </w:tcBorders>
        <w:shd w:val="clear" w:color="auto" w:fill="77DF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A5E2" w:themeColor="accent2"/>
        <w:left w:val="single" w:sz="8" w:space="0" w:color="02A5E2" w:themeColor="accent2"/>
        <w:bottom w:val="single" w:sz="8" w:space="0" w:color="02A5E2" w:themeColor="accent2"/>
        <w:right w:val="single" w:sz="8" w:space="0" w:color="02A5E2" w:themeColor="accent2"/>
        <w:insideH w:val="single" w:sz="8" w:space="0" w:color="02A5E2" w:themeColor="accent2"/>
        <w:insideV w:val="single" w:sz="8" w:space="0" w:color="02A5E2" w:themeColor="accent2"/>
      </w:tblBorders>
    </w:tblPr>
    <w:tcPr>
      <w:shd w:val="clear" w:color="auto" w:fill="B9EBF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E" w:themeFill="accent2" w:themeFillTint="33"/>
      </w:tcPr>
    </w:tblStylePr>
    <w:tblStylePr w:type="band1Vert">
      <w:tblPr/>
      <w:tcPr>
        <w:shd w:val="clear" w:color="auto" w:fill="73D7FD" w:themeFill="accent2" w:themeFillTint="7F"/>
      </w:tcPr>
    </w:tblStylePr>
    <w:tblStylePr w:type="band1Horz">
      <w:tblPr/>
      <w:tcPr>
        <w:tcBorders>
          <w:insideH w:val="single" w:sz="6" w:space="0" w:color="02A5E2" w:themeColor="accent2"/>
          <w:insideV w:val="single" w:sz="6" w:space="0" w:color="02A5E2" w:themeColor="accent2"/>
        </w:tcBorders>
        <w:shd w:val="clear" w:color="auto" w:fill="73D7F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8639" w:themeColor="accent3"/>
        <w:left w:val="single" w:sz="8" w:space="0" w:color="DF8639" w:themeColor="accent3"/>
        <w:bottom w:val="single" w:sz="8" w:space="0" w:color="DF8639" w:themeColor="accent3"/>
        <w:right w:val="single" w:sz="8" w:space="0" w:color="DF8639" w:themeColor="accent3"/>
        <w:insideH w:val="single" w:sz="8" w:space="0" w:color="DF8639" w:themeColor="accent3"/>
        <w:insideV w:val="single" w:sz="8" w:space="0" w:color="DF8639" w:themeColor="accent3"/>
      </w:tblBorders>
    </w:tblPr>
    <w:tcPr>
      <w:shd w:val="clear" w:color="auto" w:fill="F7E0C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6D7" w:themeFill="accent3" w:themeFillTint="33"/>
      </w:tcPr>
    </w:tblStylePr>
    <w:tblStylePr w:type="band1Vert">
      <w:tblPr/>
      <w:tcPr>
        <w:shd w:val="clear" w:color="auto" w:fill="EFC29C" w:themeFill="accent3" w:themeFillTint="7F"/>
      </w:tcPr>
    </w:tblStylePr>
    <w:tblStylePr w:type="band1Horz">
      <w:tblPr/>
      <w:tcPr>
        <w:tcBorders>
          <w:insideH w:val="single" w:sz="6" w:space="0" w:color="DF8639" w:themeColor="accent3"/>
          <w:insideV w:val="single" w:sz="6" w:space="0" w:color="DF8639" w:themeColor="accent3"/>
        </w:tcBorders>
        <w:shd w:val="clear" w:color="auto" w:fill="EFC2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002E" w:themeColor="accent4"/>
        <w:left w:val="single" w:sz="8" w:space="0" w:color="98002E" w:themeColor="accent4"/>
        <w:bottom w:val="single" w:sz="8" w:space="0" w:color="98002E" w:themeColor="accent4"/>
        <w:right w:val="single" w:sz="8" w:space="0" w:color="98002E" w:themeColor="accent4"/>
        <w:insideH w:val="single" w:sz="8" w:space="0" w:color="98002E" w:themeColor="accent4"/>
        <w:insideV w:val="single" w:sz="8" w:space="0" w:color="98002E" w:themeColor="accent4"/>
      </w:tblBorders>
    </w:tblPr>
    <w:tcPr>
      <w:shd w:val="clear" w:color="auto" w:fill="FFA6C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DB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7CC" w:themeFill="accent4" w:themeFillTint="33"/>
      </w:tcPr>
    </w:tblStylePr>
    <w:tblStylePr w:type="band1Vert">
      <w:tblPr/>
      <w:tcPr>
        <w:shd w:val="clear" w:color="auto" w:fill="FF4C82" w:themeFill="accent4" w:themeFillTint="7F"/>
      </w:tcPr>
    </w:tblStylePr>
    <w:tblStylePr w:type="band1Horz">
      <w:tblPr/>
      <w:tcPr>
        <w:tcBorders>
          <w:insideH w:val="single" w:sz="6" w:space="0" w:color="98002E" w:themeColor="accent4"/>
          <w:insideV w:val="single" w:sz="6" w:space="0" w:color="98002E" w:themeColor="accent4"/>
        </w:tcBorders>
        <w:shd w:val="clear" w:color="auto" w:fill="FF4C8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7C91" w:themeColor="accent5"/>
        <w:left w:val="single" w:sz="8" w:space="0" w:color="657C91" w:themeColor="accent5"/>
        <w:bottom w:val="single" w:sz="8" w:space="0" w:color="657C91" w:themeColor="accent5"/>
        <w:right w:val="single" w:sz="8" w:space="0" w:color="657C91" w:themeColor="accent5"/>
        <w:insideH w:val="single" w:sz="8" w:space="0" w:color="657C91" w:themeColor="accent5"/>
        <w:insideV w:val="single" w:sz="8" w:space="0" w:color="657C91" w:themeColor="accent5"/>
      </w:tblBorders>
    </w:tblPr>
    <w:tcPr>
      <w:shd w:val="clear" w:color="auto" w:fill="D8DEE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2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9" w:themeFill="accent5" w:themeFillTint="33"/>
      </w:tcPr>
    </w:tblStylePr>
    <w:tblStylePr w:type="band1Vert">
      <w:tblPr/>
      <w:tcPr>
        <w:shd w:val="clear" w:color="auto" w:fill="B1BDC9" w:themeFill="accent5" w:themeFillTint="7F"/>
      </w:tcPr>
    </w:tblStylePr>
    <w:tblStylePr w:type="band1Horz">
      <w:tblPr/>
      <w:tcPr>
        <w:tcBorders>
          <w:insideH w:val="single" w:sz="6" w:space="0" w:color="657C91" w:themeColor="accent5"/>
          <w:insideV w:val="single" w:sz="6" w:space="0" w:color="657C91" w:themeColor="accent5"/>
        </w:tcBorders>
        <w:shd w:val="clear" w:color="auto" w:fill="B1BDC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E7E7" w:themeColor="accent6"/>
        <w:left w:val="single" w:sz="8" w:space="0" w:color="E7E7E7" w:themeColor="accent6"/>
        <w:bottom w:val="single" w:sz="8" w:space="0" w:color="E7E7E7" w:themeColor="accent6"/>
        <w:right w:val="single" w:sz="8" w:space="0" w:color="E7E7E7" w:themeColor="accent6"/>
        <w:insideH w:val="single" w:sz="8" w:space="0" w:color="E7E7E7" w:themeColor="accent6"/>
        <w:insideV w:val="single" w:sz="8" w:space="0" w:color="E7E7E7" w:themeColor="accent6"/>
      </w:tblBorders>
    </w:tblPr>
    <w:tcPr>
      <w:shd w:val="clear" w:color="auto" w:fill="F9F9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6" w:themeFillTint="33"/>
      </w:tcPr>
    </w:tblStylePr>
    <w:tblStylePr w:type="band1Vert">
      <w:tblPr/>
      <w:tcPr>
        <w:shd w:val="clear" w:color="auto" w:fill="F3F3F3" w:themeFill="accent6" w:themeFillTint="7F"/>
      </w:tcPr>
    </w:tblStylePr>
    <w:tblStylePr w:type="band1Horz">
      <w:tblPr/>
      <w:tcPr>
        <w:tcBorders>
          <w:insideH w:val="single" w:sz="6" w:space="0" w:color="E7E7E7" w:themeColor="accent6"/>
          <w:insideV w:val="single" w:sz="6" w:space="0" w:color="E7E7E7" w:themeColor="accent6"/>
        </w:tcBorders>
        <w:shd w:val="clear" w:color="auto" w:fill="F3F3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-Cor1">
    <w:name w:val="Medium Grid 3 Accent 1"/>
    <w:basedOn w:val="Tabelanormal"/>
    <w:uiPriority w:val="69"/>
    <w:semiHidden/>
    <w:locked/>
    <w:rsid w:val="00D1050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EF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8F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8F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8F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8F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7DFD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7DFDB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locked/>
    <w:rsid w:val="00D1050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EBF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A5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A5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A5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A5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3D7F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3D7FD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locked/>
    <w:rsid w:val="00D1050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0C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863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863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863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863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C2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C29C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locked/>
    <w:rsid w:val="00D1050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6C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00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00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00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002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C8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C82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locked/>
    <w:rsid w:val="00D1050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7C9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7C9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57C9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57C9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DC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DC9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locked/>
    <w:rsid w:val="00D1050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E7E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E7E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E7E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E7E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3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3F3" w:themeFill="accent6" w:themeFillTint="7F"/>
      </w:tcPr>
    </w:tblStylePr>
  </w:style>
  <w:style w:type="table" w:styleId="ListaMdia1-Cor2">
    <w:name w:val="Medium List 1 Accent 2"/>
    <w:basedOn w:val="Tabelanormal"/>
    <w:uiPriority w:val="65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8" w:space="0" w:color="02A5E2" w:themeColor="accent2"/>
        <w:bottom w:val="single" w:sz="8" w:space="0" w:color="02A5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A5E2" w:themeColor="accent2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02A5E2" w:themeColor="accent2"/>
          <w:bottom w:val="single" w:sz="8" w:space="0" w:color="02A5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A5E2" w:themeColor="accent2"/>
          <w:bottom w:val="single" w:sz="8" w:space="0" w:color="02A5E2" w:themeColor="accent2"/>
        </w:tcBorders>
      </w:tcPr>
    </w:tblStylePr>
    <w:tblStylePr w:type="band1Vert">
      <w:tblPr/>
      <w:tcPr>
        <w:shd w:val="clear" w:color="auto" w:fill="B9EBFE" w:themeFill="accent2" w:themeFillTint="3F"/>
      </w:tcPr>
    </w:tblStylePr>
    <w:tblStylePr w:type="band1Horz">
      <w:tblPr/>
      <w:tcPr>
        <w:shd w:val="clear" w:color="auto" w:fill="B9EBFE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8" w:space="0" w:color="DF8639" w:themeColor="accent3"/>
        <w:bottom w:val="single" w:sz="8" w:space="0" w:color="DF863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8639" w:themeColor="accent3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DF8639" w:themeColor="accent3"/>
          <w:bottom w:val="single" w:sz="8" w:space="0" w:color="DF863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8639" w:themeColor="accent3"/>
          <w:bottom w:val="single" w:sz="8" w:space="0" w:color="DF8639" w:themeColor="accent3"/>
        </w:tcBorders>
      </w:tcPr>
    </w:tblStylePr>
    <w:tblStylePr w:type="band1Vert">
      <w:tblPr/>
      <w:tcPr>
        <w:shd w:val="clear" w:color="auto" w:fill="F7E0CD" w:themeFill="accent3" w:themeFillTint="3F"/>
      </w:tcPr>
    </w:tblStylePr>
    <w:tblStylePr w:type="band1Horz">
      <w:tblPr/>
      <w:tcPr>
        <w:shd w:val="clear" w:color="auto" w:fill="F7E0CD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8" w:space="0" w:color="98002E" w:themeColor="accent4"/>
        <w:bottom w:val="single" w:sz="8" w:space="0" w:color="98002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002E" w:themeColor="accent4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98002E" w:themeColor="accent4"/>
          <w:bottom w:val="single" w:sz="8" w:space="0" w:color="9800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002E" w:themeColor="accent4"/>
          <w:bottom w:val="single" w:sz="8" w:space="0" w:color="98002E" w:themeColor="accent4"/>
        </w:tcBorders>
      </w:tcPr>
    </w:tblStylePr>
    <w:tblStylePr w:type="band1Vert">
      <w:tblPr/>
      <w:tcPr>
        <w:shd w:val="clear" w:color="auto" w:fill="FFA6C1" w:themeFill="accent4" w:themeFillTint="3F"/>
      </w:tcPr>
    </w:tblStylePr>
    <w:tblStylePr w:type="band1Horz">
      <w:tblPr/>
      <w:tcPr>
        <w:shd w:val="clear" w:color="auto" w:fill="FFA6C1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8" w:space="0" w:color="657C91" w:themeColor="accent5"/>
        <w:bottom w:val="single" w:sz="8" w:space="0" w:color="657C9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57C91" w:themeColor="accent5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657C91" w:themeColor="accent5"/>
          <w:bottom w:val="single" w:sz="8" w:space="0" w:color="657C9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57C91" w:themeColor="accent5"/>
          <w:bottom w:val="single" w:sz="8" w:space="0" w:color="657C91" w:themeColor="accent5"/>
        </w:tcBorders>
      </w:tcPr>
    </w:tblStylePr>
    <w:tblStylePr w:type="band1Vert">
      <w:tblPr/>
      <w:tcPr>
        <w:shd w:val="clear" w:color="auto" w:fill="D8DEE4" w:themeFill="accent5" w:themeFillTint="3F"/>
      </w:tcPr>
    </w:tblStylePr>
    <w:tblStylePr w:type="band1Horz">
      <w:tblPr/>
      <w:tcPr>
        <w:shd w:val="clear" w:color="auto" w:fill="D8DEE4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locked/>
    <w:rsid w:val="00D10500"/>
    <w:rPr>
      <w:color w:val="000000" w:themeColor="text1"/>
    </w:rPr>
    <w:tblPr>
      <w:tblStyleRowBandSize w:val="1"/>
      <w:tblStyleColBandSize w:val="1"/>
      <w:tblBorders>
        <w:top w:val="single" w:sz="8" w:space="0" w:color="E7E7E7" w:themeColor="accent6"/>
        <w:bottom w:val="single" w:sz="8" w:space="0" w:color="E7E7E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E7E7" w:themeColor="accent6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E7E7E7" w:themeColor="accent6"/>
          <w:bottom w:val="single" w:sz="8" w:space="0" w:color="E7E7E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E7E7" w:themeColor="accent6"/>
          <w:bottom w:val="single" w:sz="8" w:space="0" w:color="E7E7E7" w:themeColor="accent6"/>
        </w:tcBorders>
      </w:tcPr>
    </w:tblStylePr>
    <w:tblStylePr w:type="band1Vert">
      <w:tblPr/>
      <w:tcPr>
        <w:shd w:val="clear" w:color="auto" w:fill="F9F9F9" w:themeFill="accent6" w:themeFillTint="3F"/>
      </w:tcPr>
    </w:tblStylePr>
    <w:tblStylePr w:type="band1Horz">
      <w:tblPr/>
      <w:tcPr>
        <w:shd w:val="clear" w:color="auto" w:fill="F9F9F9" w:themeFill="accent6" w:themeFillTint="3F"/>
      </w:tcPr>
    </w:tblStylePr>
  </w:style>
  <w:style w:type="table" w:styleId="ListaMdia2-Cor1">
    <w:name w:val="Medium List 2 Accent 1"/>
    <w:basedOn w:val="Tabelanormal"/>
    <w:uiPriority w:val="66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8F8B" w:themeColor="accent1"/>
        <w:left w:val="single" w:sz="8" w:space="0" w:color="218F8B" w:themeColor="accent1"/>
        <w:bottom w:val="single" w:sz="8" w:space="0" w:color="218F8B" w:themeColor="accent1"/>
        <w:right w:val="single" w:sz="8" w:space="0" w:color="218F8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8F8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18F8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8F8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8F8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F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EF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A5E2" w:themeColor="accent2"/>
        <w:left w:val="single" w:sz="8" w:space="0" w:color="02A5E2" w:themeColor="accent2"/>
        <w:bottom w:val="single" w:sz="8" w:space="0" w:color="02A5E2" w:themeColor="accent2"/>
        <w:right w:val="single" w:sz="8" w:space="0" w:color="02A5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A5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A5E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A5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A5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EBF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8639" w:themeColor="accent3"/>
        <w:left w:val="single" w:sz="8" w:space="0" w:color="DF8639" w:themeColor="accent3"/>
        <w:bottom w:val="single" w:sz="8" w:space="0" w:color="DF8639" w:themeColor="accent3"/>
        <w:right w:val="single" w:sz="8" w:space="0" w:color="DF863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863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F863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863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863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0C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002E" w:themeColor="accent4"/>
        <w:left w:val="single" w:sz="8" w:space="0" w:color="98002E" w:themeColor="accent4"/>
        <w:bottom w:val="single" w:sz="8" w:space="0" w:color="98002E" w:themeColor="accent4"/>
        <w:right w:val="single" w:sz="8" w:space="0" w:color="98002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002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8002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002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002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6C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6C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7C91" w:themeColor="accent5"/>
        <w:left w:val="single" w:sz="8" w:space="0" w:color="657C91" w:themeColor="accent5"/>
        <w:bottom w:val="single" w:sz="8" w:space="0" w:color="657C91" w:themeColor="accent5"/>
        <w:right w:val="single" w:sz="8" w:space="0" w:color="657C9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57C9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57C9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57C9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57C9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locked/>
    <w:rsid w:val="00D1050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E7E7" w:themeColor="accent6"/>
        <w:left w:val="single" w:sz="8" w:space="0" w:color="E7E7E7" w:themeColor="accent6"/>
        <w:bottom w:val="single" w:sz="8" w:space="0" w:color="E7E7E7" w:themeColor="accent6"/>
        <w:right w:val="single" w:sz="8" w:space="0" w:color="E7E7E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E7E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E7E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E7E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E7E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locked/>
    <w:rsid w:val="00D10500"/>
    <w:tblPr>
      <w:tblStyleRowBandSize w:val="1"/>
      <w:tblStyleColBandSize w:val="1"/>
      <w:tblBorders>
        <w:top w:val="single" w:sz="8" w:space="0" w:color="2DC4FD" w:themeColor="accent2" w:themeTint="BF"/>
        <w:left w:val="single" w:sz="8" w:space="0" w:color="2DC4FD" w:themeColor="accent2" w:themeTint="BF"/>
        <w:bottom w:val="single" w:sz="8" w:space="0" w:color="2DC4FD" w:themeColor="accent2" w:themeTint="BF"/>
        <w:right w:val="single" w:sz="8" w:space="0" w:color="2DC4FD" w:themeColor="accent2" w:themeTint="BF"/>
        <w:insideH w:val="single" w:sz="8" w:space="0" w:color="2DC4F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4FD" w:themeColor="accent2" w:themeTint="BF"/>
          <w:left w:val="single" w:sz="8" w:space="0" w:color="2DC4FD" w:themeColor="accent2" w:themeTint="BF"/>
          <w:bottom w:val="single" w:sz="8" w:space="0" w:color="2DC4FD" w:themeColor="accent2" w:themeTint="BF"/>
          <w:right w:val="single" w:sz="8" w:space="0" w:color="2DC4FD" w:themeColor="accent2" w:themeTint="BF"/>
          <w:insideH w:val="nil"/>
          <w:insideV w:val="nil"/>
        </w:tcBorders>
        <w:shd w:val="clear" w:color="auto" w:fill="02A5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4FD" w:themeColor="accent2" w:themeTint="BF"/>
          <w:left w:val="single" w:sz="8" w:space="0" w:color="2DC4FD" w:themeColor="accent2" w:themeTint="BF"/>
          <w:bottom w:val="single" w:sz="8" w:space="0" w:color="2DC4FD" w:themeColor="accent2" w:themeTint="BF"/>
          <w:right w:val="single" w:sz="8" w:space="0" w:color="2DC4F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BF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EBF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locked/>
    <w:rsid w:val="00D10500"/>
    <w:tblPr>
      <w:tblStyleRowBandSize w:val="1"/>
      <w:tblStyleColBandSize w:val="1"/>
      <w:tblBorders>
        <w:top w:val="single" w:sz="8" w:space="0" w:color="E7A46A" w:themeColor="accent3" w:themeTint="BF"/>
        <w:left w:val="single" w:sz="8" w:space="0" w:color="E7A46A" w:themeColor="accent3" w:themeTint="BF"/>
        <w:bottom w:val="single" w:sz="8" w:space="0" w:color="E7A46A" w:themeColor="accent3" w:themeTint="BF"/>
        <w:right w:val="single" w:sz="8" w:space="0" w:color="E7A46A" w:themeColor="accent3" w:themeTint="BF"/>
        <w:insideH w:val="single" w:sz="8" w:space="0" w:color="E7A46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A46A" w:themeColor="accent3" w:themeTint="BF"/>
          <w:left w:val="single" w:sz="8" w:space="0" w:color="E7A46A" w:themeColor="accent3" w:themeTint="BF"/>
          <w:bottom w:val="single" w:sz="8" w:space="0" w:color="E7A46A" w:themeColor="accent3" w:themeTint="BF"/>
          <w:right w:val="single" w:sz="8" w:space="0" w:color="E7A46A" w:themeColor="accent3" w:themeTint="BF"/>
          <w:insideH w:val="nil"/>
          <w:insideV w:val="nil"/>
        </w:tcBorders>
        <w:shd w:val="clear" w:color="auto" w:fill="DF863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A46A" w:themeColor="accent3" w:themeTint="BF"/>
          <w:left w:val="single" w:sz="8" w:space="0" w:color="E7A46A" w:themeColor="accent3" w:themeTint="BF"/>
          <w:bottom w:val="single" w:sz="8" w:space="0" w:color="E7A46A" w:themeColor="accent3" w:themeTint="BF"/>
          <w:right w:val="single" w:sz="8" w:space="0" w:color="E7A46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0C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0C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locked/>
    <w:rsid w:val="00D10500"/>
    <w:tblPr>
      <w:tblStyleRowBandSize w:val="1"/>
      <w:tblStyleColBandSize w:val="1"/>
      <w:tblBorders>
        <w:top w:val="single" w:sz="8" w:space="0" w:color="F10048" w:themeColor="accent4" w:themeTint="BF"/>
        <w:left w:val="single" w:sz="8" w:space="0" w:color="F10048" w:themeColor="accent4" w:themeTint="BF"/>
        <w:bottom w:val="single" w:sz="8" w:space="0" w:color="F10048" w:themeColor="accent4" w:themeTint="BF"/>
        <w:right w:val="single" w:sz="8" w:space="0" w:color="F10048" w:themeColor="accent4" w:themeTint="BF"/>
        <w:insideH w:val="single" w:sz="8" w:space="0" w:color="F1004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0048" w:themeColor="accent4" w:themeTint="BF"/>
          <w:left w:val="single" w:sz="8" w:space="0" w:color="F10048" w:themeColor="accent4" w:themeTint="BF"/>
          <w:bottom w:val="single" w:sz="8" w:space="0" w:color="F10048" w:themeColor="accent4" w:themeTint="BF"/>
          <w:right w:val="single" w:sz="8" w:space="0" w:color="F10048" w:themeColor="accent4" w:themeTint="BF"/>
          <w:insideH w:val="nil"/>
          <w:insideV w:val="nil"/>
        </w:tcBorders>
        <w:shd w:val="clear" w:color="auto" w:fill="9800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0048" w:themeColor="accent4" w:themeTint="BF"/>
          <w:left w:val="single" w:sz="8" w:space="0" w:color="F10048" w:themeColor="accent4" w:themeTint="BF"/>
          <w:bottom w:val="single" w:sz="8" w:space="0" w:color="F10048" w:themeColor="accent4" w:themeTint="BF"/>
          <w:right w:val="single" w:sz="8" w:space="0" w:color="F1004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6C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6C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locked/>
    <w:rsid w:val="00D10500"/>
    <w:tblPr>
      <w:tblStyleRowBandSize w:val="1"/>
      <w:tblStyleColBandSize w:val="1"/>
      <w:tblBorders>
        <w:top w:val="single" w:sz="8" w:space="0" w:color="8A9CAD" w:themeColor="accent5" w:themeTint="BF"/>
        <w:left w:val="single" w:sz="8" w:space="0" w:color="8A9CAD" w:themeColor="accent5" w:themeTint="BF"/>
        <w:bottom w:val="single" w:sz="8" w:space="0" w:color="8A9CAD" w:themeColor="accent5" w:themeTint="BF"/>
        <w:right w:val="single" w:sz="8" w:space="0" w:color="8A9CAD" w:themeColor="accent5" w:themeTint="BF"/>
        <w:insideH w:val="single" w:sz="8" w:space="0" w:color="8A9CA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A9CAD" w:themeColor="accent5" w:themeTint="BF"/>
          <w:left w:val="single" w:sz="8" w:space="0" w:color="8A9CAD" w:themeColor="accent5" w:themeTint="BF"/>
          <w:bottom w:val="single" w:sz="8" w:space="0" w:color="8A9CAD" w:themeColor="accent5" w:themeTint="BF"/>
          <w:right w:val="single" w:sz="8" w:space="0" w:color="8A9CAD" w:themeColor="accent5" w:themeTint="BF"/>
          <w:insideH w:val="nil"/>
          <w:insideV w:val="nil"/>
        </w:tcBorders>
        <w:shd w:val="clear" w:color="auto" w:fill="657C9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9CAD" w:themeColor="accent5" w:themeTint="BF"/>
          <w:left w:val="single" w:sz="8" w:space="0" w:color="8A9CAD" w:themeColor="accent5" w:themeTint="BF"/>
          <w:bottom w:val="single" w:sz="8" w:space="0" w:color="8A9CAD" w:themeColor="accent5" w:themeTint="BF"/>
          <w:right w:val="single" w:sz="8" w:space="0" w:color="8A9CA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locked/>
    <w:rsid w:val="00D10500"/>
    <w:tblPr>
      <w:tblStyleRowBandSize w:val="1"/>
      <w:tblStyleColBandSize w:val="1"/>
      <w:tblBorders>
        <w:top w:val="single" w:sz="8" w:space="0" w:color="EDEDED" w:themeColor="accent6" w:themeTint="BF"/>
        <w:left w:val="single" w:sz="8" w:space="0" w:color="EDEDED" w:themeColor="accent6" w:themeTint="BF"/>
        <w:bottom w:val="single" w:sz="8" w:space="0" w:color="EDEDED" w:themeColor="accent6" w:themeTint="BF"/>
        <w:right w:val="single" w:sz="8" w:space="0" w:color="EDEDED" w:themeColor="accent6" w:themeTint="BF"/>
        <w:insideH w:val="single" w:sz="8" w:space="0" w:color="EDED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DED" w:themeColor="accent6" w:themeTint="BF"/>
          <w:left w:val="single" w:sz="8" w:space="0" w:color="EDEDED" w:themeColor="accent6" w:themeTint="BF"/>
          <w:bottom w:val="single" w:sz="8" w:space="0" w:color="EDEDED" w:themeColor="accent6" w:themeTint="BF"/>
          <w:right w:val="single" w:sz="8" w:space="0" w:color="EDEDED" w:themeColor="accent6" w:themeTint="BF"/>
          <w:insideH w:val="nil"/>
          <w:insideV w:val="nil"/>
        </w:tcBorders>
        <w:shd w:val="clear" w:color="auto" w:fill="E7E7E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DED" w:themeColor="accent6" w:themeTint="BF"/>
          <w:left w:val="single" w:sz="8" w:space="0" w:color="EDEDED" w:themeColor="accent6" w:themeTint="BF"/>
          <w:bottom w:val="single" w:sz="8" w:space="0" w:color="EDEDED" w:themeColor="accent6" w:themeTint="BF"/>
          <w:right w:val="single" w:sz="8" w:space="0" w:color="EDED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locked/>
    <w:rsid w:val="00D105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A5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A5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A5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locked/>
    <w:rsid w:val="00D105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863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863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863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locked/>
    <w:rsid w:val="00D105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00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00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00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locked/>
    <w:rsid w:val="00D105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57C9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57C9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57C9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locked/>
    <w:rsid w:val="00D105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7E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7E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E7E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D1050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D10500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eastAsia="en-US"/>
    </w:rPr>
  </w:style>
  <w:style w:type="paragraph" w:styleId="SemEspaamento">
    <w:name w:val="No Spacing"/>
    <w:uiPriority w:val="1"/>
    <w:semiHidden/>
    <w:qFormat/>
    <w:rsid w:val="00D10500"/>
    <w:pPr>
      <w:jc w:val="both"/>
    </w:pPr>
    <w:rPr>
      <w:color w:val="00000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10500"/>
    <w:rPr>
      <w:rFonts w:ascii="Times New Roman" w:hAnsi="Times New Roman"/>
      <w:sz w:val="24"/>
      <w:szCs w:val="24"/>
    </w:rPr>
  </w:style>
  <w:style w:type="paragraph" w:styleId="Avanonormal">
    <w:name w:val="Normal Indent"/>
    <w:basedOn w:val="Normal"/>
    <w:uiPriority w:val="99"/>
    <w:semiHidden/>
    <w:unhideWhenUsed/>
    <w:rsid w:val="00D10500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D10500"/>
    <w:pPr>
      <w:spacing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D10500"/>
    <w:rPr>
      <w:color w:val="000000"/>
      <w:lang w:eastAsia="en-US"/>
    </w:rPr>
  </w:style>
  <w:style w:type="character" w:styleId="Nmerodepgina">
    <w:name w:val="page number"/>
    <w:basedOn w:val="Tipodeletrapredefinidodopargrafo"/>
    <w:uiPriority w:val="99"/>
    <w:semiHidden/>
    <w:unhideWhenUsed/>
    <w:rsid w:val="00D10500"/>
  </w:style>
  <w:style w:type="character" w:styleId="TextodoMarcadordePosio">
    <w:name w:val="Placeholder Text"/>
    <w:basedOn w:val="Tipodeletrapredefinidodopargrafo"/>
    <w:uiPriority w:val="99"/>
    <w:semiHidden/>
    <w:rsid w:val="00D10500"/>
    <w:rPr>
      <w:color w:val="808080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D1050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D10500"/>
    <w:rPr>
      <w:rFonts w:ascii="Consolas" w:hAnsi="Consolas"/>
      <w:color w:val="000000"/>
      <w:sz w:val="21"/>
      <w:szCs w:val="21"/>
      <w:lang w:eastAsia="en-US"/>
    </w:rPr>
  </w:style>
  <w:style w:type="paragraph" w:styleId="Citao">
    <w:name w:val="Quote"/>
    <w:basedOn w:val="Normal"/>
    <w:next w:val="Normal"/>
    <w:link w:val="CitaoCarter"/>
    <w:uiPriority w:val="29"/>
    <w:semiHidden/>
    <w:qFormat/>
    <w:rsid w:val="00D10500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D10500"/>
    <w:rPr>
      <w:i/>
      <w:iCs/>
      <w:color w:val="000000" w:themeColor="text1"/>
      <w:lang w:eastAsia="en-US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D10500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D10500"/>
    <w:rPr>
      <w:color w:val="000000"/>
      <w:lang w:eastAsia="en-US"/>
    </w:rPr>
  </w:style>
  <w:style w:type="paragraph" w:styleId="Assinatura">
    <w:name w:val="Signature"/>
    <w:basedOn w:val="Normal"/>
    <w:link w:val="AssinaturaCarter"/>
    <w:uiPriority w:val="99"/>
    <w:semiHidden/>
    <w:unhideWhenUsed/>
    <w:rsid w:val="00D10500"/>
    <w:pPr>
      <w:spacing w:line="240" w:lineRule="auto"/>
      <w:ind w:left="4252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D10500"/>
    <w:rPr>
      <w:color w:val="000000"/>
      <w:lang w:eastAsia="en-US"/>
    </w:rPr>
  </w:style>
  <w:style w:type="character" w:styleId="Forte">
    <w:name w:val="Strong"/>
    <w:basedOn w:val="Tipodeletrapredefinidodopargrafo"/>
    <w:semiHidden/>
    <w:qFormat/>
    <w:locked/>
    <w:rsid w:val="00D10500"/>
    <w:rPr>
      <w:b/>
      <w:bCs/>
    </w:rPr>
  </w:style>
  <w:style w:type="paragraph" w:styleId="Subttulo">
    <w:name w:val="Subtitle"/>
    <w:basedOn w:val="Normal"/>
    <w:next w:val="Normal"/>
    <w:link w:val="SubttuloCarter"/>
    <w:semiHidden/>
    <w:qFormat/>
    <w:locked/>
    <w:rsid w:val="00D10500"/>
    <w:pPr>
      <w:numPr>
        <w:ilvl w:val="1"/>
      </w:numPr>
    </w:pPr>
    <w:rPr>
      <w:rFonts w:asciiTheme="majorHAnsi" w:eastAsiaTheme="majorEastAsia" w:hAnsiTheme="majorHAnsi" w:cstheme="majorBidi"/>
      <w:i/>
      <w:iCs/>
      <w:color w:val="218F8B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semiHidden/>
    <w:rsid w:val="00D10500"/>
    <w:rPr>
      <w:rFonts w:asciiTheme="majorHAnsi" w:eastAsiaTheme="majorEastAsia" w:hAnsiTheme="majorHAnsi" w:cstheme="majorBidi"/>
      <w:i/>
      <w:iCs/>
      <w:color w:val="218F8B" w:themeColor="accent1"/>
      <w:spacing w:val="15"/>
      <w:sz w:val="24"/>
      <w:szCs w:val="24"/>
      <w:lang w:eastAsia="en-US"/>
    </w:rPr>
  </w:style>
  <w:style w:type="character" w:styleId="nfaseDiscreta">
    <w:name w:val="Subtle Emphasis"/>
    <w:basedOn w:val="Tipodeletrapredefinidodopargrafo"/>
    <w:uiPriority w:val="19"/>
    <w:semiHidden/>
    <w:qFormat/>
    <w:rsid w:val="00D10500"/>
    <w:rPr>
      <w:i/>
      <w:iCs/>
      <w:color w:val="808080" w:themeColor="text1" w:themeTint="7F"/>
    </w:rPr>
  </w:style>
  <w:style w:type="character" w:styleId="RefernciaDiscreta">
    <w:name w:val="Subtle Reference"/>
    <w:basedOn w:val="Tipodeletrapredefinidodopargrafo"/>
    <w:uiPriority w:val="31"/>
    <w:semiHidden/>
    <w:qFormat/>
    <w:rsid w:val="00D10500"/>
    <w:rPr>
      <w:smallCaps/>
      <w:color w:val="02A5E2" w:themeColor="accent2"/>
      <w:u w:val="single"/>
    </w:rPr>
  </w:style>
  <w:style w:type="table" w:styleId="Tabelacomefeitos3D1">
    <w:name w:val="Table 3D effects 1"/>
    <w:basedOn w:val="Tabelanormal"/>
    <w:uiPriority w:val="99"/>
    <w:semiHidden/>
    <w:unhideWhenUsed/>
    <w:rsid w:val="00D10500"/>
    <w:pPr>
      <w:spacing w:line="48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10500"/>
    <w:pPr>
      <w:spacing w:line="48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10500"/>
    <w:pPr>
      <w:spacing w:line="48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D10500"/>
    <w:pPr>
      <w:spacing w:line="48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D10500"/>
    <w:pPr>
      <w:spacing w:line="48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D10500"/>
    <w:pPr>
      <w:spacing w:line="48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D10500"/>
    <w:pPr>
      <w:spacing w:line="48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1">
    <w:name w:val="Table List 1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10500"/>
    <w:pPr>
      <w:ind w:left="200" w:hanging="20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10500"/>
  </w:style>
  <w:style w:type="table" w:styleId="Tabelaprofissional">
    <w:name w:val="Table Professional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10500"/>
    <w:pPr>
      <w:spacing w:line="48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D10500"/>
    <w:pPr>
      <w:spacing w:line="48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10500"/>
    <w:pPr>
      <w:spacing w:line="48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D10500"/>
    <w:pPr>
      <w:spacing w:line="48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D10500"/>
    <w:pPr>
      <w:spacing w:line="48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D10500"/>
    <w:pPr>
      <w:spacing w:line="48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ter"/>
    <w:semiHidden/>
    <w:qFormat/>
    <w:locked/>
    <w:rsid w:val="00D10500"/>
    <w:pPr>
      <w:pBdr>
        <w:bottom w:val="single" w:sz="8" w:space="4" w:color="218F8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2F2F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semiHidden/>
    <w:rsid w:val="00D10500"/>
    <w:rPr>
      <w:rFonts w:asciiTheme="majorHAnsi" w:eastAsiaTheme="majorEastAsia" w:hAnsiTheme="majorHAnsi" w:cstheme="majorBidi"/>
      <w:color w:val="2F2F2F" w:themeColor="text2" w:themeShade="BF"/>
      <w:spacing w:val="5"/>
      <w:kern w:val="28"/>
      <w:sz w:val="52"/>
      <w:szCs w:val="52"/>
      <w:lang w:eastAsia="en-US"/>
    </w:r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D1050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D10500"/>
    <w:pPr>
      <w:keepLines/>
      <w:pageBreakBefore w:val="0"/>
      <w:spacing w:before="480" w:after="0" w:line="480" w:lineRule="auto"/>
      <w:jc w:val="both"/>
      <w:outlineLvl w:val="9"/>
    </w:pPr>
    <w:rPr>
      <w:rFonts w:asciiTheme="majorHAnsi" w:eastAsiaTheme="majorEastAsia" w:hAnsiTheme="majorHAnsi" w:cstheme="majorBidi"/>
      <w:color w:val="186A67" w:themeColor="accent1" w:themeShade="BF"/>
      <w:sz w:val="28"/>
      <w:szCs w:val="28"/>
    </w:rPr>
  </w:style>
  <w:style w:type="character" w:customStyle="1" w:styleId="A11">
    <w:name w:val="A11"/>
    <w:uiPriority w:val="99"/>
    <w:semiHidden/>
    <w:rsid w:val="002D7753"/>
    <w:rPr>
      <w:color w:val="E37B81"/>
      <w:sz w:val="20"/>
    </w:rPr>
  </w:style>
  <w:style w:type="paragraph" w:customStyle="1" w:styleId="BDOReportDate">
    <w:name w:val="BDO_Report Date"/>
    <w:basedOn w:val="Normal"/>
    <w:uiPriority w:val="99"/>
    <w:semiHidden/>
    <w:qFormat/>
    <w:rsid w:val="00045446"/>
    <w:pPr>
      <w:framePr w:w="5358" w:h="2132" w:hRule="exact" w:hSpace="181" w:wrap="around" w:vAnchor="page" w:hAnchor="page" w:x="5268" w:y="8415" w:anchorLock="1"/>
      <w:ind w:left="284"/>
    </w:pPr>
    <w:rPr>
      <w:color w:val="404040" w:themeColor="text2"/>
    </w:rPr>
  </w:style>
  <w:style w:type="paragraph" w:customStyle="1" w:styleId="BDOHeading4">
    <w:name w:val="BDO_Heading 4"/>
    <w:next w:val="BDOBodytext"/>
    <w:uiPriority w:val="4"/>
    <w:qFormat/>
    <w:rsid w:val="00681140"/>
    <w:pPr>
      <w:spacing w:before="240" w:after="120" w:line="280" w:lineRule="atLeast"/>
    </w:pPr>
    <w:rPr>
      <w:b/>
      <w:lang w:eastAsia="en-US"/>
    </w:rPr>
  </w:style>
  <w:style w:type="paragraph" w:customStyle="1" w:styleId="BDONumbering">
    <w:name w:val="BDO Numbering"/>
    <w:basedOn w:val="Normal"/>
    <w:uiPriority w:val="99"/>
    <w:rsid w:val="005E41BE"/>
    <w:pPr>
      <w:numPr>
        <w:numId w:val="24"/>
      </w:numPr>
      <w:spacing w:after="40" w:line="280" w:lineRule="atLeast"/>
    </w:pPr>
  </w:style>
  <w:style w:type="paragraph" w:customStyle="1" w:styleId="BDOAlphaListRed">
    <w:name w:val="BDO_Alpha List Red"/>
    <w:basedOn w:val="BDOAlphaList"/>
    <w:uiPriority w:val="99"/>
    <w:rsid w:val="005E41BE"/>
    <w:pPr>
      <w:numPr>
        <w:numId w:val="25"/>
      </w:numPr>
    </w:pPr>
  </w:style>
  <w:style w:type="paragraph" w:customStyle="1" w:styleId="BDOAlphaList">
    <w:name w:val="BDO_Alpha List"/>
    <w:basedOn w:val="Normal"/>
    <w:uiPriority w:val="99"/>
    <w:rsid w:val="005E41BE"/>
    <w:pPr>
      <w:numPr>
        <w:numId w:val="26"/>
      </w:numPr>
      <w:spacing w:after="40" w:line="280" w:lineRule="atLeast"/>
    </w:pPr>
    <w:rPr>
      <w:szCs w:val="24"/>
      <w:lang w:eastAsia="en-GB"/>
    </w:rPr>
  </w:style>
  <w:style w:type="paragraph" w:customStyle="1" w:styleId="BDOHeading1Ocean">
    <w:name w:val="BDO_Heading 1 Ocean"/>
    <w:basedOn w:val="Normal"/>
    <w:uiPriority w:val="99"/>
    <w:qFormat/>
    <w:rsid w:val="00E21436"/>
    <w:pPr>
      <w:spacing w:before="200" w:after="120" w:line="240" w:lineRule="auto"/>
      <w:jc w:val="left"/>
      <w:outlineLvl w:val="0"/>
    </w:pPr>
    <w:rPr>
      <w:rFonts w:cs="Arial"/>
      <w:b/>
      <w:caps/>
      <w:color w:val="02A5E2" w:themeColor="accent2"/>
      <w:sz w:val="32"/>
      <w:szCs w:val="24"/>
      <w:lang w:val="en-US"/>
    </w:rPr>
  </w:style>
  <w:style w:type="paragraph" w:customStyle="1" w:styleId="BDOAlphaListOcean">
    <w:name w:val="BDO_Alpha List Ocean"/>
    <w:basedOn w:val="BDOAlphaList"/>
    <w:uiPriority w:val="99"/>
    <w:rsid w:val="005E41BE"/>
    <w:pPr>
      <w:numPr>
        <w:numId w:val="27"/>
      </w:numPr>
    </w:pPr>
  </w:style>
  <w:style w:type="paragraph" w:customStyle="1" w:styleId="BDOAlphaListEmerald">
    <w:name w:val="BDO_Alpha List Emerald"/>
    <w:basedOn w:val="BDOAlphaList"/>
    <w:uiPriority w:val="99"/>
    <w:rsid w:val="005E41BE"/>
    <w:pPr>
      <w:numPr>
        <w:numId w:val="28"/>
      </w:numPr>
    </w:pPr>
  </w:style>
  <w:style w:type="paragraph" w:customStyle="1" w:styleId="FooterP1">
    <w:name w:val="Footer P1"/>
    <w:basedOn w:val="Rodap"/>
    <w:uiPriority w:val="99"/>
    <w:semiHidden/>
    <w:qFormat/>
    <w:rsid w:val="00D7259A"/>
    <w:pPr>
      <w:pBdr>
        <w:top w:val="none" w:sz="0" w:space="0" w:color="auto"/>
      </w:pBdr>
    </w:pPr>
  </w:style>
  <w:style w:type="numbering" w:styleId="111111">
    <w:name w:val="Outline List 2"/>
    <w:basedOn w:val="Semlista"/>
    <w:uiPriority w:val="99"/>
    <w:semiHidden/>
    <w:unhideWhenUsed/>
    <w:rsid w:val="00241BF5"/>
    <w:pPr>
      <w:numPr>
        <w:numId w:val="29"/>
      </w:numPr>
    </w:pPr>
  </w:style>
  <w:style w:type="numbering" w:styleId="1ai">
    <w:name w:val="Outline List 1"/>
    <w:basedOn w:val="Semlista"/>
    <w:uiPriority w:val="99"/>
    <w:semiHidden/>
    <w:unhideWhenUsed/>
    <w:rsid w:val="00241BF5"/>
    <w:pPr>
      <w:numPr>
        <w:numId w:val="30"/>
      </w:numPr>
    </w:pPr>
  </w:style>
  <w:style w:type="numbering" w:styleId="ArtigoSeco">
    <w:name w:val="Outline List 3"/>
    <w:basedOn w:val="Semlista"/>
    <w:uiPriority w:val="99"/>
    <w:semiHidden/>
    <w:unhideWhenUsed/>
    <w:rsid w:val="00241BF5"/>
    <w:pPr>
      <w:numPr>
        <w:numId w:val="31"/>
      </w:numPr>
    </w:pPr>
  </w:style>
  <w:style w:type="table" w:styleId="GrelhaColorida">
    <w:name w:val="Colorful Grid"/>
    <w:basedOn w:val="Tabelanormal"/>
    <w:uiPriority w:val="73"/>
    <w:semiHidden/>
    <w:locked/>
    <w:rsid w:val="00241B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taColorida">
    <w:name w:val="Colorful List"/>
    <w:basedOn w:val="Tabelanormal"/>
    <w:uiPriority w:val="72"/>
    <w:semiHidden/>
    <w:locked/>
    <w:rsid w:val="00241BF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83B4" w:themeFill="accent2" w:themeFillShade="CC"/>
      </w:tcPr>
    </w:tblStylePr>
    <w:tblStylePr w:type="lastRow">
      <w:rPr>
        <w:b/>
        <w:bCs/>
        <w:color w:val="0183B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ombreadoColorido">
    <w:name w:val="Colorful Shading"/>
    <w:basedOn w:val="Tabelanormal"/>
    <w:uiPriority w:val="71"/>
    <w:semiHidden/>
    <w:locked/>
    <w:rsid w:val="00241BF5"/>
    <w:rPr>
      <w:color w:val="000000" w:themeColor="text1"/>
    </w:rPr>
    <w:tblPr>
      <w:tblStyleRowBandSize w:val="1"/>
      <w:tblStyleColBandSize w:val="1"/>
      <w:tblBorders>
        <w:top w:val="single" w:sz="24" w:space="0" w:color="02A5E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A5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locked/>
    <w:rsid w:val="00241BF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GrelhaClara">
    <w:name w:val="Light Grid"/>
    <w:basedOn w:val="Tabelanormal"/>
    <w:uiPriority w:val="62"/>
    <w:semiHidden/>
    <w:locked/>
    <w:rsid w:val="00241B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locked/>
    <w:rsid w:val="00241BF5"/>
    <w:tblPr>
      <w:tblStyleRowBandSize w:val="1"/>
      <w:tblStyleColBandSize w:val="1"/>
      <w:tblBorders>
        <w:top w:val="single" w:sz="8" w:space="0" w:color="218F8B" w:themeColor="accent1"/>
        <w:left w:val="single" w:sz="8" w:space="0" w:color="218F8B" w:themeColor="accent1"/>
        <w:bottom w:val="single" w:sz="8" w:space="0" w:color="218F8B" w:themeColor="accent1"/>
        <w:right w:val="single" w:sz="8" w:space="0" w:color="218F8B" w:themeColor="accent1"/>
        <w:insideH w:val="single" w:sz="8" w:space="0" w:color="218F8B" w:themeColor="accent1"/>
        <w:insideV w:val="single" w:sz="8" w:space="0" w:color="218F8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18" w:space="0" w:color="218F8B" w:themeColor="accent1"/>
          <w:right w:val="single" w:sz="8" w:space="0" w:color="218F8B" w:themeColor="accent1"/>
          <w:insideH w:val="nil"/>
          <w:insideV w:val="single" w:sz="8" w:space="0" w:color="218F8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  <w:insideH w:val="nil"/>
          <w:insideV w:val="single" w:sz="8" w:space="0" w:color="218F8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</w:tcBorders>
      </w:tcPr>
    </w:tblStylePr>
    <w:tblStylePr w:type="band1Vert"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</w:tcBorders>
        <w:shd w:val="clear" w:color="auto" w:fill="BBEFED" w:themeFill="accent1" w:themeFillTint="3F"/>
      </w:tcPr>
    </w:tblStylePr>
    <w:tblStylePr w:type="band1Horz"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  <w:insideV w:val="single" w:sz="8" w:space="0" w:color="218F8B" w:themeColor="accent1"/>
        </w:tcBorders>
        <w:shd w:val="clear" w:color="auto" w:fill="BBEFED" w:themeFill="accent1" w:themeFillTint="3F"/>
      </w:tcPr>
    </w:tblStylePr>
    <w:tblStylePr w:type="band2Horz"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  <w:insideV w:val="single" w:sz="8" w:space="0" w:color="218F8B" w:themeColor="accent1"/>
        </w:tcBorders>
      </w:tcPr>
    </w:tblStylePr>
  </w:style>
  <w:style w:type="table" w:styleId="ListaClara">
    <w:name w:val="Light List"/>
    <w:basedOn w:val="Tabelanormal"/>
    <w:uiPriority w:val="61"/>
    <w:semiHidden/>
    <w:locked/>
    <w:rsid w:val="00241B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locked/>
    <w:rsid w:val="00241BF5"/>
    <w:tblPr>
      <w:tblStyleRowBandSize w:val="1"/>
      <w:tblStyleColBandSize w:val="1"/>
      <w:tblBorders>
        <w:top w:val="single" w:sz="8" w:space="0" w:color="218F8B" w:themeColor="accent1"/>
        <w:left w:val="single" w:sz="8" w:space="0" w:color="218F8B" w:themeColor="accent1"/>
        <w:bottom w:val="single" w:sz="8" w:space="0" w:color="218F8B" w:themeColor="accent1"/>
        <w:right w:val="single" w:sz="8" w:space="0" w:color="218F8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8F8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</w:tcBorders>
      </w:tcPr>
    </w:tblStylePr>
    <w:tblStylePr w:type="band1Horz">
      <w:tblPr/>
      <w:tcPr>
        <w:tcBorders>
          <w:top w:val="single" w:sz="8" w:space="0" w:color="218F8B" w:themeColor="accent1"/>
          <w:left w:val="single" w:sz="8" w:space="0" w:color="218F8B" w:themeColor="accent1"/>
          <w:bottom w:val="single" w:sz="8" w:space="0" w:color="218F8B" w:themeColor="accent1"/>
          <w:right w:val="single" w:sz="8" w:space="0" w:color="218F8B" w:themeColor="accent1"/>
        </w:tcBorders>
      </w:tcPr>
    </w:tblStylePr>
  </w:style>
  <w:style w:type="table" w:styleId="SombreadoClaro">
    <w:name w:val="Light Shading"/>
    <w:basedOn w:val="Tabelanormal"/>
    <w:uiPriority w:val="60"/>
    <w:semiHidden/>
    <w:locked/>
    <w:rsid w:val="00241BF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locked/>
    <w:rsid w:val="00241BF5"/>
    <w:rPr>
      <w:color w:val="186A67" w:themeColor="accent1" w:themeShade="BF"/>
    </w:rPr>
    <w:tblPr>
      <w:tblStyleRowBandSize w:val="1"/>
      <w:tblStyleColBandSize w:val="1"/>
      <w:tblBorders>
        <w:top w:val="single" w:sz="8" w:space="0" w:color="218F8B" w:themeColor="accent1"/>
        <w:bottom w:val="single" w:sz="8" w:space="0" w:color="218F8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8F8B" w:themeColor="accent1"/>
          <w:left w:val="nil"/>
          <w:bottom w:val="single" w:sz="8" w:space="0" w:color="218F8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8F8B" w:themeColor="accent1"/>
          <w:left w:val="nil"/>
          <w:bottom w:val="single" w:sz="8" w:space="0" w:color="218F8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F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EFED" w:themeFill="accent1" w:themeFillTint="3F"/>
      </w:tcPr>
    </w:tblStylePr>
  </w:style>
  <w:style w:type="table" w:styleId="GrelhaMdia1">
    <w:name w:val="Medium Grid 1"/>
    <w:basedOn w:val="Tabelanormal"/>
    <w:uiPriority w:val="67"/>
    <w:semiHidden/>
    <w:locked/>
    <w:rsid w:val="00241B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2">
    <w:name w:val="Medium Grid 2"/>
    <w:basedOn w:val="Tabelanormal"/>
    <w:uiPriority w:val="68"/>
    <w:semiHidden/>
    <w:locked/>
    <w:rsid w:val="00241BF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locked/>
    <w:rsid w:val="00241B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staMdia1">
    <w:name w:val="Medium List 1"/>
    <w:basedOn w:val="Tabelanormal"/>
    <w:uiPriority w:val="65"/>
    <w:semiHidden/>
    <w:locked/>
    <w:rsid w:val="00241BF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locked/>
    <w:rsid w:val="00241BF5"/>
    <w:rPr>
      <w:color w:val="000000" w:themeColor="text1"/>
    </w:rPr>
    <w:tblPr>
      <w:tblStyleRowBandSize w:val="1"/>
      <w:tblStyleColBandSize w:val="1"/>
      <w:tblBorders>
        <w:top w:val="single" w:sz="8" w:space="0" w:color="218F8B" w:themeColor="accent1"/>
        <w:bottom w:val="single" w:sz="8" w:space="0" w:color="218F8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8F8B" w:themeColor="accent1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218F8B" w:themeColor="accent1"/>
          <w:bottom w:val="single" w:sz="8" w:space="0" w:color="218F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8F8B" w:themeColor="accent1"/>
          <w:bottom w:val="single" w:sz="8" w:space="0" w:color="218F8B" w:themeColor="accent1"/>
        </w:tcBorders>
      </w:tcPr>
    </w:tblStylePr>
    <w:tblStylePr w:type="band1Vert">
      <w:tblPr/>
      <w:tcPr>
        <w:shd w:val="clear" w:color="auto" w:fill="BBEFED" w:themeFill="accent1" w:themeFillTint="3F"/>
      </w:tcPr>
    </w:tblStylePr>
    <w:tblStylePr w:type="band1Horz">
      <w:tblPr/>
      <w:tcPr>
        <w:shd w:val="clear" w:color="auto" w:fill="BBEFED" w:themeFill="accent1" w:themeFillTint="3F"/>
      </w:tcPr>
    </w:tblStylePr>
  </w:style>
  <w:style w:type="table" w:styleId="ListaMdia2">
    <w:name w:val="Medium List 2"/>
    <w:basedOn w:val="Tabelanormal"/>
    <w:uiPriority w:val="66"/>
    <w:semiHidden/>
    <w:locked/>
    <w:rsid w:val="00241BF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locked/>
    <w:rsid w:val="00241B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locked/>
    <w:rsid w:val="00241BF5"/>
    <w:tblPr>
      <w:tblStyleRowBandSize w:val="1"/>
      <w:tblStyleColBandSize w:val="1"/>
      <w:tblBorders>
        <w:top w:val="single" w:sz="8" w:space="0" w:color="33D0CA" w:themeColor="accent1" w:themeTint="BF"/>
        <w:left w:val="single" w:sz="8" w:space="0" w:color="33D0CA" w:themeColor="accent1" w:themeTint="BF"/>
        <w:bottom w:val="single" w:sz="8" w:space="0" w:color="33D0CA" w:themeColor="accent1" w:themeTint="BF"/>
        <w:right w:val="single" w:sz="8" w:space="0" w:color="33D0CA" w:themeColor="accent1" w:themeTint="BF"/>
        <w:insideH w:val="single" w:sz="8" w:space="0" w:color="33D0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D0CA" w:themeColor="accent1" w:themeTint="BF"/>
          <w:left w:val="single" w:sz="8" w:space="0" w:color="33D0CA" w:themeColor="accent1" w:themeTint="BF"/>
          <w:bottom w:val="single" w:sz="8" w:space="0" w:color="33D0CA" w:themeColor="accent1" w:themeTint="BF"/>
          <w:right w:val="single" w:sz="8" w:space="0" w:color="33D0CA" w:themeColor="accent1" w:themeTint="BF"/>
          <w:insideH w:val="nil"/>
          <w:insideV w:val="nil"/>
        </w:tcBorders>
        <w:shd w:val="clear" w:color="auto" w:fill="218F8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D0CA" w:themeColor="accent1" w:themeTint="BF"/>
          <w:left w:val="single" w:sz="8" w:space="0" w:color="33D0CA" w:themeColor="accent1" w:themeTint="BF"/>
          <w:bottom w:val="single" w:sz="8" w:space="0" w:color="33D0CA" w:themeColor="accent1" w:themeTint="BF"/>
          <w:right w:val="single" w:sz="8" w:space="0" w:color="33D0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F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EF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locked/>
    <w:rsid w:val="00241B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locked/>
    <w:rsid w:val="00241B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8F8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8F8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8F8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BDOFooter">
    <w:name w:val="BDO_Footer"/>
    <w:basedOn w:val="Rodap"/>
    <w:uiPriority w:val="23"/>
    <w:qFormat/>
    <w:rsid w:val="006169FE"/>
    <w:pPr>
      <w:pBdr>
        <w:top w:val="single" w:sz="6" w:space="7" w:color="404040" w:themeColor="text2"/>
      </w:pBdr>
    </w:pPr>
    <w:rPr>
      <w:color w:val="404040" w:themeColor="text2"/>
    </w:rPr>
  </w:style>
  <w:style w:type="paragraph" w:customStyle="1" w:styleId="BDODisclaimerDocID">
    <w:name w:val="BDO_Disclaimer_DocID"/>
    <w:basedOn w:val="BDOFooter"/>
    <w:uiPriority w:val="24"/>
    <w:rsid w:val="006169FE"/>
    <w:pPr>
      <w:framePr w:w="9242" w:h="284" w:hRule="exact" w:hSpace="181" w:wrap="around" w:vAnchor="page" w:hAnchor="page" w:x="1732" w:y="15219"/>
      <w:pBdr>
        <w:top w:val="none" w:sz="0" w:space="0" w:color="auto"/>
      </w:pBdr>
      <w:tabs>
        <w:tab w:val="clear" w:pos="9356"/>
      </w:tabs>
      <w:spacing w:line="240" w:lineRule="auto"/>
      <w:jc w:val="left"/>
    </w:pPr>
    <w:rPr>
      <w:rFonts w:cs="Times New Roman"/>
      <w:sz w:val="12"/>
      <w:szCs w:val="12"/>
      <w:lang w:eastAsia="en-GB"/>
    </w:rPr>
  </w:style>
  <w:style w:type="table" w:customStyle="1" w:styleId="BDOTable4">
    <w:name w:val="BDO Table 4"/>
    <w:basedOn w:val="Tabelanormal"/>
    <w:uiPriority w:val="99"/>
    <w:qFormat/>
    <w:rsid w:val="00025703"/>
    <w:pPr>
      <w:spacing w:before="60" w:after="120" w:line="280" w:lineRule="atLeast"/>
    </w:pPr>
    <w:rPr>
      <w:color w:val="000000"/>
      <w:sz w:val="18"/>
    </w:rPr>
    <w:tblPr>
      <w:tblStyleRowBandSize w:val="1"/>
      <w:tblCellMar>
        <w:bottom w:w="85" w:type="dxa"/>
      </w:tblCellMar>
    </w:tblPr>
    <w:tcPr>
      <w:shd w:val="clear" w:color="auto" w:fill="E7E7E7" w:themeFill="accent6"/>
    </w:tcPr>
    <w:tblStylePr w:type="firstRow">
      <w:rPr>
        <w:rFonts w:ascii="@NSimSun" w:hAnsi="@NSimSun"/>
        <w:b w:val="0"/>
        <w:color w:val="FFFFFF"/>
        <w:sz w:val="18"/>
      </w:rPr>
      <w:tblPr/>
      <w:tcPr>
        <w:shd w:val="clear" w:color="auto" w:fill="02A5E2" w:themeFill="accent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4F3F1"/>
      </w:tcPr>
    </w:tblStylePr>
    <w:tblStylePr w:type="nwCell">
      <w:rPr>
        <w:rFonts w:ascii="@NSimSun" w:hAnsi="@NSimSun"/>
        <w:sz w:val="18"/>
      </w:rPr>
    </w:tblStylePr>
  </w:style>
  <w:style w:type="table" w:customStyle="1" w:styleId="BDOTable5">
    <w:name w:val="BDO Table 5"/>
    <w:basedOn w:val="Tabelanormal"/>
    <w:uiPriority w:val="99"/>
    <w:qFormat/>
    <w:rsid w:val="00025703"/>
    <w:pPr>
      <w:spacing w:before="60" w:after="120" w:line="280" w:lineRule="atLeast"/>
    </w:pPr>
    <w:rPr>
      <w:color w:val="000000"/>
      <w:sz w:val="18"/>
    </w:rPr>
    <w:tblPr>
      <w:tblStyleRowBandSize w:val="1"/>
      <w:tblStyleColBandSize w:val="1"/>
      <w:tblCellMar>
        <w:bottom w:w="85" w:type="dxa"/>
      </w:tblCellMar>
    </w:tblPr>
    <w:tcPr>
      <w:shd w:val="clear" w:color="auto" w:fill="E7E7E7" w:themeFill="accent6"/>
    </w:tcPr>
    <w:tblStylePr w:type="firstRow">
      <w:rPr>
        <w:rFonts w:ascii="@NSimSun" w:hAnsi="@NSimSun"/>
        <w:b w:val="0"/>
        <w:color w:val="FFFFFF"/>
        <w:sz w:val="18"/>
      </w:rPr>
      <w:tblPr/>
      <w:tcPr>
        <w:shd w:val="clear" w:color="auto" w:fill="98002E" w:themeFill="accent4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4F3F1"/>
      </w:tcPr>
    </w:tblStylePr>
    <w:tblStylePr w:type="nwCell">
      <w:rPr>
        <w:rFonts w:ascii="@NSimSun" w:hAnsi="@NSimSun"/>
        <w:sz w:val="18"/>
      </w:rPr>
    </w:tblStylePr>
  </w:style>
  <w:style w:type="table" w:customStyle="1" w:styleId="BDOTable6">
    <w:name w:val="BDO Table 6"/>
    <w:basedOn w:val="Tabelanormal"/>
    <w:uiPriority w:val="99"/>
    <w:qFormat/>
    <w:rsid w:val="00025703"/>
    <w:pPr>
      <w:spacing w:before="60" w:after="120" w:line="280" w:lineRule="atLeast"/>
    </w:pPr>
    <w:rPr>
      <w:sz w:val="18"/>
    </w:rPr>
    <w:tblPr>
      <w:tblStyleRowBandSize w:val="1"/>
      <w:tblBorders>
        <w:top w:val="single" w:sz="4" w:space="0" w:color="ED1A3B" w:themeColor="background2"/>
        <w:bottom w:val="single" w:sz="4" w:space="0" w:color="ED1A3B" w:themeColor="background2"/>
        <w:insideH w:val="single" w:sz="4" w:space="0" w:color="ED1A3B" w:themeColor="background2"/>
      </w:tblBorders>
      <w:tblCellMar>
        <w:bottom w:w="85" w:type="dxa"/>
      </w:tblCellMar>
    </w:tblPr>
    <w:tcPr>
      <w:shd w:val="clear" w:color="auto" w:fill="E7E7E7" w:themeFill="accent6"/>
    </w:tcPr>
    <w:tblStylePr w:type="firstRow">
      <w:rPr>
        <w:rFonts w:ascii="Gill Sans Nova Cond Ultra Bold" w:hAnsi="Gill Sans Nova Cond Ultra Bold"/>
        <w:b w:val="0"/>
        <w:color w:val="FFFFFF" w:themeColor="background1"/>
        <w:sz w:val="18"/>
      </w:rPr>
      <w:tblPr/>
      <w:tcPr>
        <w:tcBorders>
          <w:top w:val="nil"/>
          <w:left w:val="nil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ED1A3B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FFFF" w:themeColor="background1"/>
          <w:insideV w:val="nil"/>
          <w:tl2br w:val="nil"/>
          <w:tr2bl w:val="nil"/>
        </w:tcBorders>
        <w:shd w:val="clear" w:color="auto" w:fill="ED1A3B" w:themeFill="background2"/>
      </w:tcPr>
    </w:tblStylePr>
    <w:tblStylePr w:type="band1Horz">
      <w:tblPr/>
      <w:tcPr>
        <w:shd w:val="clear" w:color="auto" w:fill="F4F3F1"/>
      </w:tcPr>
    </w:tblStylePr>
    <w:tblStylePr w:type="band2Horz">
      <w:tblPr/>
      <w:tcPr>
        <w:tcBorders>
          <w:top w:val="nil"/>
          <w:left w:val="nil"/>
          <w:bottom w:val="single" w:sz="4" w:space="0" w:color="218F8B" w:themeColor="accent1"/>
          <w:right w:val="nil"/>
          <w:insideH w:val="single" w:sz="4" w:space="0" w:color="218F8B" w:themeColor="accent1"/>
          <w:insideV w:val="nil"/>
        </w:tcBorders>
        <w:shd w:val="clear" w:color="auto" w:fill="FFFFFF" w:themeFill="background1"/>
      </w:tcPr>
    </w:tblStylePr>
    <w:tblStylePr w:type="nwCell">
      <w:rPr>
        <w:rFonts w:ascii="@NSimSun" w:hAnsi="@NSimSun"/>
        <w:sz w:val="18"/>
      </w:rPr>
    </w:tblStylePr>
    <w:tblStylePr w:type="swCell">
      <w:tblPr/>
      <w:tcPr>
        <w:tcBorders>
          <w:top w:val="nil"/>
          <w:left w:val="nil"/>
          <w:bottom w:val="single" w:sz="4" w:space="0" w:color="218F8B" w:themeColor="accen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table" w:customStyle="1" w:styleId="BDOTable7">
    <w:name w:val="BDO Table 7"/>
    <w:basedOn w:val="Tabelanormal"/>
    <w:uiPriority w:val="99"/>
    <w:qFormat/>
    <w:rsid w:val="008C3474"/>
    <w:pPr>
      <w:spacing w:before="60" w:after="120" w:line="280" w:lineRule="atLeast"/>
    </w:pPr>
    <w:rPr>
      <w:color w:val="404040" w:themeColor="text2"/>
      <w:sz w:val="18"/>
    </w:rPr>
    <w:tblPr>
      <w:tblStyleRowBandSize w:val="1"/>
      <w:tblStyleColBandSize w:val="1"/>
      <w:tblBorders>
        <w:top w:val="single" w:sz="4" w:space="0" w:color="404040" w:themeColor="text2"/>
        <w:left w:val="single" w:sz="4" w:space="0" w:color="404040" w:themeColor="text2"/>
        <w:bottom w:val="single" w:sz="4" w:space="0" w:color="404040" w:themeColor="text2"/>
        <w:right w:val="single" w:sz="4" w:space="0" w:color="404040" w:themeColor="text2"/>
        <w:insideH w:val="single" w:sz="4" w:space="0" w:color="404040" w:themeColor="text2"/>
        <w:insideV w:val="single" w:sz="4" w:space="0" w:color="404040" w:themeColor="text2"/>
      </w:tblBorders>
      <w:tblCellMar>
        <w:bottom w:w="85" w:type="dxa"/>
      </w:tblCellMar>
    </w:tblPr>
    <w:tcPr>
      <w:shd w:val="clear" w:color="auto" w:fill="auto"/>
    </w:tcPr>
    <w:tblStylePr w:type="firstRow">
      <w:rPr>
        <w:rFonts w:ascii="Gill Sans Nova Cond Ultra Bold" w:hAnsi="Gill Sans Nova Cond Ultra Bold"/>
        <w:b/>
        <w:color w:val="404040" w:themeColor="text2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auto"/>
      </w:tcPr>
    </w:tblStylePr>
    <w:tblStylePr w:type="firstCol">
      <w:rPr>
        <w:b/>
        <w:color w:val="404040" w:themeColor="text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auto"/>
      </w:tcPr>
    </w:tblStylePr>
    <w:tblStylePr w:type="nwCell">
      <w:rPr>
        <w:rFonts w:ascii="@NSimSun" w:hAnsi="@NSimSun"/>
        <w:sz w:val="18"/>
      </w:rPr>
    </w:tblStylePr>
  </w:style>
  <w:style w:type="paragraph" w:customStyle="1" w:styleId="BDOTestimonialOcean">
    <w:name w:val="BDO_Testimonial Ocean"/>
    <w:basedOn w:val="Normal"/>
    <w:uiPriority w:val="24"/>
    <w:qFormat/>
    <w:rsid w:val="00452ED2"/>
    <w:pPr>
      <w:spacing w:after="160" w:line="280" w:lineRule="atLeast"/>
      <w:jc w:val="left"/>
    </w:pPr>
    <w:rPr>
      <w:rFonts w:cs="Arial"/>
      <w:color w:val="02A5E2" w:themeColor="accent2"/>
      <w:sz w:val="28"/>
      <w:lang w:val="en-US" w:eastAsia="en-AU"/>
    </w:rPr>
  </w:style>
  <w:style w:type="paragraph" w:customStyle="1" w:styleId="BDONumericListL2">
    <w:name w:val="BDO_Numeric List L2"/>
    <w:basedOn w:val="BDONumericList0"/>
    <w:uiPriority w:val="9"/>
    <w:semiHidden/>
    <w:rsid w:val="0029658B"/>
    <w:pPr>
      <w:numPr>
        <w:ilvl w:val="1"/>
      </w:numPr>
      <w:jc w:val="left"/>
    </w:pPr>
    <w:rPr>
      <w:lang w:eastAsia="en-AU"/>
    </w:rPr>
  </w:style>
  <w:style w:type="paragraph" w:customStyle="1" w:styleId="BDONumericListL3">
    <w:name w:val="BDO_Numeric List L3"/>
    <w:basedOn w:val="BDONumericListL2"/>
    <w:uiPriority w:val="9"/>
    <w:semiHidden/>
    <w:rsid w:val="0029658B"/>
    <w:pPr>
      <w:numPr>
        <w:ilvl w:val="2"/>
      </w:numPr>
    </w:pPr>
  </w:style>
  <w:style w:type="paragraph" w:customStyle="1" w:styleId="BDOHeading1Numbered">
    <w:name w:val="BDO_Heading 1 Numbered"/>
    <w:basedOn w:val="BDOHeading1"/>
    <w:next w:val="BDOBodytext"/>
    <w:uiPriority w:val="5"/>
    <w:rsid w:val="00072B50"/>
    <w:pPr>
      <w:numPr>
        <w:numId w:val="33"/>
      </w:numPr>
      <w:outlineLvl w:val="0"/>
    </w:pPr>
  </w:style>
  <w:style w:type="paragraph" w:customStyle="1" w:styleId="BDOHeading2Numbered">
    <w:name w:val="BDO_Heading 2 Numbered"/>
    <w:basedOn w:val="BDOHeading2"/>
    <w:next w:val="BDOBodytext"/>
    <w:uiPriority w:val="5"/>
    <w:rsid w:val="00AB494B"/>
    <w:pPr>
      <w:numPr>
        <w:ilvl w:val="1"/>
        <w:numId w:val="33"/>
      </w:numPr>
      <w:ind w:left="1985"/>
    </w:pPr>
  </w:style>
  <w:style w:type="paragraph" w:customStyle="1" w:styleId="BDOHeading3Numbered">
    <w:name w:val="BDO_Heading 3 Numbered"/>
    <w:basedOn w:val="BDOHeading3"/>
    <w:next w:val="BDOBodytext"/>
    <w:uiPriority w:val="5"/>
    <w:rsid w:val="0037794D"/>
    <w:pPr>
      <w:numPr>
        <w:ilvl w:val="2"/>
        <w:numId w:val="33"/>
      </w:numPr>
    </w:pPr>
  </w:style>
  <w:style w:type="numbering" w:customStyle="1" w:styleId="BDOHeadingNumbers">
    <w:name w:val="BDO_Heading Numbers"/>
    <w:uiPriority w:val="99"/>
    <w:rsid w:val="00AB494B"/>
    <w:pPr>
      <w:numPr>
        <w:numId w:val="32"/>
      </w:numPr>
    </w:pPr>
  </w:style>
  <w:style w:type="table" w:styleId="TabeladeLista1Clara">
    <w:name w:val="List Table 1 Light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BD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BD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CFF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CFF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B6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B6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286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28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1B0B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1B0B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semiHidden/>
    <w:rsid w:val="00D42C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F0F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F0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Lista2">
    <w:name w:val="List Table 2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5BD9D4" w:themeColor="accent1" w:themeTint="99"/>
        <w:bottom w:val="single" w:sz="4" w:space="0" w:color="5BD9D4" w:themeColor="accent1" w:themeTint="99"/>
        <w:insideH w:val="single" w:sz="4" w:space="0" w:color="5BD9D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57CFFD" w:themeColor="accent2" w:themeTint="99"/>
        <w:bottom w:val="single" w:sz="4" w:space="0" w:color="57CFFD" w:themeColor="accent2" w:themeTint="99"/>
        <w:insideH w:val="single" w:sz="4" w:space="0" w:color="57CFF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EBB688" w:themeColor="accent3" w:themeTint="99"/>
        <w:bottom w:val="single" w:sz="4" w:space="0" w:color="EBB688" w:themeColor="accent3" w:themeTint="99"/>
        <w:insideH w:val="single" w:sz="4" w:space="0" w:color="EBB68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FF2868" w:themeColor="accent4" w:themeTint="99"/>
        <w:bottom w:val="single" w:sz="4" w:space="0" w:color="FF2868" w:themeColor="accent4" w:themeTint="99"/>
        <w:insideH w:val="single" w:sz="4" w:space="0" w:color="FF286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A1B0BD" w:themeColor="accent5" w:themeTint="99"/>
        <w:bottom w:val="single" w:sz="4" w:space="0" w:color="A1B0BD" w:themeColor="accent5" w:themeTint="99"/>
        <w:insideH w:val="single" w:sz="4" w:space="0" w:color="A1B0B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semiHidden/>
    <w:rsid w:val="00D42CE2"/>
    <w:tblPr>
      <w:tblStyleRowBandSize w:val="1"/>
      <w:tblStyleColBandSize w:val="1"/>
      <w:tblBorders>
        <w:top w:val="single" w:sz="4" w:space="0" w:color="F0F0F0" w:themeColor="accent6" w:themeTint="99"/>
        <w:bottom w:val="single" w:sz="4" w:space="0" w:color="F0F0F0" w:themeColor="accent6" w:themeTint="99"/>
        <w:insideH w:val="single" w:sz="4" w:space="0" w:color="F0F0F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Lista3">
    <w:name w:val="List Table 3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218F8B" w:themeColor="accent1"/>
        <w:left w:val="single" w:sz="4" w:space="0" w:color="218F8B" w:themeColor="accent1"/>
        <w:bottom w:val="single" w:sz="4" w:space="0" w:color="218F8B" w:themeColor="accent1"/>
        <w:right w:val="single" w:sz="4" w:space="0" w:color="218F8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1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1"/>
          <w:right w:val="single" w:sz="4" w:space="0" w:color="218F8B" w:themeColor="accent1"/>
        </w:tcBorders>
      </w:tcPr>
    </w:tblStylePr>
    <w:tblStylePr w:type="band1Horz">
      <w:tblPr/>
      <w:tcPr>
        <w:tcBorders>
          <w:top w:val="single" w:sz="4" w:space="0" w:color="218F8B" w:themeColor="accent1"/>
          <w:bottom w:val="single" w:sz="4" w:space="0" w:color="218F8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1"/>
          <w:left w:val="nil"/>
        </w:tcBorders>
      </w:tcPr>
    </w:tblStylePr>
    <w:tblStylePr w:type="swCell">
      <w:tblPr/>
      <w:tcPr>
        <w:tcBorders>
          <w:top w:val="double" w:sz="4" w:space="0" w:color="218F8B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02A5E2" w:themeColor="accent2"/>
        <w:left w:val="single" w:sz="4" w:space="0" w:color="02A5E2" w:themeColor="accent2"/>
        <w:bottom w:val="single" w:sz="4" w:space="0" w:color="02A5E2" w:themeColor="accent2"/>
        <w:right w:val="single" w:sz="4" w:space="0" w:color="02A5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A5E2" w:themeFill="accent2"/>
      </w:tcPr>
    </w:tblStylePr>
    <w:tblStylePr w:type="lastRow">
      <w:rPr>
        <w:b/>
        <w:bCs/>
      </w:rPr>
      <w:tblPr/>
      <w:tcPr>
        <w:tcBorders>
          <w:top w:val="double" w:sz="4" w:space="0" w:color="02A5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A5E2" w:themeColor="accent2"/>
          <w:right w:val="single" w:sz="4" w:space="0" w:color="02A5E2" w:themeColor="accent2"/>
        </w:tcBorders>
      </w:tcPr>
    </w:tblStylePr>
    <w:tblStylePr w:type="band1Horz">
      <w:tblPr/>
      <w:tcPr>
        <w:tcBorders>
          <w:top w:val="single" w:sz="4" w:space="0" w:color="02A5E2" w:themeColor="accent2"/>
          <w:bottom w:val="single" w:sz="4" w:space="0" w:color="02A5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A5E2" w:themeColor="accent2"/>
          <w:left w:val="nil"/>
        </w:tcBorders>
      </w:tcPr>
    </w:tblStylePr>
    <w:tblStylePr w:type="swCell">
      <w:tblPr/>
      <w:tcPr>
        <w:tcBorders>
          <w:top w:val="double" w:sz="4" w:space="0" w:color="02A5E2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DF8639" w:themeColor="accent3"/>
        <w:left w:val="single" w:sz="4" w:space="0" w:color="DF8639" w:themeColor="accent3"/>
        <w:bottom w:val="single" w:sz="4" w:space="0" w:color="DF8639" w:themeColor="accent3"/>
        <w:right w:val="single" w:sz="4" w:space="0" w:color="DF863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8639" w:themeFill="accent3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8639" w:themeColor="accent3"/>
          <w:right w:val="single" w:sz="4" w:space="0" w:color="DF8639" w:themeColor="accent3"/>
        </w:tcBorders>
      </w:tcPr>
    </w:tblStylePr>
    <w:tblStylePr w:type="band1Horz">
      <w:tblPr/>
      <w:tcPr>
        <w:tcBorders>
          <w:top w:val="single" w:sz="4" w:space="0" w:color="DF8639" w:themeColor="accent3"/>
          <w:bottom w:val="single" w:sz="4" w:space="0" w:color="DF863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8639" w:themeColor="accent3"/>
          <w:left w:val="nil"/>
        </w:tcBorders>
      </w:tcPr>
    </w:tblStylePr>
    <w:tblStylePr w:type="swCell">
      <w:tblPr/>
      <w:tcPr>
        <w:tcBorders>
          <w:top w:val="double" w:sz="4" w:space="0" w:color="DF8639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98002E" w:themeColor="accent4"/>
        <w:left w:val="single" w:sz="4" w:space="0" w:color="98002E" w:themeColor="accent4"/>
        <w:bottom w:val="single" w:sz="4" w:space="0" w:color="98002E" w:themeColor="accent4"/>
        <w:right w:val="single" w:sz="4" w:space="0" w:color="98002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4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4"/>
          <w:right w:val="single" w:sz="4" w:space="0" w:color="98002E" w:themeColor="accent4"/>
        </w:tcBorders>
      </w:tcPr>
    </w:tblStylePr>
    <w:tblStylePr w:type="band1Horz">
      <w:tblPr/>
      <w:tcPr>
        <w:tcBorders>
          <w:top w:val="single" w:sz="4" w:space="0" w:color="98002E" w:themeColor="accent4"/>
          <w:bottom w:val="single" w:sz="4" w:space="0" w:color="98002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4"/>
          <w:left w:val="nil"/>
        </w:tcBorders>
      </w:tcPr>
    </w:tblStylePr>
    <w:tblStylePr w:type="swCell">
      <w:tblPr/>
      <w:tcPr>
        <w:tcBorders>
          <w:top w:val="double" w:sz="4" w:space="0" w:color="98002E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657C91" w:themeColor="accent5"/>
        <w:left w:val="single" w:sz="4" w:space="0" w:color="657C91" w:themeColor="accent5"/>
        <w:bottom w:val="single" w:sz="4" w:space="0" w:color="657C91" w:themeColor="accent5"/>
        <w:right w:val="single" w:sz="4" w:space="0" w:color="657C9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57C91" w:themeFill="accent5"/>
      </w:tcPr>
    </w:tblStylePr>
    <w:tblStylePr w:type="lastRow">
      <w:rPr>
        <w:b/>
        <w:bCs/>
      </w:rPr>
      <w:tblPr/>
      <w:tcPr>
        <w:tcBorders>
          <w:top w:val="double" w:sz="4" w:space="0" w:color="657C9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57C91" w:themeColor="accent5"/>
          <w:right w:val="single" w:sz="4" w:space="0" w:color="657C91" w:themeColor="accent5"/>
        </w:tcBorders>
      </w:tcPr>
    </w:tblStylePr>
    <w:tblStylePr w:type="band1Horz">
      <w:tblPr/>
      <w:tcPr>
        <w:tcBorders>
          <w:top w:val="single" w:sz="4" w:space="0" w:color="657C91" w:themeColor="accent5"/>
          <w:bottom w:val="single" w:sz="4" w:space="0" w:color="657C9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57C91" w:themeColor="accent5"/>
          <w:left w:val="nil"/>
        </w:tcBorders>
      </w:tcPr>
    </w:tblStylePr>
    <w:tblStylePr w:type="swCell">
      <w:tblPr/>
      <w:tcPr>
        <w:tcBorders>
          <w:top w:val="double" w:sz="4" w:space="0" w:color="657C91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E7E7E7" w:themeColor="accent6"/>
        <w:left w:val="single" w:sz="4" w:space="0" w:color="E7E7E7" w:themeColor="accent6"/>
        <w:bottom w:val="single" w:sz="4" w:space="0" w:color="E7E7E7" w:themeColor="accent6"/>
        <w:right w:val="single" w:sz="4" w:space="0" w:color="E7E7E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E7E7" w:themeFill="accent6"/>
      </w:tcPr>
    </w:tblStylePr>
    <w:tblStylePr w:type="lastRow">
      <w:rPr>
        <w:b/>
        <w:bCs/>
      </w:rPr>
      <w:tblPr/>
      <w:tcPr>
        <w:tcBorders>
          <w:top w:val="double" w:sz="4" w:space="0" w:color="E7E7E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E7E7" w:themeColor="accent6"/>
          <w:right w:val="single" w:sz="4" w:space="0" w:color="E7E7E7" w:themeColor="accent6"/>
        </w:tcBorders>
      </w:tcPr>
    </w:tblStylePr>
    <w:tblStylePr w:type="band1Horz">
      <w:tblPr/>
      <w:tcPr>
        <w:tcBorders>
          <w:top w:val="single" w:sz="4" w:space="0" w:color="E7E7E7" w:themeColor="accent6"/>
          <w:bottom w:val="single" w:sz="4" w:space="0" w:color="E7E7E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E7E7" w:themeColor="accent6"/>
          <w:left w:val="nil"/>
        </w:tcBorders>
      </w:tcPr>
    </w:tblStylePr>
    <w:tblStylePr w:type="swCell">
      <w:tblPr/>
      <w:tcPr>
        <w:tcBorders>
          <w:top w:val="double" w:sz="4" w:space="0" w:color="E7E7E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5BD9D4" w:themeColor="accent1" w:themeTint="99"/>
        <w:left w:val="single" w:sz="4" w:space="0" w:color="5BD9D4" w:themeColor="accent1" w:themeTint="99"/>
        <w:bottom w:val="single" w:sz="4" w:space="0" w:color="5BD9D4" w:themeColor="accent1" w:themeTint="99"/>
        <w:right w:val="single" w:sz="4" w:space="0" w:color="5BD9D4" w:themeColor="accent1" w:themeTint="99"/>
        <w:insideH w:val="single" w:sz="4" w:space="0" w:color="5BD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8F8B" w:themeColor="accent1"/>
          <w:left w:val="single" w:sz="4" w:space="0" w:color="218F8B" w:themeColor="accent1"/>
          <w:bottom w:val="single" w:sz="4" w:space="0" w:color="218F8B" w:themeColor="accent1"/>
          <w:right w:val="single" w:sz="4" w:space="0" w:color="218F8B" w:themeColor="accent1"/>
          <w:insideH w:val="nil"/>
        </w:tcBorders>
        <w:shd w:val="clear" w:color="auto" w:fill="218F8B" w:themeFill="accent1"/>
      </w:tcPr>
    </w:tblStylePr>
    <w:tblStylePr w:type="lastRow">
      <w:rPr>
        <w:b/>
        <w:bCs/>
      </w:rPr>
      <w:tblPr/>
      <w:tcPr>
        <w:tcBorders>
          <w:top w:val="double" w:sz="4" w:space="0" w:color="5BD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57CFFD" w:themeColor="accent2" w:themeTint="99"/>
        <w:left w:val="single" w:sz="4" w:space="0" w:color="57CFFD" w:themeColor="accent2" w:themeTint="99"/>
        <w:bottom w:val="single" w:sz="4" w:space="0" w:color="57CFFD" w:themeColor="accent2" w:themeTint="99"/>
        <w:right w:val="single" w:sz="4" w:space="0" w:color="57CFFD" w:themeColor="accent2" w:themeTint="99"/>
        <w:insideH w:val="single" w:sz="4" w:space="0" w:color="57CFF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A5E2" w:themeColor="accent2"/>
          <w:left w:val="single" w:sz="4" w:space="0" w:color="02A5E2" w:themeColor="accent2"/>
          <w:bottom w:val="single" w:sz="4" w:space="0" w:color="02A5E2" w:themeColor="accent2"/>
          <w:right w:val="single" w:sz="4" w:space="0" w:color="02A5E2" w:themeColor="accent2"/>
          <w:insideH w:val="nil"/>
        </w:tcBorders>
        <w:shd w:val="clear" w:color="auto" w:fill="02A5E2" w:themeFill="accent2"/>
      </w:tcPr>
    </w:tblStylePr>
    <w:tblStylePr w:type="lastRow">
      <w:rPr>
        <w:b/>
        <w:bCs/>
      </w:rPr>
      <w:tblPr/>
      <w:tcPr>
        <w:tcBorders>
          <w:top w:val="double" w:sz="4" w:space="0" w:color="57CFF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EBB688" w:themeColor="accent3" w:themeTint="99"/>
        <w:left w:val="single" w:sz="4" w:space="0" w:color="EBB688" w:themeColor="accent3" w:themeTint="99"/>
        <w:bottom w:val="single" w:sz="4" w:space="0" w:color="EBB688" w:themeColor="accent3" w:themeTint="99"/>
        <w:right w:val="single" w:sz="4" w:space="0" w:color="EBB688" w:themeColor="accent3" w:themeTint="99"/>
        <w:insideH w:val="single" w:sz="4" w:space="0" w:color="EBB6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3"/>
          <w:left w:val="single" w:sz="4" w:space="0" w:color="DF8639" w:themeColor="accent3"/>
          <w:bottom w:val="single" w:sz="4" w:space="0" w:color="DF8639" w:themeColor="accent3"/>
          <w:right w:val="single" w:sz="4" w:space="0" w:color="DF8639" w:themeColor="accent3"/>
          <w:insideH w:val="nil"/>
        </w:tcBorders>
        <w:shd w:val="clear" w:color="auto" w:fill="DF8639" w:themeFill="accent3"/>
      </w:tcPr>
    </w:tblStylePr>
    <w:tblStylePr w:type="lastRow">
      <w:rPr>
        <w:b/>
        <w:bCs/>
      </w:rPr>
      <w:tblPr/>
      <w:tcPr>
        <w:tcBorders>
          <w:top w:val="double" w:sz="4" w:space="0" w:color="EBB6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FF2868" w:themeColor="accent4" w:themeTint="99"/>
        <w:left w:val="single" w:sz="4" w:space="0" w:color="FF2868" w:themeColor="accent4" w:themeTint="99"/>
        <w:bottom w:val="single" w:sz="4" w:space="0" w:color="FF2868" w:themeColor="accent4" w:themeTint="99"/>
        <w:right w:val="single" w:sz="4" w:space="0" w:color="FF2868" w:themeColor="accent4" w:themeTint="99"/>
        <w:insideH w:val="single" w:sz="4" w:space="0" w:color="FF286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002E" w:themeColor="accent4"/>
          <w:left w:val="single" w:sz="4" w:space="0" w:color="98002E" w:themeColor="accent4"/>
          <w:bottom w:val="single" w:sz="4" w:space="0" w:color="98002E" w:themeColor="accent4"/>
          <w:right w:val="single" w:sz="4" w:space="0" w:color="98002E" w:themeColor="accent4"/>
          <w:insideH w:val="nil"/>
        </w:tcBorders>
        <w:shd w:val="clear" w:color="auto" w:fill="98002E" w:themeFill="accent4"/>
      </w:tcPr>
    </w:tblStylePr>
    <w:tblStylePr w:type="lastRow">
      <w:rPr>
        <w:b/>
        <w:bCs/>
      </w:rPr>
      <w:tblPr/>
      <w:tcPr>
        <w:tcBorders>
          <w:top w:val="double" w:sz="4" w:space="0" w:color="FF28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A1B0BD" w:themeColor="accent5" w:themeTint="99"/>
        <w:left w:val="single" w:sz="4" w:space="0" w:color="A1B0BD" w:themeColor="accent5" w:themeTint="99"/>
        <w:bottom w:val="single" w:sz="4" w:space="0" w:color="A1B0BD" w:themeColor="accent5" w:themeTint="99"/>
        <w:right w:val="single" w:sz="4" w:space="0" w:color="A1B0BD" w:themeColor="accent5" w:themeTint="99"/>
        <w:insideH w:val="single" w:sz="4" w:space="0" w:color="A1B0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7C91" w:themeColor="accent5"/>
          <w:left w:val="single" w:sz="4" w:space="0" w:color="657C91" w:themeColor="accent5"/>
          <w:bottom w:val="single" w:sz="4" w:space="0" w:color="657C91" w:themeColor="accent5"/>
          <w:right w:val="single" w:sz="4" w:space="0" w:color="657C91" w:themeColor="accent5"/>
          <w:insideH w:val="nil"/>
        </w:tcBorders>
        <w:shd w:val="clear" w:color="auto" w:fill="657C91" w:themeFill="accent5"/>
      </w:tcPr>
    </w:tblStylePr>
    <w:tblStylePr w:type="lastRow">
      <w:rPr>
        <w:b/>
        <w:bCs/>
      </w:rPr>
      <w:tblPr/>
      <w:tcPr>
        <w:tcBorders>
          <w:top w:val="double" w:sz="4" w:space="0" w:color="A1B0B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F0F0F0" w:themeColor="accent6" w:themeTint="99"/>
        <w:left w:val="single" w:sz="4" w:space="0" w:color="F0F0F0" w:themeColor="accent6" w:themeTint="99"/>
        <w:bottom w:val="single" w:sz="4" w:space="0" w:color="F0F0F0" w:themeColor="accent6" w:themeTint="99"/>
        <w:right w:val="single" w:sz="4" w:space="0" w:color="F0F0F0" w:themeColor="accent6" w:themeTint="99"/>
        <w:insideH w:val="single" w:sz="4" w:space="0" w:color="F0F0F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E7E7" w:themeColor="accent6"/>
          <w:left w:val="single" w:sz="4" w:space="0" w:color="E7E7E7" w:themeColor="accent6"/>
          <w:bottom w:val="single" w:sz="4" w:space="0" w:color="E7E7E7" w:themeColor="accent6"/>
          <w:right w:val="single" w:sz="4" w:space="0" w:color="E7E7E7" w:themeColor="accent6"/>
          <w:insideH w:val="nil"/>
        </w:tcBorders>
        <w:shd w:val="clear" w:color="auto" w:fill="E7E7E7" w:themeFill="accent6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Lista5Escura">
    <w:name w:val="List Table 5 Dark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218F8B" w:themeColor="accent1"/>
        <w:left w:val="single" w:sz="24" w:space="0" w:color="218F8B" w:themeColor="accent1"/>
        <w:bottom w:val="single" w:sz="24" w:space="0" w:color="218F8B" w:themeColor="accent1"/>
        <w:right w:val="single" w:sz="24" w:space="0" w:color="218F8B" w:themeColor="accent1"/>
      </w:tblBorders>
    </w:tblPr>
    <w:tcPr>
      <w:shd w:val="clear" w:color="auto" w:fill="218F8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02A5E2" w:themeColor="accent2"/>
        <w:left w:val="single" w:sz="24" w:space="0" w:color="02A5E2" w:themeColor="accent2"/>
        <w:bottom w:val="single" w:sz="24" w:space="0" w:color="02A5E2" w:themeColor="accent2"/>
        <w:right w:val="single" w:sz="24" w:space="0" w:color="02A5E2" w:themeColor="accent2"/>
      </w:tblBorders>
    </w:tblPr>
    <w:tcPr>
      <w:shd w:val="clear" w:color="auto" w:fill="02A5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DF8639" w:themeColor="accent3"/>
        <w:left w:val="single" w:sz="24" w:space="0" w:color="DF8639" w:themeColor="accent3"/>
        <w:bottom w:val="single" w:sz="24" w:space="0" w:color="DF8639" w:themeColor="accent3"/>
        <w:right w:val="single" w:sz="24" w:space="0" w:color="DF8639" w:themeColor="accent3"/>
      </w:tblBorders>
    </w:tblPr>
    <w:tcPr>
      <w:shd w:val="clear" w:color="auto" w:fill="DF863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98002E" w:themeColor="accent4"/>
        <w:left w:val="single" w:sz="24" w:space="0" w:color="98002E" w:themeColor="accent4"/>
        <w:bottom w:val="single" w:sz="24" w:space="0" w:color="98002E" w:themeColor="accent4"/>
        <w:right w:val="single" w:sz="24" w:space="0" w:color="98002E" w:themeColor="accent4"/>
      </w:tblBorders>
    </w:tblPr>
    <w:tcPr>
      <w:shd w:val="clear" w:color="auto" w:fill="98002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657C91" w:themeColor="accent5"/>
        <w:left w:val="single" w:sz="24" w:space="0" w:color="657C91" w:themeColor="accent5"/>
        <w:bottom w:val="single" w:sz="24" w:space="0" w:color="657C91" w:themeColor="accent5"/>
        <w:right w:val="single" w:sz="24" w:space="0" w:color="657C91" w:themeColor="accent5"/>
      </w:tblBorders>
    </w:tblPr>
    <w:tcPr>
      <w:shd w:val="clear" w:color="auto" w:fill="657C9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semiHidden/>
    <w:rsid w:val="00D42CE2"/>
    <w:rPr>
      <w:color w:val="FFFFFF" w:themeColor="background1"/>
    </w:rPr>
    <w:tblPr>
      <w:tblStyleRowBandSize w:val="1"/>
      <w:tblStyleColBandSize w:val="1"/>
      <w:tblBorders>
        <w:top w:val="single" w:sz="24" w:space="0" w:color="E7E7E7" w:themeColor="accent6"/>
        <w:left w:val="single" w:sz="24" w:space="0" w:color="E7E7E7" w:themeColor="accent6"/>
        <w:bottom w:val="single" w:sz="24" w:space="0" w:color="E7E7E7" w:themeColor="accent6"/>
        <w:right w:val="single" w:sz="24" w:space="0" w:color="E7E7E7" w:themeColor="accent6"/>
      </w:tblBorders>
    </w:tblPr>
    <w:tcPr>
      <w:shd w:val="clear" w:color="auto" w:fill="E7E7E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semiHidden/>
    <w:rsid w:val="00D42CE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semiHidden/>
    <w:rsid w:val="00D42CE2"/>
    <w:rPr>
      <w:color w:val="186A67" w:themeColor="accent1" w:themeShade="BF"/>
    </w:rPr>
    <w:tblPr>
      <w:tblStyleRowBandSize w:val="1"/>
      <w:tblStyleColBandSize w:val="1"/>
      <w:tblBorders>
        <w:top w:val="single" w:sz="4" w:space="0" w:color="218F8B" w:themeColor="accent1"/>
        <w:bottom w:val="single" w:sz="4" w:space="0" w:color="218F8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18F8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8F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semiHidden/>
    <w:rsid w:val="00D42CE2"/>
    <w:rPr>
      <w:color w:val="017BA9" w:themeColor="accent2" w:themeShade="BF"/>
    </w:rPr>
    <w:tblPr>
      <w:tblStyleRowBandSize w:val="1"/>
      <w:tblStyleColBandSize w:val="1"/>
      <w:tblBorders>
        <w:top w:val="single" w:sz="4" w:space="0" w:color="02A5E2" w:themeColor="accent2"/>
        <w:bottom w:val="single" w:sz="4" w:space="0" w:color="02A5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2A5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2A5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semiHidden/>
    <w:rsid w:val="00D42CE2"/>
    <w:rPr>
      <w:color w:val="B4631D" w:themeColor="accent3" w:themeShade="BF"/>
    </w:rPr>
    <w:tblPr>
      <w:tblStyleRowBandSize w:val="1"/>
      <w:tblStyleColBandSize w:val="1"/>
      <w:tblBorders>
        <w:top w:val="single" w:sz="4" w:space="0" w:color="DF8639" w:themeColor="accent3"/>
        <w:bottom w:val="single" w:sz="4" w:space="0" w:color="DF863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F863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F863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semiHidden/>
    <w:rsid w:val="00D42CE2"/>
    <w:rPr>
      <w:color w:val="710022" w:themeColor="accent4" w:themeShade="BF"/>
    </w:rPr>
    <w:tblPr>
      <w:tblStyleRowBandSize w:val="1"/>
      <w:tblStyleColBandSize w:val="1"/>
      <w:tblBorders>
        <w:top w:val="single" w:sz="4" w:space="0" w:color="98002E" w:themeColor="accent4"/>
        <w:bottom w:val="single" w:sz="4" w:space="0" w:color="98002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8002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800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semiHidden/>
    <w:rsid w:val="00D42CE2"/>
    <w:rPr>
      <w:color w:val="4B5C6C" w:themeColor="accent5" w:themeShade="BF"/>
    </w:rPr>
    <w:tblPr>
      <w:tblStyleRowBandSize w:val="1"/>
      <w:tblStyleColBandSize w:val="1"/>
      <w:tblBorders>
        <w:top w:val="single" w:sz="4" w:space="0" w:color="657C91" w:themeColor="accent5"/>
        <w:bottom w:val="single" w:sz="4" w:space="0" w:color="657C9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57C9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57C9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semiHidden/>
    <w:rsid w:val="00D42CE2"/>
    <w:rPr>
      <w:color w:val="ADADAD" w:themeColor="accent6" w:themeShade="BF"/>
    </w:rPr>
    <w:tblPr>
      <w:tblStyleRowBandSize w:val="1"/>
      <w:tblStyleColBandSize w:val="1"/>
      <w:tblBorders>
        <w:top w:val="single" w:sz="4" w:space="0" w:color="E7E7E7" w:themeColor="accent6"/>
        <w:bottom w:val="single" w:sz="4" w:space="0" w:color="E7E7E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7E7E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7E7E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Lista7Colorida">
    <w:name w:val="List Table 7 Colorful"/>
    <w:basedOn w:val="Tabelanormal"/>
    <w:uiPriority w:val="52"/>
    <w:semiHidden/>
    <w:rsid w:val="00D42CE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semiHidden/>
    <w:rsid w:val="00D42CE2"/>
    <w:rPr>
      <w:color w:val="186A6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8F8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8F8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8F8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8F8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semiHidden/>
    <w:rsid w:val="00D42CE2"/>
    <w:rPr>
      <w:color w:val="017BA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A5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A5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A5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A5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semiHidden/>
    <w:rsid w:val="00D42CE2"/>
    <w:rPr>
      <w:color w:val="B4631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863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863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863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863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semiHidden/>
    <w:rsid w:val="00D42CE2"/>
    <w:rPr>
      <w:color w:val="71002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002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002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002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002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semiHidden/>
    <w:rsid w:val="00D42CE2"/>
    <w:rPr>
      <w:color w:val="4B5C6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57C9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57C9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57C9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57C9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semiHidden/>
    <w:rsid w:val="00D42CE2"/>
    <w:rPr>
      <w:color w:val="ADADA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E7E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E7E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E7E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E7E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41"/>
    <w:semiHidden/>
    <w:rsid w:val="00D42CE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semiHidden/>
    <w:rsid w:val="00D42CE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semiHidden/>
    <w:rsid w:val="00D42CE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semiHidden/>
    <w:rsid w:val="00D42CE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semiHidden/>
    <w:rsid w:val="00D42CE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elha1Clara">
    <w:name w:val="Grid Table 1 Light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92E6E2" w:themeColor="accent1" w:themeTint="66"/>
        <w:left w:val="single" w:sz="4" w:space="0" w:color="92E6E2" w:themeColor="accent1" w:themeTint="66"/>
        <w:bottom w:val="single" w:sz="4" w:space="0" w:color="92E6E2" w:themeColor="accent1" w:themeTint="66"/>
        <w:right w:val="single" w:sz="4" w:space="0" w:color="92E6E2" w:themeColor="accent1" w:themeTint="66"/>
        <w:insideH w:val="single" w:sz="4" w:space="0" w:color="92E6E2" w:themeColor="accent1" w:themeTint="66"/>
        <w:insideV w:val="single" w:sz="4" w:space="0" w:color="92E6E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D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BD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8EDFFE" w:themeColor="accent2" w:themeTint="66"/>
        <w:left w:val="single" w:sz="4" w:space="0" w:color="8EDFFE" w:themeColor="accent2" w:themeTint="66"/>
        <w:bottom w:val="single" w:sz="4" w:space="0" w:color="8EDFFE" w:themeColor="accent2" w:themeTint="66"/>
        <w:right w:val="single" w:sz="4" w:space="0" w:color="8EDFFE" w:themeColor="accent2" w:themeTint="66"/>
        <w:insideH w:val="single" w:sz="4" w:space="0" w:color="8EDFFE" w:themeColor="accent2" w:themeTint="66"/>
        <w:insideV w:val="single" w:sz="4" w:space="0" w:color="8EDFF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CFF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CFF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F2CEAF" w:themeColor="accent3" w:themeTint="66"/>
        <w:left w:val="single" w:sz="4" w:space="0" w:color="F2CEAF" w:themeColor="accent3" w:themeTint="66"/>
        <w:bottom w:val="single" w:sz="4" w:space="0" w:color="F2CEAF" w:themeColor="accent3" w:themeTint="66"/>
        <w:right w:val="single" w:sz="4" w:space="0" w:color="F2CEAF" w:themeColor="accent3" w:themeTint="66"/>
        <w:insideH w:val="single" w:sz="4" w:space="0" w:color="F2CEAF" w:themeColor="accent3" w:themeTint="66"/>
        <w:insideV w:val="single" w:sz="4" w:space="0" w:color="F2CEA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BB6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B6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FF6F9A" w:themeColor="accent4" w:themeTint="66"/>
        <w:left w:val="single" w:sz="4" w:space="0" w:color="FF6F9A" w:themeColor="accent4" w:themeTint="66"/>
        <w:bottom w:val="single" w:sz="4" w:space="0" w:color="FF6F9A" w:themeColor="accent4" w:themeTint="66"/>
        <w:right w:val="single" w:sz="4" w:space="0" w:color="FF6F9A" w:themeColor="accent4" w:themeTint="66"/>
        <w:insideH w:val="single" w:sz="4" w:space="0" w:color="FF6F9A" w:themeColor="accent4" w:themeTint="66"/>
        <w:insideV w:val="single" w:sz="4" w:space="0" w:color="FF6F9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286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28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C0CAD3" w:themeColor="accent5" w:themeTint="66"/>
        <w:left w:val="single" w:sz="4" w:space="0" w:color="C0CAD3" w:themeColor="accent5" w:themeTint="66"/>
        <w:bottom w:val="single" w:sz="4" w:space="0" w:color="C0CAD3" w:themeColor="accent5" w:themeTint="66"/>
        <w:right w:val="single" w:sz="4" w:space="0" w:color="C0CAD3" w:themeColor="accent5" w:themeTint="66"/>
        <w:insideH w:val="single" w:sz="4" w:space="0" w:color="C0CAD3" w:themeColor="accent5" w:themeTint="66"/>
        <w:insideV w:val="single" w:sz="4" w:space="0" w:color="C0CAD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1B0B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B0B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semiHidden/>
    <w:rsid w:val="00D42CE2"/>
    <w:tblPr>
      <w:tblStyleRowBandSize w:val="1"/>
      <w:tblStyleColBandSize w:val="1"/>
      <w:tblBorders>
        <w:top w:val="single" w:sz="4" w:space="0" w:color="F5F5F5" w:themeColor="accent6" w:themeTint="66"/>
        <w:left w:val="single" w:sz="4" w:space="0" w:color="F5F5F5" w:themeColor="accent6" w:themeTint="66"/>
        <w:bottom w:val="single" w:sz="4" w:space="0" w:color="F5F5F5" w:themeColor="accent6" w:themeTint="66"/>
        <w:right w:val="single" w:sz="4" w:space="0" w:color="F5F5F5" w:themeColor="accent6" w:themeTint="66"/>
        <w:insideH w:val="single" w:sz="4" w:space="0" w:color="F5F5F5" w:themeColor="accent6" w:themeTint="66"/>
        <w:insideV w:val="single" w:sz="4" w:space="0" w:color="F5F5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F0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5BD9D4" w:themeColor="accent1" w:themeTint="99"/>
        <w:bottom w:val="single" w:sz="2" w:space="0" w:color="5BD9D4" w:themeColor="accent1" w:themeTint="99"/>
        <w:insideH w:val="single" w:sz="2" w:space="0" w:color="5BD9D4" w:themeColor="accent1" w:themeTint="99"/>
        <w:insideV w:val="single" w:sz="2" w:space="0" w:color="5BD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D9D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D9D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57CFFD" w:themeColor="accent2" w:themeTint="99"/>
        <w:bottom w:val="single" w:sz="2" w:space="0" w:color="57CFFD" w:themeColor="accent2" w:themeTint="99"/>
        <w:insideH w:val="single" w:sz="2" w:space="0" w:color="57CFFD" w:themeColor="accent2" w:themeTint="99"/>
        <w:insideV w:val="single" w:sz="2" w:space="0" w:color="57CFF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CFF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CFF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EBB688" w:themeColor="accent3" w:themeTint="99"/>
        <w:bottom w:val="single" w:sz="2" w:space="0" w:color="EBB688" w:themeColor="accent3" w:themeTint="99"/>
        <w:insideH w:val="single" w:sz="2" w:space="0" w:color="EBB688" w:themeColor="accent3" w:themeTint="99"/>
        <w:insideV w:val="single" w:sz="2" w:space="0" w:color="EBB68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B68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B68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FF2868" w:themeColor="accent4" w:themeTint="99"/>
        <w:bottom w:val="single" w:sz="2" w:space="0" w:color="FF2868" w:themeColor="accent4" w:themeTint="99"/>
        <w:insideH w:val="single" w:sz="2" w:space="0" w:color="FF2868" w:themeColor="accent4" w:themeTint="99"/>
        <w:insideV w:val="single" w:sz="2" w:space="0" w:color="FF286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286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286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A1B0BD" w:themeColor="accent5" w:themeTint="99"/>
        <w:bottom w:val="single" w:sz="2" w:space="0" w:color="A1B0BD" w:themeColor="accent5" w:themeTint="99"/>
        <w:insideH w:val="single" w:sz="2" w:space="0" w:color="A1B0BD" w:themeColor="accent5" w:themeTint="99"/>
        <w:insideV w:val="single" w:sz="2" w:space="0" w:color="A1B0B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B0B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B0B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semiHidden/>
    <w:rsid w:val="00D42CE2"/>
    <w:tblPr>
      <w:tblStyleRowBandSize w:val="1"/>
      <w:tblStyleColBandSize w:val="1"/>
      <w:tblBorders>
        <w:top w:val="single" w:sz="2" w:space="0" w:color="F0F0F0" w:themeColor="accent6" w:themeTint="99"/>
        <w:bottom w:val="single" w:sz="2" w:space="0" w:color="F0F0F0" w:themeColor="accent6" w:themeTint="99"/>
        <w:insideH w:val="single" w:sz="2" w:space="0" w:color="F0F0F0" w:themeColor="accent6" w:themeTint="99"/>
        <w:insideV w:val="single" w:sz="2" w:space="0" w:color="F0F0F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F0F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F0F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Grelha3">
    <w:name w:val="Grid Table 3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5BD9D4" w:themeColor="accent1" w:themeTint="99"/>
        <w:left w:val="single" w:sz="4" w:space="0" w:color="5BD9D4" w:themeColor="accent1" w:themeTint="99"/>
        <w:bottom w:val="single" w:sz="4" w:space="0" w:color="5BD9D4" w:themeColor="accent1" w:themeTint="99"/>
        <w:right w:val="single" w:sz="4" w:space="0" w:color="5BD9D4" w:themeColor="accent1" w:themeTint="99"/>
        <w:insideH w:val="single" w:sz="4" w:space="0" w:color="5BD9D4" w:themeColor="accent1" w:themeTint="99"/>
        <w:insideV w:val="single" w:sz="4" w:space="0" w:color="5BD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  <w:tblStylePr w:type="neCell">
      <w:tblPr/>
      <w:tcPr>
        <w:tcBorders>
          <w:bottom w:val="single" w:sz="4" w:space="0" w:color="5BD9D4" w:themeColor="accent1" w:themeTint="99"/>
        </w:tcBorders>
      </w:tcPr>
    </w:tblStylePr>
    <w:tblStylePr w:type="nwCell">
      <w:tblPr/>
      <w:tcPr>
        <w:tcBorders>
          <w:bottom w:val="single" w:sz="4" w:space="0" w:color="5BD9D4" w:themeColor="accent1" w:themeTint="99"/>
        </w:tcBorders>
      </w:tcPr>
    </w:tblStylePr>
    <w:tblStylePr w:type="seCell">
      <w:tblPr/>
      <w:tcPr>
        <w:tcBorders>
          <w:top w:val="single" w:sz="4" w:space="0" w:color="5BD9D4" w:themeColor="accent1" w:themeTint="99"/>
        </w:tcBorders>
      </w:tcPr>
    </w:tblStylePr>
    <w:tblStylePr w:type="swCell">
      <w:tblPr/>
      <w:tcPr>
        <w:tcBorders>
          <w:top w:val="single" w:sz="4" w:space="0" w:color="5BD9D4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57CFFD" w:themeColor="accent2" w:themeTint="99"/>
        <w:left w:val="single" w:sz="4" w:space="0" w:color="57CFFD" w:themeColor="accent2" w:themeTint="99"/>
        <w:bottom w:val="single" w:sz="4" w:space="0" w:color="57CFFD" w:themeColor="accent2" w:themeTint="99"/>
        <w:right w:val="single" w:sz="4" w:space="0" w:color="57CFFD" w:themeColor="accent2" w:themeTint="99"/>
        <w:insideH w:val="single" w:sz="4" w:space="0" w:color="57CFFD" w:themeColor="accent2" w:themeTint="99"/>
        <w:insideV w:val="single" w:sz="4" w:space="0" w:color="57CFF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  <w:tblStylePr w:type="neCell">
      <w:tblPr/>
      <w:tcPr>
        <w:tcBorders>
          <w:bottom w:val="single" w:sz="4" w:space="0" w:color="57CFFD" w:themeColor="accent2" w:themeTint="99"/>
        </w:tcBorders>
      </w:tcPr>
    </w:tblStylePr>
    <w:tblStylePr w:type="nwCell">
      <w:tblPr/>
      <w:tcPr>
        <w:tcBorders>
          <w:bottom w:val="single" w:sz="4" w:space="0" w:color="57CFFD" w:themeColor="accent2" w:themeTint="99"/>
        </w:tcBorders>
      </w:tcPr>
    </w:tblStylePr>
    <w:tblStylePr w:type="seCell">
      <w:tblPr/>
      <w:tcPr>
        <w:tcBorders>
          <w:top w:val="single" w:sz="4" w:space="0" w:color="57CFFD" w:themeColor="accent2" w:themeTint="99"/>
        </w:tcBorders>
      </w:tcPr>
    </w:tblStylePr>
    <w:tblStylePr w:type="swCell">
      <w:tblPr/>
      <w:tcPr>
        <w:tcBorders>
          <w:top w:val="single" w:sz="4" w:space="0" w:color="57CFFD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EBB688" w:themeColor="accent3" w:themeTint="99"/>
        <w:left w:val="single" w:sz="4" w:space="0" w:color="EBB688" w:themeColor="accent3" w:themeTint="99"/>
        <w:bottom w:val="single" w:sz="4" w:space="0" w:color="EBB688" w:themeColor="accent3" w:themeTint="99"/>
        <w:right w:val="single" w:sz="4" w:space="0" w:color="EBB688" w:themeColor="accent3" w:themeTint="99"/>
        <w:insideH w:val="single" w:sz="4" w:space="0" w:color="EBB688" w:themeColor="accent3" w:themeTint="99"/>
        <w:insideV w:val="single" w:sz="4" w:space="0" w:color="EBB6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  <w:tblStylePr w:type="neCell">
      <w:tblPr/>
      <w:tcPr>
        <w:tcBorders>
          <w:bottom w:val="single" w:sz="4" w:space="0" w:color="EBB688" w:themeColor="accent3" w:themeTint="99"/>
        </w:tcBorders>
      </w:tcPr>
    </w:tblStylePr>
    <w:tblStylePr w:type="nwCell">
      <w:tblPr/>
      <w:tcPr>
        <w:tcBorders>
          <w:bottom w:val="single" w:sz="4" w:space="0" w:color="EBB688" w:themeColor="accent3" w:themeTint="99"/>
        </w:tcBorders>
      </w:tcPr>
    </w:tblStylePr>
    <w:tblStylePr w:type="seCell">
      <w:tblPr/>
      <w:tcPr>
        <w:tcBorders>
          <w:top w:val="single" w:sz="4" w:space="0" w:color="EBB688" w:themeColor="accent3" w:themeTint="99"/>
        </w:tcBorders>
      </w:tcPr>
    </w:tblStylePr>
    <w:tblStylePr w:type="swCell">
      <w:tblPr/>
      <w:tcPr>
        <w:tcBorders>
          <w:top w:val="single" w:sz="4" w:space="0" w:color="EBB688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FF2868" w:themeColor="accent4" w:themeTint="99"/>
        <w:left w:val="single" w:sz="4" w:space="0" w:color="FF2868" w:themeColor="accent4" w:themeTint="99"/>
        <w:bottom w:val="single" w:sz="4" w:space="0" w:color="FF2868" w:themeColor="accent4" w:themeTint="99"/>
        <w:right w:val="single" w:sz="4" w:space="0" w:color="FF2868" w:themeColor="accent4" w:themeTint="99"/>
        <w:insideH w:val="single" w:sz="4" w:space="0" w:color="FF2868" w:themeColor="accent4" w:themeTint="99"/>
        <w:insideV w:val="single" w:sz="4" w:space="0" w:color="FF286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  <w:tblStylePr w:type="neCell">
      <w:tblPr/>
      <w:tcPr>
        <w:tcBorders>
          <w:bottom w:val="single" w:sz="4" w:space="0" w:color="FF2868" w:themeColor="accent4" w:themeTint="99"/>
        </w:tcBorders>
      </w:tcPr>
    </w:tblStylePr>
    <w:tblStylePr w:type="nwCell">
      <w:tblPr/>
      <w:tcPr>
        <w:tcBorders>
          <w:bottom w:val="single" w:sz="4" w:space="0" w:color="FF2868" w:themeColor="accent4" w:themeTint="99"/>
        </w:tcBorders>
      </w:tcPr>
    </w:tblStylePr>
    <w:tblStylePr w:type="seCell">
      <w:tblPr/>
      <w:tcPr>
        <w:tcBorders>
          <w:top w:val="single" w:sz="4" w:space="0" w:color="FF2868" w:themeColor="accent4" w:themeTint="99"/>
        </w:tcBorders>
      </w:tcPr>
    </w:tblStylePr>
    <w:tblStylePr w:type="swCell">
      <w:tblPr/>
      <w:tcPr>
        <w:tcBorders>
          <w:top w:val="single" w:sz="4" w:space="0" w:color="FF2868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A1B0BD" w:themeColor="accent5" w:themeTint="99"/>
        <w:left w:val="single" w:sz="4" w:space="0" w:color="A1B0BD" w:themeColor="accent5" w:themeTint="99"/>
        <w:bottom w:val="single" w:sz="4" w:space="0" w:color="A1B0BD" w:themeColor="accent5" w:themeTint="99"/>
        <w:right w:val="single" w:sz="4" w:space="0" w:color="A1B0BD" w:themeColor="accent5" w:themeTint="99"/>
        <w:insideH w:val="single" w:sz="4" w:space="0" w:color="A1B0BD" w:themeColor="accent5" w:themeTint="99"/>
        <w:insideV w:val="single" w:sz="4" w:space="0" w:color="A1B0B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  <w:tblStylePr w:type="neCell">
      <w:tblPr/>
      <w:tcPr>
        <w:tcBorders>
          <w:bottom w:val="single" w:sz="4" w:space="0" w:color="A1B0BD" w:themeColor="accent5" w:themeTint="99"/>
        </w:tcBorders>
      </w:tcPr>
    </w:tblStylePr>
    <w:tblStylePr w:type="nwCell">
      <w:tblPr/>
      <w:tcPr>
        <w:tcBorders>
          <w:bottom w:val="single" w:sz="4" w:space="0" w:color="A1B0BD" w:themeColor="accent5" w:themeTint="99"/>
        </w:tcBorders>
      </w:tcPr>
    </w:tblStylePr>
    <w:tblStylePr w:type="seCell">
      <w:tblPr/>
      <w:tcPr>
        <w:tcBorders>
          <w:top w:val="single" w:sz="4" w:space="0" w:color="A1B0BD" w:themeColor="accent5" w:themeTint="99"/>
        </w:tcBorders>
      </w:tcPr>
    </w:tblStylePr>
    <w:tblStylePr w:type="swCell">
      <w:tblPr/>
      <w:tcPr>
        <w:tcBorders>
          <w:top w:val="single" w:sz="4" w:space="0" w:color="A1B0BD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semiHidden/>
    <w:rsid w:val="00D42CE2"/>
    <w:tblPr>
      <w:tblStyleRowBandSize w:val="1"/>
      <w:tblStyleColBandSize w:val="1"/>
      <w:tblBorders>
        <w:top w:val="single" w:sz="4" w:space="0" w:color="F0F0F0" w:themeColor="accent6" w:themeTint="99"/>
        <w:left w:val="single" w:sz="4" w:space="0" w:color="F0F0F0" w:themeColor="accent6" w:themeTint="99"/>
        <w:bottom w:val="single" w:sz="4" w:space="0" w:color="F0F0F0" w:themeColor="accent6" w:themeTint="99"/>
        <w:right w:val="single" w:sz="4" w:space="0" w:color="F0F0F0" w:themeColor="accent6" w:themeTint="99"/>
        <w:insideH w:val="single" w:sz="4" w:space="0" w:color="F0F0F0" w:themeColor="accent6" w:themeTint="99"/>
        <w:insideV w:val="single" w:sz="4" w:space="0" w:color="F0F0F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  <w:tblStylePr w:type="neCell">
      <w:tblPr/>
      <w:tcPr>
        <w:tcBorders>
          <w:bottom w:val="single" w:sz="4" w:space="0" w:color="F0F0F0" w:themeColor="accent6" w:themeTint="99"/>
        </w:tcBorders>
      </w:tcPr>
    </w:tblStylePr>
    <w:tblStylePr w:type="nwCell">
      <w:tblPr/>
      <w:tcPr>
        <w:tcBorders>
          <w:bottom w:val="single" w:sz="4" w:space="0" w:color="F0F0F0" w:themeColor="accent6" w:themeTint="99"/>
        </w:tcBorders>
      </w:tcPr>
    </w:tblStylePr>
    <w:tblStylePr w:type="seCell">
      <w:tblPr/>
      <w:tcPr>
        <w:tcBorders>
          <w:top w:val="single" w:sz="4" w:space="0" w:color="F0F0F0" w:themeColor="accent6" w:themeTint="99"/>
        </w:tcBorders>
      </w:tcPr>
    </w:tblStylePr>
    <w:tblStylePr w:type="swCell">
      <w:tblPr/>
      <w:tcPr>
        <w:tcBorders>
          <w:top w:val="single" w:sz="4" w:space="0" w:color="F0F0F0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D42CE2"/>
    <w:tblPr>
      <w:tblStyleRowBandSize w:val="1"/>
      <w:tblStyleColBandSize w:val="1"/>
      <w:tblBorders>
        <w:top w:val="single" w:sz="4" w:space="0" w:color="5BD9D4" w:themeColor="accent1" w:themeTint="99"/>
        <w:left w:val="single" w:sz="4" w:space="0" w:color="5BD9D4" w:themeColor="accent1" w:themeTint="99"/>
        <w:bottom w:val="single" w:sz="4" w:space="0" w:color="5BD9D4" w:themeColor="accent1" w:themeTint="99"/>
        <w:right w:val="single" w:sz="4" w:space="0" w:color="5BD9D4" w:themeColor="accent1" w:themeTint="99"/>
        <w:insideH w:val="single" w:sz="4" w:space="0" w:color="5BD9D4" w:themeColor="accent1" w:themeTint="99"/>
        <w:insideV w:val="single" w:sz="4" w:space="0" w:color="5BD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8F8B" w:themeColor="accent1"/>
          <w:left w:val="single" w:sz="4" w:space="0" w:color="218F8B" w:themeColor="accent1"/>
          <w:bottom w:val="single" w:sz="4" w:space="0" w:color="218F8B" w:themeColor="accent1"/>
          <w:right w:val="single" w:sz="4" w:space="0" w:color="218F8B" w:themeColor="accent1"/>
          <w:insideH w:val="nil"/>
          <w:insideV w:val="nil"/>
        </w:tcBorders>
        <w:shd w:val="clear" w:color="auto" w:fill="218F8B" w:themeFill="accent1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57CFFD" w:themeColor="accent2" w:themeTint="99"/>
        <w:left w:val="single" w:sz="4" w:space="0" w:color="57CFFD" w:themeColor="accent2" w:themeTint="99"/>
        <w:bottom w:val="single" w:sz="4" w:space="0" w:color="57CFFD" w:themeColor="accent2" w:themeTint="99"/>
        <w:right w:val="single" w:sz="4" w:space="0" w:color="57CFFD" w:themeColor="accent2" w:themeTint="99"/>
        <w:insideH w:val="single" w:sz="4" w:space="0" w:color="57CFFD" w:themeColor="accent2" w:themeTint="99"/>
        <w:insideV w:val="single" w:sz="4" w:space="0" w:color="57CFF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A5E2" w:themeColor="accent2"/>
          <w:left w:val="single" w:sz="4" w:space="0" w:color="02A5E2" w:themeColor="accent2"/>
          <w:bottom w:val="single" w:sz="4" w:space="0" w:color="02A5E2" w:themeColor="accent2"/>
          <w:right w:val="single" w:sz="4" w:space="0" w:color="02A5E2" w:themeColor="accent2"/>
          <w:insideH w:val="nil"/>
          <w:insideV w:val="nil"/>
        </w:tcBorders>
        <w:shd w:val="clear" w:color="auto" w:fill="02A5E2" w:themeFill="accent2"/>
      </w:tcPr>
    </w:tblStylePr>
    <w:tblStylePr w:type="lastRow">
      <w:rPr>
        <w:b/>
        <w:bCs/>
      </w:rPr>
      <w:tblPr/>
      <w:tcPr>
        <w:tcBorders>
          <w:top w:val="double" w:sz="4" w:space="0" w:color="02A5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EBB688" w:themeColor="accent3" w:themeTint="99"/>
        <w:left w:val="single" w:sz="4" w:space="0" w:color="EBB688" w:themeColor="accent3" w:themeTint="99"/>
        <w:bottom w:val="single" w:sz="4" w:space="0" w:color="EBB688" w:themeColor="accent3" w:themeTint="99"/>
        <w:right w:val="single" w:sz="4" w:space="0" w:color="EBB688" w:themeColor="accent3" w:themeTint="99"/>
        <w:insideH w:val="single" w:sz="4" w:space="0" w:color="EBB688" w:themeColor="accent3" w:themeTint="99"/>
        <w:insideV w:val="single" w:sz="4" w:space="0" w:color="EBB6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3"/>
          <w:left w:val="single" w:sz="4" w:space="0" w:color="DF8639" w:themeColor="accent3"/>
          <w:bottom w:val="single" w:sz="4" w:space="0" w:color="DF8639" w:themeColor="accent3"/>
          <w:right w:val="single" w:sz="4" w:space="0" w:color="DF8639" w:themeColor="accent3"/>
          <w:insideH w:val="nil"/>
          <w:insideV w:val="nil"/>
        </w:tcBorders>
        <w:shd w:val="clear" w:color="auto" w:fill="DF8639" w:themeFill="accent3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FF2868" w:themeColor="accent4" w:themeTint="99"/>
        <w:left w:val="single" w:sz="4" w:space="0" w:color="FF2868" w:themeColor="accent4" w:themeTint="99"/>
        <w:bottom w:val="single" w:sz="4" w:space="0" w:color="FF2868" w:themeColor="accent4" w:themeTint="99"/>
        <w:right w:val="single" w:sz="4" w:space="0" w:color="FF2868" w:themeColor="accent4" w:themeTint="99"/>
        <w:insideH w:val="single" w:sz="4" w:space="0" w:color="FF2868" w:themeColor="accent4" w:themeTint="99"/>
        <w:insideV w:val="single" w:sz="4" w:space="0" w:color="FF286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002E" w:themeColor="accent4"/>
          <w:left w:val="single" w:sz="4" w:space="0" w:color="98002E" w:themeColor="accent4"/>
          <w:bottom w:val="single" w:sz="4" w:space="0" w:color="98002E" w:themeColor="accent4"/>
          <w:right w:val="single" w:sz="4" w:space="0" w:color="98002E" w:themeColor="accent4"/>
          <w:insideH w:val="nil"/>
          <w:insideV w:val="nil"/>
        </w:tcBorders>
        <w:shd w:val="clear" w:color="auto" w:fill="98002E" w:themeFill="accent4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A1B0BD" w:themeColor="accent5" w:themeTint="99"/>
        <w:left w:val="single" w:sz="4" w:space="0" w:color="A1B0BD" w:themeColor="accent5" w:themeTint="99"/>
        <w:bottom w:val="single" w:sz="4" w:space="0" w:color="A1B0BD" w:themeColor="accent5" w:themeTint="99"/>
        <w:right w:val="single" w:sz="4" w:space="0" w:color="A1B0BD" w:themeColor="accent5" w:themeTint="99"/>
        <w:insideH w:val="single" w:sz="4" w:space="0" w:color="A1B0BD" w:themeColor="accent5" w:themeTint="99"/>
        <w:insideV w:val="single" w:sz="4" w:space="0" w:color="A1B0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7C91" w:themeColor="accent5"/>
          <w:left w:val="single" w:sz="4" w:space="0" w:color="657C91" w:themeColor="accent5"/>
          <w:bottom w:val="single" w:sz="4" w:space="0" w:color="657C91" w:themeColor="accent5"/>
          <w:right w:val="single" w:sz="4" w:space="0" w:color="657C91" w:themeColor="accent5"/>
          <w:insideH w:val="nil"/>
          <w:insideV w:val="nil"/>
        </w:tcBorders>
        <w:shd w:val="clear" w:color="auto" w:fill="657C91" w:themeFill="accent5"/>
      </w:tcPr>
    </w:tblStylePr>
    <w:tblStylePr w:type="lastRow">
      <w:rPr>
        <w:b/>
        <w:bCs/>
      </w:rPr>
      <w:tblPr/>
      <w:tcPr>
        <w:tcBorders>
          <w:top w:val="double" w:sz="4" w:space="0" w:color="657C9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semiHidden/>
    <w:rsid w:val="00D42CE2"/>
    <w:tblPr>
      <w:tblStyleRowBandSize w:val="1"/>
      <w:tblStyleColBandSize w:val="1"/>
      <w:tblBorders>
        <w:top w:val="single" w:sz="4" w:space="0" w:color="F0F0F0" w:themeColor="accent6" w:themeTint="99"/>
        <w:left w:val="single" w:sz="4" w:space="0" w:color="F0F0F0" w:themeColor="accent6" w:themeTint="99"/>
        <w:bottom w:val="single" w:sz="4" w:space="0" w:color="F0F0F0" w:themeColor="accent6" w:themeTint="99"/>
        <w:right w:val="single" w:sz="4" w:space="0" w:color="F0F0F0" w:themeColor="accent6" w:themeTint="99"/>
        <w:insideH w:val="single" w:sz="4" w:space="0" w:color="F0F0F0" w:themeColor="accent6" w:themeTint="99"/>
        <w:insideV w:val="single" w:sz="4" w:space="0" w:color="F0F0F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E7E7" w:themeColor="accent6"/>
          <w:left w:val="single" w:sz="4" w:space="0" w:color="E7E7E7" w:themeColor="accent6"/>
          <w:bottom w:val="single" w:sz="4" w:space="0" w:color="E7E7E7" w:themeColor="accent6"/>
          <w:right w:val="single" w:sz="4" w:space="0" w:color="E7E7E7" w:themeColor="accent6"/>
          <w:insideH w:val="nil"/>
          <w:insideV w:val="nil"/>
        </w:tcBorders>
        <w:shd w:val="clear" w:color="auto" w:fill="E7E7E7" w:themeFill="accent6"/>
      </w:tcPr>
    </w:tblStylePr>
    <w:tblStylePr w:type="lastRow">
      <w:rPr>
        <w:b/>
        <w:bCs/>
      </w:rPr>
      <w:tblPr/>
      <w:tcPr>
        <w:tcBorders>
          <w:top w:val="double" w:sz="4" w:space="0" w:color="E7E7E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Grelha5Escura">
    <w:name w:val="Grid Table 5 Dark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8F8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8F8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8F8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8F8B" w:themeFill="accent1"/>
      </w:tcPr>
    </w:tblStylePr>
    <w:tblStylePr w:type="band1Vert">
      <w:tblPr/>
      <w:tcPr>
        <w:shd w:val="clear" w:color="auto" w:fill="92E6E2" w:themeFill="accent1" w:themeFillTint="66"/>
      </w:tcPr>
    </w:tblStylePr>
    <w:tblStylePr w:type="band1Horz">
      <w:tblPr/>
      <w:tcPr>
        <w:shd w:val="clear" w:color="auto" w:fill="92E6E2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A5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A5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A5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A5E2" w:themeFill="accent2"/>
      </w:tcPr>
    </w:tblStylePr>
    <w:tblStylePr w:type="band1Vert">
      <w:tblPr/>
      <w:tcPr>
        <w:shd w:val="clear" w:color="auto" w:fill="8EDFFE" w:themeFill="accent2" w:themeFillTint="66"/>
      </w:tcPr>
    </w:tblStylePr>
    <w:tblStylePr w:type="band1Horz">
      <w:tblPr/>
      <w:tcPr>
        <w:shd w:val="clear" w:color="auto" w:fill="8EDFFE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863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863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863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8639" w:themeFill="accent3"/>
      </w:tcPr>
    </w:tblStylePr>
    <w:tblStylePr w:type="band1Vert">
      <w:tblPr/>
      <w:tcPr>
        <w:shd w:val="clear" w:color="auto" w:fill="F2CEAF" w:themeFill="accent3" w:themeFillTint="66"/>
      </w:tcPr>
    </w:tblStylePr>
    <w:tblStylePr w:type="band1Horz">
      <w:tblPr/>
      <w:tcPr>
        <w:shd w:val="clear" w:color="auto" w:fill="F2CEAF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00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00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00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002E" w:themeFill="accent4"/>
      </w:tcPr>
    </w:tblStylePr>
    <w:tblStylePr w:type="band1Vert">
      <w:tblPr/>
      <w:tcPr>
        <w:shd w:val="clear" w:color="auto" w:fill="FF6F9A" w:themeFill="accent4" w:themeFillTint="66"/>
      </w:tcPr>
    </w:tblStylePr>
    <w:tblStylePr w:type="band1Horz">
      <w:tblPr/>
      <w:tcPr>
        <w:shd w:val="clear" w:color="auto" w:fill="FF6F9A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4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7C9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7C9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57C9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57C91" w:themeFill="accent5"/>
      </w:tcPr>
    </w:tblStylePr>
    <w:tblStylePr w:type="band1Vert">
      <w:tblPr/>
      <w:tcPr>
        <w:shd w:val="clear" w:color="auto" w:fill="C0CAD3" w:themeFill="accent5" w:themeFillTint="66"/>
      </w:tcPr>
    </w:tblStylePr>
    <w:tblStylePr w:type="band1Horz">
      <w:tblPr/>
      <w:tcPr>
        <w:shd w:val="clear" w:color="auto" w:fill="C0CAD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semiHidden/>
    <w:rsid w:val="00D42C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E7E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E7E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E7E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E7E7" w:themeFill="accent6"/>
      </w:tcPr>
    </w:tblStylePr>
    <w:tblStylePr w:type="band1Vert">
      <w:tblPr/>
      <w:tcPr>
        <w:shd w:val="clear" w:color="auto" w:fill="F5F5F5" w:themeFill="accent6" w:themeFillTint="66"/>
      </w:tcPr>
    </w:tblStylePr>
    <w:tblStylePr w:type="band1Horz">
      <w:tblPr/>
      <w:tcPr>
        <w:shd w:val="clear" w:color="auto" w:fill="F5F5F5" w:themeFill="accent6" w:themeFillTint="66"/>
      </w:tcPr>
    </w:tblStylePr>
  </w:style>
  <w:style w:type="table" w:styleId="TabeladeGrelha6Colorida">
    <w:name w:val="Grid Table 6 Colorful"/>
    <w:basedOn w:val="Tabelanormal"/>
    <w:uiPriority w:val="51"/>
    <w:semiHidden/>
    <w:rsid w:val="00D42CE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semiHidden/>
    <w:rsid w:val="00D42CE2"/>
    <w:rPr>
      <w:color w:val="186A67" w:themeColor="accent1" w:themeShade="BF"/>
    </w:rPr>
    <w:tblPr>
      <w:tblStyleRowBandSize w:val="1"/>
      <w:tblStyleColBandSize w:val="1"/>
      <w:tblBorders>
        <w:top w:val="single" w:sz="4" w:space="0" w:color="5BD9D4" w:themeColor="accent1" w:themeTint="99"/>
        <w:left w:val="single" w:sz="4" w:space="0" w:color="5BD9D4" w:themeColor="accent1" w:themeTint="99"/>
        <w:bottom w:val="single" w:sz="4" w:space="0" w:color="5BD9D4" w:themeColor="accent1" w:themeTint="99"/>
        <w:right w:val="single" w:sz="4" w:space="0" w:color="5BD9D4" w:themeColor="accent1" w:themeTint="99"/>
        <w:insideH w:val="single" w:sz="4" w:space="0" w:color="5BD9D4" w:themeColor="accent1" w:themeTint="99"/>
        <w:insideV w:val="single" w:sz="4" w:space="0" w:color="5BD9D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BD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BD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semiHidden/>
    <w:rsid w:val="00D42CE2"/>
    <w:rPr>
      <w:color w:val="017BA9" w:themeColor="accent2" w:themeShade="BF"/>
    </w:rPr>
    <w:tblPr>
      <w:tblStyleRowBandSize w:val="1"/>
      <w:tblStyleColBandSize w:val="1"/>
      <w:tblBorders>
        <w:top w:val="single" w:sz="4" w:space="0" w:color="57CFFD" w:themeColor="accent2" w:themeTint="99"/>
        <w:left w:val="single" w:sz="4" w:space="0" w:color="57CFFD" w:themeColor="accent2" w:themeTint="99"/>
        <w:bottom w:val="single" w:sz="4" w:space="0" w:color="57CFFD" w:themeColor="accent2" w:themeTint="99"/>
        <w:right w:val="single" w:sz="4" w:space="0" w:color="57CFFD" w:themeColor="accent2" w:themeTint="99"/>
        <w:insideH w:val="single" w:sz="4" w:space="0" w:color="57CFFD" w:themeColor="accent2" w:themeTint="99"/>
        <w:insideV w:val="single" w:sz="4" w:space="0" w:color="57CFF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CFF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CFF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semiHidden/>
    <w:rsid w:val="00D42CE2"/>
    <w:rPr>
      <w:color w:val="B4631D" w:themeColor="accent3" w:themeShade="BF"/>
    </w:rPr>
    <w:tblPr>
      <w:tblStyleRowBandSize w:val="1"/>
      <w:tblStyleColBandSize w:val="1"/>
      <w:tblBorders>
        <w:top w:val="single" w:sz="4" w:space="0" w:color="EBB688" w:themeColor="accent3" w:themeTint="99"/>
        <w:left w:val="single" w:sz="4" w:space="0" w:color="EBB688" w:themeColor="accent3" w:themeTint="99"/>
        <w:bottom w:val="single" w:sz="4" w:space="0" w:color="EBB688" w:themeColor="accent3" w:themeTint="99"/>
        <w:right w:val="single" w:sz="4" w:space="0" w:color="EBB688" w:themeColor="accent3" w:themeTint="99"/>
        <w:insideH w:val="single" w:sz="4" w:space="0" w:color="EBB688" w:themeColor="accent3" w:themeTint="99"/>
        <w:insideV w:val="single" w:sz="4" w:space="0" w:color="EBB68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BB6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B6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semiHidden/>
    <w:rsid w:val="00D42CE2"/>
    <w:rPr>
      <w:color w:val="710022" w:themeColor="accent4" w:themeShade="BF"/>
    </w:rPr>
    <w:tblPr>
      <w:tblStyleRowBandSize w:val="1"/>
      <w:tblStyleColBandSize w:val="1"/>
      <w:tblBorders>
        <w:top w:val="single" w:sz="4" w:space="0" w:color="FF2868" w:themeColor="accent4" w:themeTint="99"/>
        <w:left w:val="single" w:sz="4" w:space="0" w:color="FF2868" w:themeColor="accent4" w:themeTint="99"/>
        <w:bottom w:val="single" w:sz="4" w:space="0" w:color="FF2868" w:themeColor="accent4" w:themeTint="99"/>
        <w:right w:val="single" w:sz="4" w:space="0" w:color="FF2868" w:themeColor="accent4" w:themeTint="99"/>
        <w:insideH w:val="single" w:sz="4" w:space="0" w:color="FF2868" w:themeColor="accent4" w:themeTint="99"/>
        <w:insideV w:val="single" w:sz="4" w:space="0" w:color="FF286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286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28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semiHidden/>
    <w:rsid w:val="00D42CE2"/>
    <w:rPr>
      <w:color w:val="4B5C6C" w:themeColor="accent5" w:themeShade="BF"/>
    </w:rPr>
    <w:tblPr>
      <w:tblStyleRowBandSize w:val="1"/>
      <w:tblStyleColBandSize w:val="1"/>
      <w:tblBorders>
        <w:top w:val="single" w:sz="4" w:space="0" w:color="A1B0BD" w:themeColor="accent5" w:themeTint="99"/>
        <w:left w:val="single" w:sz="4" w:space="0" w:color="A1B0BD" w:themeColor="accent5" w:themeTint="99"/>
        <w:bottom w:val="single" w:sz="4" w:space="0" w:color="A1B0BD" w:themeColor="accent5" w:themeTint="99"/>
        <w:right w:val="single" w:sz="4" w:space="0" w:color="A1B0BD" w:themeColor="accent5" w:themeTint="99"/>
        <w:insideH w:val="single" w:sz="4" w:space="0" w:color="A1B0BD" w:themeColor="accent5" w:themeTint="99"/>
        <w:insideV w:val="single" w:sz="4" w:space="0" w:color="A1B0B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1B0B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1B0B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semiHidden/>
    <w:rsid w:val="00D42CE2"/>
    <w:rPr>
      <w:color w:val="ADADAD" w:themeColor="accent6" w:themeShade="BF"/>
    </w:rPr>
    <w:tblPr>
      <w:tblStyleRowBandSize w:val="1"/>
      <w:tblStyleColBandSize w:val="1"/>
      <w:tblBorders>
        <w:top w:val="single" w:sz="4" w:space="0" w:color="F0F0F0" w:themeColor="accent6" w:themeTint="99"/>
        <w:left w:val="single" w:sz="4" w:space="0" w:color="F0F0F0" w:themeColor="accent6" w:themeTint="99"/>
        <w:bottom w:val="single" w:sz="4" w:space="0" w:color="F0F0F0" w:themeColor="accent6" w:themeTint="99"/>
        <w:right w:val="single" w:sz="4" w:space="0" w:color="F0F0F0" w:themeColor="accent6" w:themeTint="99"/>
        <w:insideH w:val="single" w:sz="4" w:space="0" w:color="F0F0F0" w:themeColor="accent6" w:themeTint="99"/>
        <w:insideV w:val="single" w:sz="4" w:space="0" w:color="F0F0F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F0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</w:style>
  <w:style w:type="table" w:styleId="TabeladeGrelha7Colorida">
    <w:name w:val="Grid Table 7 Colorful"/>
    <w:basedOn w:val="Tabelanormal"/>
    <w:uiPriority w:val="52"/>
    <w:semiHidden/>
    <w:rsid w:val="00D42CE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semiHidden/>
    <w:rsid w:val="00D42CE2"/>
    <w:rPr>
      <w:color w:val="186A67" w:themeColor="accent1" w:themeShade="BF"/>
    </w:rPr>
    <w:tblPr>
      <w:tblStyleRowBandSize w:val="1"/>
      <w:tblStyleColBandSize w:val="1"/>
      <w:tblBorders>
        <w:top w:val="single" w:sz="4" w:space="0" w:color="5BD9D4" w:themeColor="accent1" w:themeTint="99"/>
        <w:left w:val="single" w:sz="4" w:space="0" w:color="5BD9D4" w:themeColor="accent1" w:themeTint="99"/>
        <w:bottom w:val="single" w:sz="4" w:space="0" w:color="5BD9D4" w:themeColor="accent1" w:themeTint="99"/>
        <w:right w:val="single" w:sz="4" w:space="0" w:color="5BD9D4" w:themeColor="accent1" w:themeTint="99"/>
        <w:insideH w:val="single" w:sz="4" w:space="0" w:color="5BD9D4" w:themeColor="accent1" w:themeTint="99"/>
        <w:insideV w:val="single" w:sz="4" w:space="0" w:color="5BD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2F0" w:themeFill="accent1" w:themeFillTint="33"/>
      </w:tcPr>
    </w:tblStylePr>
    <w:tblStylePr w:type="band1Horz">
      <w:tblPr/>
      <w:tcPr>
        <w:shd w:val="clear" w:color="auto" w:fill="C8F2F0" w:themeFill="accent1" w:themeFillTint="33"/>
      </w:tcPr>
    </w:tblStylePr>
    <w:tblStylePr w:type="neCell">
      <w:tblPr/>
      <w:tcPr>
        <w:tcBorders>
          <w:bottom w:val="single" w:sz="4" w:space="0" w:color="5BD9D4" w:themeColor="accent1" w:themeTint="99"/>
        </w:tcBorders>
      </w:tcPr>
    </w:tblStylePr>
    <w:tblStylePr w:type="nwCell">
      <w:tblPr/>
      <w:tcPr>
        <w:tcBorders>
          <w:bottom w:val="single" w:sz="4" w:space="0" w:color="5BD9D4" w:themeColor="accent1" w:themeTint="99"/>
        </w:tcBorders>
      </w:tcPr>
    </w:tblStylePr>
    <w:tblStylePr w:type="seCell">
      <w:tblPr/>
      <w:tcPr>
        <w:tcBorders>
          <w:top w:val="single" w:sz="4" w:space="0" w:color="5BD9D4" w:themeColor="accent1" w:themeTint="99"/>
        </w:tcBorders>
      </w:tcPr>
    </w:tblStylePr>
    <w:tblStylePr w:type="swCell">
      <w:tblPr/>
      <w:tcPr>
        <w:tcBorders>
          <w:top w:val="single" w:sz="4" w:space="0" w:color="5BD9D4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semiHidden/>
    <w:rsid w:val="00D42CE2"/>
    <w:rPr>
      <w:color w:val="017BA9" w:themeColor="accent2" w:themeShade="BF"/>
    </w:rPr>
    <w:tblPr>
      <w:tblStyleRowBandSize w:val="1"/>
      <w:tblStyleColBandSize w:val="1"/>
      <w:tblBorders>
        <w:top w:val="single" w:sz="4" w:space="0" w:color="57CFFD" w:themeColor="accent2" w:themeTint="99"/>
        <w:left w:val="single" w:sz="4" w:space="0" w:color="57CFFD" w:themeColor="accent2" w:themeTint="99"/>
        <w:bottom w:val="single" w:sz="4" w:space="0" w:color="57CFFD" w:themeColor="accent2" w:themeTint="99"/>
        <w:right w:val="single" w:sz="4" w:space="0" w:color="57CFFD" w:themeColor="accent2" w:themeTint="99"/>
        <w:insideH w:val="single" w:sz="4" w:space="0" w:color="57CFFD" w:themeColor="accent2" w:themeTint="99"/>
        <w:insideV w:val="single" w:sz="4" w:space="0" w:color="57CFF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E" w:themeFill="accent2" w:themeFillTint="33"/>
      </w:tcPr>
    </w:tblStylePr>
    <w:tblStylePr w:type="band1Horz">
      <w:tblPr/>
      <w:tcPr>
        <w:shd w:val="clear" w:color="auto" w:fill="C6EFFE" w:themeFill="accent2" w:themeFillTint="33"/>
      </w:tcPr>
    </w:tblStylePr>
    <w:tblStylePr w:type="neCell">
      <w:tblPr/>
      <w:tcPr>
        <w:tcBorders>
          <w:bottom w:val="single" w:sz="4" w:space="0" w:color="57CFFD" w:themeColor="accent2" w:themeTint="99"/>
        </w:tcBorders>
      </w:tcPr>
    </w:tblStylePr>
    <w:tblStylePr w:type="nwCell">
      <w:tblPr/>
      <w:tcPr>
        <w:tcBorders>
          <w:bottom w:val="single" w:sz="4" w:space="0" w:color="57CFFD" w:themeColor="accent2" w:themeTint="99"/>
        </w:tcBorders>
      </w:tcPr>
    </w:tblStylePr>
    <w:tblStylePr w:type="seCell">
      <w:tblPr/>
      <w:tcPr>
        <w:tcBorders>
          <w:top w:val="single" w:sz="4" w:space="0" w:color="57CFFD" w:themeColor="accent2" w:themeTint="99"/>
        </w:tcBorders>
      </w:tcPr>
    </w:tblStylePr>
    <w:tblStylePr w:type="swCell">
      <w:tblPr/>
      <w:tcPr>
        <w:tcBorders>
          <w:top w:val="single" w:sz="4" w:space="0" w:color="57CFFD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semiHidden/>
    <w:rsid w:val="00D42CE2"/>
    <w:rPr>
      <w:color w:val="B4631D" w:themeColor="accent3" w:themeShade="BF"/>
    </w:rPr>
    <w:tblPr>
      <w:tblStyleRowBandSize w:val="1"/>
      <w:tblStyleColBandSize w:val="1"/>
      <w:tblBorders>
        <w:top w:val="single" w:sz="4" w:space="0" w:color="EBB688" w:themeColor="accent3" w:themeTint="99"/>
        <w:left w:val="single" w:sz="4" w:space="0" w:color="EBB688" w:themeColor="accent3" w:themeTint="99"/>
        <w:bottom w:val="single" w:sz="4" w:space="0" w:color="EBB688" w:themeColor="accent3" w:themeTint="99"/>
        <w:right w:val="single" w:sz="4" w:space="0" w:color="EBB688" w:themeColor="accent3" w:themeTint="99"/>
        <w:insideH w:val="single" w:sz="4" w:space="0" w:color="EBB688" w:themeColor="accent3" w:themeTint="99"/>
        <w:insideV w:val="single" w:sz="4" w:space="0" w:color="EBB6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6D7" w:themeFill="accent3" w:themeFillTint="33"/>
      </w:tcPr>
    </w:tblStylePr>
    <w:tblStylePr w:type="band1Horz">
      <w:tblPr/>
      <w:tcPr>
        <w:shd w:val="clear" w:color="auto" w:fill="F8E6D7" w:themeFill="accent3" w:themeFillTint="33"/>
      </w:tcPr>
    </w:tblStylePr>
    <w:tblStylePr w:type="neCell">
      <w:tblPr/>
      <w:tcPr>
        <w:tcBorders>
          <w:bottom w:val="single" w:sz="4" w:space="0" w:color="EBB688" w:themeColor="accent3" w:themeTint="99"/>
        </w:tcBorders>
      </w:tcPr>
    </w:tblStylePr>
    <w:tblStylePr w:type="nwCell">
      <w:tblPr/>
      <w:tcPr>
        <w:tcBorders>
          <w:bottom w:val="single" w:sz="4" w:space="0" w:color="EBB688" w:themeColor="accent3" w:themeTint="99"/>
        </w:tcBorders>
      </w:tcPr>
    </w:tblStylePr>
    <w:tblStylePr w:type="seCell">
      <w:tblPr/>
      <w:tcPr>
        <w:tcBorders>
          <w:top w:val="single" w:sz="4" w:space="0" w:color="EBB688" w:themeColor="accent3" w:themeTint="99"/>
        </w:tcBorders>
      </w:tcPr>
    </w:tblStylePr>
    <w:tblStylePr w:type="swCell">
      <w:tblPr/>
      <w:tcPr>
        <w:tcBorders>
          <w:top w:val="single" w:sz="4" w:space="0" w:color="EBB688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semiHidden/>
    <w:rsid w:val="00D42CE2"/>
    <w:rPr>
      <w:color w:val="710022" w:themeColor="accent4" w:themeShade="BF"/>
    </w:rPr>
    <w:tblPr>
      <w:tblStyleRowBandSize w:val="1"/>
      <w:tblStyleColBandSize w:val="1"/>
      <w:tblBorders>
        <w:top w:val="single" w:sz="4" w:space="0" w:color="FF2868" w:themeColor="accent4" w:themeTint="99"/>
        <w:left w:val="single" w:sz="4" w:space="0" w:color="FF2868" w:themeColor="accent4" w:themeTint="99"/>
        <w:bottom w:val="single" w:sz="4" w:space="0" w:color="FF2868" w:themeColor="accent4" w:themeTint="99"/>
        <w:right w:val="single" w:sz="4" w:space="0" w:color="FF2868" w:themeColor="accent4" w:themeTint="99"/>
        <w:insideH w:val="single" w:sz="4" w:space="0" w:color="FF2868" w:themeColor="accent4" w:themeTint="99"/>
        <w:insideV w:val="single" w:sz="4" w:space="0" w:color="FF286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7CC" w:themeFill="accent4" w:themeFillTint="33"/>
      </w:tcPr>
    </w:tblStylePr>
    <w:tblStylePr w:type="band1Horz">
      <w:tblPr/>
      <w:tcPr>
        <w:shd w:val="clear" w:color="auto" w:fill="FFB7CC" w:themeFill="accent4" w:themeFillTint="33"/>
      </w:tcPr>
    </w:tblStylePr>
    <w:tblStylePr w:type="neCell">
      <w:tblPr/>
      <w:tcPr>
        <w:tcBorders>
          <w:bottom w:val="single" w:sz="4" w:space="0" w:color="FF2868" w:themeColor="accent4" w:themeTint="99"/>
        </w:tcBorders>
      </w:tcPr>
    </w:tblStylePr>
    <w:tblStylePr w:type="nwCell">
      <w:tblPr/>
      <w:tcPr>
        <w:tcBorders>
          <w:bottom w:val="single" w:sz="4" w:space="0" w:color="FF2868" w:themeColor="accent4" w:themeTint="99"/>
        </w:tcBorders>
      </w:tcPr>
    </w:tblStylePr>
    <w:tblStylePr w:type="seCell">
      <w:tblPr/>
      <w:tcPr>
        <w:tcBorders>
          <w:top w:val="single" w:sz="4" w:space="0" w:color="FF2868" w:themeColor="accent4" w:themeTint="99"/>
        </w:tcBorders>
      </w:tcPr>
    </w:tblStylePr>
    <w:tblStylePr w:type="swCell">
      <w:tblPr/>
      <w:tcPr>
        <w:tcBorders>
          <w:top w:val="single" w:sz="4" w:space="0" w:color="FF2868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semiHidden/>
    <w:rsid w:val="00D42CE2"/>
    <w:rPr>
      <w:color w:val="4B5C6C" w:themeColor="accent5" w:themeShade="BF"/>
    </w:rPr>
    <w:tblPr>
      <w:tblStyleRowBandSize w:val="1"/>
      <w:tblStyleColBandSize w:val="1"/>
      <w:tblBorders>
        <w:top w:val="single" w:sz="4" w:space="0" w:color="A1B0BD" w:themeColor="accent5" w:themeTint="99"/>
        <w:left w:val="single" w:sz="4" w:space="0" w:color="A1B0BD" w:themeColor="accent5" w:themeTint="99"/>
        <w:bottom w:val="single" w:sz="4" w:space="0" w:color="A1B0BD" w:themeColor="accent5" w:themeTint="99"/>
        <w:right w:val="single" w:sz="4" w:space="0" w:color="A1B0BD" w:themeColor="accent5" w:themeTint="99"/>
        <w:insideH w:val="single" w:sz="4" w:space="0" w:color="A1B0BD" w:themeColor="accent5" w:themeTint="99"/>
        <w:insideV w:val="single" w:sz="4" w:space="0" w:color="A1B0B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4E9" w:themeFill="accent5" w:themeFillTint="33"/>
      </w:tcPr>
    </w:tblStylePr>
    <w:tblStylePr w:type="band1Horz">
      <w:tblPr/>
      <w:tcPr>
        <w:shd w:val="clear" w:color="auto" w:fill="DFE4E9" w:themeFill="accent5" w:themeFillTint="33"/>
      </w:tcPr>
    </w:tblStylePr>
    <w:tblStylePr w:type="neCell">
      <w:tblPr/>
      <w:tcPr>
        <w:tcBorders>
          <w:bottom w:val="single" w:sz="4" w:space="0" w:color="A1B0BD" w:themeColor="accent5" w:themeTint="99"/>
        </w:tcBorders>
      </w:tcPr>
    </w:tblStylePr>
    <w:tblStylePr w:type="nwCell">
      <w:tblPr/>
      <w:tcPr>
        <w:tcBorders>
          <w:bottom w:val="single" w:sz="4" w:space="0" w:color="A1B0BD" w:themeColor="accent5" w:themeTint="99"/>
        </w:tcBorders>
      </w:tcPr>
    </w:tblStylePr>
    <w:tblStylePr w:type="seCell">
      <w:tblPr/>
      <w:tcPr>
        <w:tcBorders>
          <w:top w:val="single" w:sz="4" w:space="0" w:color="A1B0BD" w:themeColor="accent5" w:themeTint="99"/>
        </w:tcBorders>
      </w:tcPr>
    </w:tblStylePr>
    <w:tblStylePr w:type="swCell">
      <w:tblPr/>
      <w:tcPr>
        <w:tcBorders>
          <w:top w:val="single" w:sz="4" w:space="0" w:color="A1B0BD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semiHidden/>
    <w:rsid w:val="00D42CE2"/>
    <w:rPr>
      <w:color w:val="ADADAD" w:themeColor="accent6" w:themeShade="BF"/>
    </w:rPr>
    <w:tblPr>
      <w:tblStyleRowBandSize w:val="1"/>
      <w:tblStyleColBandSize w:val="1"/>
      <w:tblBorders>
        <w:top w:val="single" w:sz="4" w:space="0" w:color="F0F0F0" w:themeColor="accent6" w:themeTint="99"/>
        <w:left w:val="single" w:sz="4" w:space="0" w:color="F0F0F0" w:themeColor="accent6" w:themeTint="99"/>
        <w:bottom w:val="single" w:sz="4" w:space="0" w:color="F0F0F0" w:themeColor="accent6" w:themeTint="99"/>
        <w:right w:val="single" w:sz="4" w:space="0" w:color="F0F0F0" w:themeColor="accent6" w:themeTint="99"/>
        <w:insideH w:val="single" w:sz="4" w:space="0" w:color="F0F0F0" w:themeColor="accent6" w:themeTint="99"/>
        <w:insideV w:val="single" w:sz="4" w:space="0" w:color="F0F0F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6" w:themeFillTint="33"/>
      </w:tcPr>
    </w:tblStylePr>
    <w:tblStylePr w:type="band1Horz">
      <w:tblPr/>
      <w:tcPr>
        <w:shd w:val="clear" w:color="auto" w:fill="FAFAFA" w:themeFill="accent6" w:themeFillTint="33"/>
      </w:tcPr>
    </w:tblStylePr>
    <w:tblStylePr w:type="neCell">
      <w:tblPr/>
      <w:tcPr>
        <w:tcBorders>
          <w:bottom w:val="single" w:sz="4" w:space="0" w:color="F0F0F0" w:themeColor="accent6" w:themeTint="99"/>
        </w:tcBorders>
      </w:tcPr>
    </w:tblStylePr>
    <w:tblStylePr w:type="nwCell">
      <w:tblPr/>
      <w:tcPr>
        <w:tcBorders>
          <w:bottom w:val="single" w:sz="4" w:space="0" w:color="F0F0F0" w:themeColor="accent6" w:themeTint="99"/>
        </w:tcBorders>
      </w:tcPr>
    </w:tblStylePr>
    <w:tblStylePr w:type="seCell">
      <w:tblPr/>
      <w:tcPr>
        <w:tcBorders>
          <w:top w:val="single" w:sz="4" w:space="0" w:color="F0F0F0" w:themeColor="accent6" w:themeTint="99"/>
        </w:tcBorders>
      </w:tcPr>
    </w:tblStylePr>
    <w:tblStylePr w:type="swCell">
      <w:tblPr/>
      <w:tcPr>
        <w:tcBorders>
          <w:top w:val="single" w:sz="4" w:space="0" w:color="F0F0F0" w:themeColor="accent6" w:themeTint="99"/>
        </w:tcBorders>
      </w:tcPr>
    </w:tblStylePr>
  </w:style>
  <w:style w:type="paragraph" w:customStyle="1" w:styleId="BDOAlphaListCharcoal">
    <w:name w:val="BDO_Alpha List Charcoal"/>
    <w:basedOn w:val="BDOAlphaList"/>
    <w:uiPriority w:val="99"/>
    <w:rsid w:val="00555AF2"/>
    <w:pPr>
      <w:numPr>
        <w:numId w:val="37"/>
      </w:numPr>
    </w:pPr>
  </w:style>
  <w:style w:type="paragraph" w:customStyle="1" w:styleId="BDOAlphaNumericListCharcoal">
    <w:name w:val="BDO_Alpha Numeric List Charcoal"/>
    <w:basedOn w:val="BDOAlphaNumericList"/>
    <w:uiPriority w:val="99"/>
    <w:rsid w:val="005E41BE"/>
    <w:pPr>
      <w:numPr>
        <w:numId w:val="38"/>
      </w:numPr>
    </w:pPr>
  </w:style>
  <w:style w:type="paragraph" w:customStyle="1" w:styleId="BDOBullet1Charcoal">
    <w:name w:val="BDO_Bullet 1 Charcoal"/>
    <w:basedOn w:val="BDOBulletedList"/>
    <w:uiPriority w:val="99"/>
    <w:rsid w:val="005E41BE"/>
    <w:pPr>
      <w:numPr>
        <w:numId w:val="39"/>
      </w:numPr>
    </w:pPr>
  </w:style>
  <w:style w:type="paragraph" w:customStyle="1" w:styleId="BDOHeadlineCharcoal">
    <w:name w:val="BDO_Headline Charcoal"/>
    <w:basedOn w:val="BDOHeadlineDefault"/>
    <w:next w:val="BDOBodytext"/>
    <w:uiPriority w:val="99"/>
    <w:rsid w:val="00D0794F"/>
    <w:pPr>
      <w:framePr w:wrap="around"/>
    </w:pPr>
    <w:rPr>
      <w:color w:val="404040" w:themeColor="text2"/>
    </w:rPr>
  </w:style>
  <w:style w:type="paragraph" w:customStyle="1" w:styleId="BDONumericListCharcoal">
    <w:name w:val="BDO_Numeric List Charcoal"/>
    <w:basedOn w:val="BDONumericList0"/>
    <w:uiPriority w:val="99"/>
    <w:rsid w:val="0092388A"/>
    <w:pPr>
      <w:numPr>
        <w:numId w:val="43"/>
      </w:numPr>
      <w:jc w:val="left"/>
    </w:pPr>
    <w:rPr>
      <w:lang w:eastAsia="en-AU"/>
    </w:rPr>
  </w:style>
  <w:style w:type="paragraph" w:customStyle="1" w:styleId="BDOTableBulletsCharcoal">
    <w:name w:val="BDO_Table Bullets Charcoal"/>
    <w:basedOn w:val="BDOTableBullets"/>
    <w:uiPriority w:val="30"/>
    <w:rsid w:val="005E41BE"/>
    <w:pPr>
      <w:numPr>
        <w:numId w:val="40"/>
      </w:numPr>
    </w:pPr>
  </w:style>
  <w:style w:type="character" w:customStyle="1" w:styleId="BDOLightBlue">
    <w:name w:val="BDO Light Blue"/>
    <w:uiPriority w:val="1"/>
    <w:qFormat/>
    <w:rsid w:val="00AD62B6"/>
    <w:rPr>
      <w:color w:val="62CAE3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B746A8"/>
    <w:rPr>
      <w:lang w:eastAsia="en-US"/>
    </w:rPr>
  </w:style>
  <w:style w:type="character" w:customStyle="1" w:styleId="viiyi">
    <w:name w:val="viiyi"/>
    <w:basedOn w:val="Tipodeletrapredefinidodopargrafo"/>
    <w:rsid w:val="00FC5F86"/>
  </w:style>
  <w:style w:type="character" w:customStyle="1" w:styleId="jlqj4b">
    <w:name w:val="jlqj4b"/>
    <w:basedOn w:val="Tipodeletrapredefinidodopargrafo"/>
    <w:rsid w:val="00FC5F86"/>
  </w:style>
  <w:style w:type="paragraph" w:styleId="Reviso">
    <w:name w:val="Revision"/>
    <w:hidden/>
    <w:uiPriority w:val="99"/>
    <w:semiHidden/>
    <w:rsid w:val="00BD6CBB"/>
    <w:rPr>
      <w:lang w:eastAsia="en-US"/>
    </w:rPr>
  </w:style>
  <w:style w:type="paragraph" w:customStyle="1" w:styleId="Default">
    <w:name w:val="Default"/>
    <w:rsid w:val="005804BC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hr-HR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achel.arthy\AppData\Roaming\Microsoft\Templates\BDO%20Report.dotm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7A8AF361F140CB8444283D74B94094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EA267CB-FB6A-4BD7-B543-518295CB74D2}"/>
      </w:docPartPr>
      <w:docPartBody>
        <w:p w:rsidR="004161D5" w:rsidRDefault="00107003">
          <w:pPr>
            <w:pStyle w:val="917A8AF361F140CB8444283D74B94094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AF2AE462B6604E8C9B7282F4071E7BDB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E5CCB20A-E00A-435B-9CE4-7480ACAF275E}"/>
      </w:docPartPr>
      <w:docPartBody>
        <w:p w:rsidR="004161D5" w:rsidRDefault="00107003">
          <w:pPr>
            <w:pStyle w:val="AF2AE462B6604E8C9B7282F4071E7BDB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4F9E34136E51477B99FDC4F27869120F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2E59B8A-AFE3-47DA-87BD-64878E0E8460}"/>
      </w:docPartPr>
      <w:docPartBody>
        <w:p w:rsidR="004161D5" w:rsidRDefault="00107003">
          <w:pPr>
            <w:pStyle w:val="4F9E34136E51477B99FDC4F27869120F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48DFA0E4738E41C1BA809652801DA92F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7A66C3F-1FB6-4FC6-BF25-A3DDF2DBB5F6}"/>
      </w:docPartPr>
      <w:docPartBody>
        <w:p w:rsidR="004161D5" w:rsidRDefault="00107003">
          <w:pPr>
            <w:pStyle w:val="48DFA0E4738E41C1BA809652801DA92F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A26606643E744D16A0843CDD7D469771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EBE2ED2F-D884-4D99-AEC2-4460472F61AF}"/>
      </w:docPartPr>
      <w:docPartBody>
        <w:p w:rsidR="004161D5" w:rsidRDefault="00107003">
          <w:pPr>
            <w:pStyle w:val="A26606643E744D16A0843CDD7D469771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C8846182B0754A07B19FDA6B62921429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F27E116D-66C8-40FD-92CF-1E38FB90B249}"/>
      </w:docPartPr>
      <w:docPartBody>
        <w:p w:rsidR="004161D5" w:rsidRDefault="00107003">
          <w:pPr>
            <w:pStyle w:val="C8846182B0754A07B19FDA6B62921429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78B1E711C4AC42398CAAB6FFB8428B14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798864ED-C216-4BFD-9AF8-5DAB0B27F1B3}"/>
      </w:docPartPr>
      <w:docPartBody>
        <w:p w:rsidR="004161D5" w:rsidRDefault="00107003">
          <w:pPr>
            <w:pStyle w:val="78B1E711C4AC42398CAAB6FFB8428B14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F1156AD54D08456FA7E5A146DF29814B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E299AC89-F397-499E-A666-2E2ED24FD52C}"/>
      </w:docPartPr>
      <w:docPartBody>
        <w:p w:rsidR="008238C7" w:rsidRDefault="004161D5" w:rsidP="004161D5">
          <w:pPr>
            <w:pStyle w:val="F1156AD54D08456FA7E5A146DF29814B"/>
          </w:pPr>
          <w:r>
            <w:rPr>
              <w:rStyle w:val="TextodoMarcadordePosio"/>
            </w:rPr>
            <w:t>Choose an item.</w:t>
          </w:r>
        </w:p>
      </w:docPartBody>
    </w:docPart>
    <w:docPart>
      <w:docPartPr>
        <w:name w:val="7BFFF6490D6D40DBA6ED9613DCA14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80DC6-7231-436A-9C95-341386AE3230}"/>
      </w:docPartPr>
      <w:docPartBody>
        <w:p w:rsidR="00367491" w:rsidRDefault="00837DF1" w:rsidP="00837DF1">
          <w:pPr>
            <w:pStyle w:val="7BFFF6490D6D40DBA6ED9613DCA14BF2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8D7B1B74E7B9421E895E7740F5F4E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80F12-62CF-42BD-A4A2-ABD79A0AC335}"/>
      </w:docPartPr>
      <w:docPartBody>
        <w:p w:rsidR="00367491" w:rsidRDefault="00837DF1" w:rsidP="00837DF1">
          <w:pPr>
            <w:pStyle w:val="8D7B1B74E7B9421E895E7740F5F4E921"/>
          </w:pPr>
          <w:r w:rsidRPr="005D0C57">
            <w:t>Choose an item.</w:t>
          </w:r>
        </w:p>
      </w:docPartBody>
    </w:docPart>
    <w:docPart>
      <w:docPartPr>
        <w:name w:val="62238CCAB1FE4B7C9DD476193A12F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BB925-E579-4787-A288-B29E02125516}"/>
      </w:docPartPr>
      <w:docPartBody>
        <w:p w:rsidR="00367491" w:rsidRDefault="00837DF1" w:rsidP="00837DF1">
          <w:pPr>
            <w:pStyle w:val="62238CCAB1FE4B7C9DD476193A12F82C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8985E29B297243D4A4D6BBD99BE0D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818CF-7C4E-4E22-993F-286B5F79568A}"/>
      </w:docPartPr>
      <w:docPartBody>
        <w:p w:rsidR="00367491" w:rsidRDefault="00837DF1" w:rsidP="00837DF1">
          <w:pPr>
            <w:pStyle w:val="8985E29B297243D4A4D6BBD99BE0D64E"/>
          </w:pPr>
          <w:r w:rsidRPr="00B746A8">
            <w:rPr>
              <w:rStyle w:val="TextodoMarcadordePosio"/>
              <w:color w:val="000000"/>
            </w:rPr>
            <w:t>Choose an item.</w:t>
          </w:r>
        </w:p>
      </w:docPartBody>
    </w:docPart>
    <w:docPart>
      <w:docPartPr>
        <w:name w:val="253F0E0E3DB146FAA7F17A2C51DC0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3B884-9BBF-4DC2-9782-56EFA3C1659B}"/>
      </w:docPartPr>
      <w:docPartBody>
        <w:p w:rsidR="00367491" w:rsidRDefault="00837DF1" w:rsidP="00837DF1">
          <w:pPr>
            <w:pStyle w:val="253F0E0E3DB146FAA7F17A2C51DC0F60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0BB624103A17435DA487F18863995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913A4-9E73-4914-B1AC-2318FE5336BC}"/>
      </w:docPartPr>
      <w:docPartBody>
        <w:p w:rsidR="00367491" w:rsidRDefault="00837DF1" w:rsidP="00837DF1">
          <w:pPr>
            <w:pStyle w:val="0BB624103A17435DA487F18863995BD7"/>
          </w:pPr>
          <w:r w:rsidRPr="005D0C57">
            <w:t>Choose an item.</w:t>
          </w:r>
        </w:p>
      </w:docPartBody>
    </w:docPart>
    <w:docPart>
      <w:docPartPr>
        <w:name w:val="B485F9C5B5CD47BDA2920F714E0A8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494E2-A04B-40F7-B86D-0B6389A2DE37}"/>
      </w:docPartPr>
      <w:docPartBody>
        <w:p w:rsidR="00367491" w:rsidRDefault="00837DF1" w:rsidP="00837DF1">
          <w:pPr>
            <w:pStyle w:val="B485F9C5B5CD47BDA2920F714E0A82C6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FE444A2693EE45FBBA4213B3C9A1C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F5253-FFD6-4D4D-BE99-B991DE95A017}"/>
      </w:docPartPr>
      <w:docPartBody>
        <w:p w:rsidR="00367491" w:rsidRDefault="00837DF1" w:rsidP="00837DF1">
          <w:pPr>
            <w:pStyle w:val="FE444A2693EE45FBBA4213B3C9A1CABD"/>
          </w:pPr>
          <w:r w:rsidRPr="00B746A8">
            <w:rPr>
              <w:rStyle w:val="TextodoMarcadordePosio"/>
              <w:color w:val="000000"/>
            </w:rPr>
            <w:t>Choose an item.</w:t>
          </w:r>
        </w:p>
      </w:docPartBody>
    </w:docPart>
    <w:docPart>
      <w:docPartPr>
        <w:name w:val="A3B855A479A746C283E90897752D6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3311-BE09-4058-9D17-D817D478C7B8}"/>
      </w:docPartPr>
      <w:docPartBody>
        <w:p w:rsidR="00367491" w:rsidRDefault="00837DF1" w:rsidP="00837DF1">
          <w:pPr>
            <w:pStyle w:val="A3B855A479A746C283E90897752D66A5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7D507D7066CD40C9A39F571967F39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381E2-52AD-4FCD-8109-3338F0D28F71}"/>
      </w:docPartPr>
      <w:docPartBody>
        <w:p w:rsidR="00367491" w:rsidRDefault="00837DF1" w:rsidP="00837DF1">
          <w:pPr>
            <w:pStyle w:val="7D507D7066CD40C9A39F571967F39FA6"/>
          </w:pPr>
          <w:r w:rsidRPr="005D0C57">
            <w:t>Choose an item.</w:t>
          </w:r>
        </w:p>
      </w:docPartBody>
    </w:docPart>
    <w:docPart>
      <w:docPartPr>
        <w:name w:val="67AF6F9FECBA41A685591B8B5F139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5F7AB-22A3-4ECA-9604-86DC4D706786}"/>
      </w:docPartPr>
      <w:docPartBody>
        <w:p w:rsidR="00367491" w:rsidRDefault="00837DF1" w:rsidP="00837DF1">
          <w:pPr>
            <w:pStyle w:val="67AF6F9FECBA41A685591B8B5F139AD3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42F4B7DF2B2B461B951066C68C32D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C088D-2C23-4FEC-9DE6-528335A4B128}"/>
      </w:docPartPr>
      <w:docPartBody>
        <w:p w:rsidR="00367491" w:rsidRDefault="00837DF1" w:rsidP="00837DF1">
          <w:pPr>
            <w:pStyle w:val="42F4B7DF2B2B461B951066C68C32D75A"/>
          </w:pPr>
          <w:r w:rsidRPr="00B746A8">
            <w:rPr>
              <w:rStyle w:val="TextodoMarcadordePosio"/>
              <w:color w:val="000000"/>
            </w:rPr>
            <w:t>Choose an item.</w:t>
          </w:r>
        </w:p>
      </w:docPartBody>
    </w:docPart>
    <w:docPart>
      <w:docPartPr>
        <w:name w:val="8E7D48814A9C4BA5A4FB4A88BF53B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FFF01-DEE8-4E15-B9EE-34CEB4E3C54E}"/>
      </w:docPartPr>
      <w:docPartBody>
        <w:p w:rsidR="00367491" w:rsidRDefault="00837DF1" w:rsidP="00837DF1">
          <w:pPr>
            <w:pStyle w:val="8E7D48814A9C4BA5A4FB4A88BF53B798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3232F3288B85462187848C706CA69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5AFB6-40E3-45F7-9E58-E79188571307}"/>
      </w:docPartPr>
      <w:docPartBody>
        <w:p w:rsidR="00367491" w:rsidRDefault="00837DF1" w:rsidP="00837DF1">
          <w:pPr>
            <w:pStyle w:val="3232F3288B85462187848C706CA69EFA"/>
          </w:pPr>
          <w:r w:rsidRPr="005D0C57">
            <w:t>Choose an item.</w:t>
          </w:r>
        </w:p>
      </w:docPartBody>
    </w:docPart>
    <w:docPart>
      <w:docPartPr>
        <w:name w:val="BED0C32346914593B9B18B7FC5794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88C48-9549-4B2E-ABAF-A4C328CF7974}"/>
      </w:docPartPr>
      <w:docPartBody>
        <w:p w:rsidR="00367491" w:rsidRDefault="00837DF1" w:rsidP="00837DF1">
          <w:pPr>
            <w:pStyle w:val="BED0C32346914593B9B18B7FC5794B8D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E936B39B16B244D480675B56C26FA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175D9-69C3-4502-9A53-E5F86913B024}"/>
      </w:docPartPr>
      <w:docPartBody>
        <w:p w:rsidR="00367491" w:rsidRDefault="00837DF1" w:rsidP="00837DF1">
          <w:pPr>
            <w:pStyle w:val="E936B39B16B244D480675B56C26FAC95"/>
          </w:pPr>
          <w:r w:rsidRPr="00B746A8">
            <w:rPr>
              <w:rStyle w:val="TextodoMarcadordePosio"/>
              <w:color w:val="000000"/>
            </w:rPr>
            <w:t>Choose an item.</w:t>
          </w:r>
        </w:p>
      </w:docPartBody>
    </w:docPart>
    <w:docPart>
      <w:docPartPr>
        <w:name w:val="E5982FEFC74B4C56A7371E52B85CC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932AD-0712-4BA8-B639-FC73A671B5EF}"/>
      </w:docPartPr>
      <w:docPartBody>
        <w:p w:rsidR="00AE12E4" w:rsidRDefault="00B25A87" w:rsidP="00B25A87">
          <w:pPr>
            <w:pStyle w:val="E5982FEFC74B4C56A7371E52B85CC9CF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007ADABCBA194D83932BFA808FC4A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DF792-0E56-4F37-BAAB-0BA5E2D980CB}"/>
      </w:docPartPr>
      <w:docPartBody>
        <w:p w:rsidR="00AE12E4" w:rsidRDefault="00B25A87" w:rsidP="00B25A87">
          <w:pPr>
            <w:pStyle w:val="007ADABCBA194D83932BFA808FC4A5D6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838D4CC1008C406B802BE55BF814C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E87F0-1EC7-4272-B771-0CC2CC44E4DB}"/>
      </w:docPartPr>
      <w:docPartBody>
        <w:p w:rsidR="00AE12E4" w:rsidRDefault="00B25A87" w:rsidP="00B25A87">
          <w:pPr>
            <w:pStyle w:val="838D4CC1008C406B802BE55BF814C6F5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82683F219D5A4862BC5D9D81D1E5F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EEB3F-D238-48CC-9DD3-CC56C6B5D739}"/>
      </w:docPartPr>
      <w:docPartBody>
        <w:p w:rsidR="00AE12E4" w:rsidRDefault="00B25A87" w:rsidP="00B25A87">
          <w:pPr>
            <w:pStyle w:val="82683F219D5A4862BC5D9D81D1E5F450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CF23B841345C42DDAA2227E795125C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4C168-F16C-4493-8189-E1BB68B003CF}"/>
      </w:docPartPr>
      <w:docPartBody>
        <w:p w:rsidR="00AE12E4" w:rsidRDefault="00B25A87" w:rsidP="00B25A87">
          <w:pPr>
            <w:pStyle w:val="CF23B841345C42DDAA2227E795125C0F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16219411DC4B47DFACD867F4D5BEA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FE1A2-C266-4CA0-B784-1AC8155B79F5}"/>
      </w:docPartPr>
      <w:docPartBody>
        <w:p w:rsidR="00AE12E4" w:rsidRDefault="00B25A87" w:rsidP="00B25A87">
          <w:pPr>
            <w:pStyle w:val="16219411DC4B47DFACD867F4D5BEA1BF"/>
          </w:pPr>
          <w:r w:rsidRPr="005D0C57">
            <w:t>Choose an item.</w:t>
          </w:r>
        </w:p>
      </w:docPartBody>
    </w:docPart>
    <w:docPart>
      <w:docPartPr>
        <w:name w:val="A8BB5F3D01804AC6B94E722A77477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48331-BC6B-423D-B55E-1EF6693CF7A1}"/>
      </w:docPartPr>
      <w:docPartBody>
        <w:p w:rsidR="00AE12E4" w:rsidRDefault="00B25A87" w:rsidP="00B25A87">
          <w:pPr>
            <w:pStyle w:val="A8BB5F3D01804AC6B94E722A77477D08"/>
          </w:pPr>
          <w:r w:rsidRPr="00777557">
            <w:rPr>
              <w:rStyle w:val="TextodoMarcadordePosio"/>
            </w:rPr>
            <w:t>Choose an item.</w:t>
          </w:r>
        </w:p>
      </w:docPartBody>
    </w:docPart>
    <w:docPart>
      <w:docPartPr>
        <w:name w:val="E8E5A3C3023F4640B28A8EA33764C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4FEF9-9916-43D8-9122-14A7A2008B8A}"/>
      </w:docPartPr>
      <w:docPartBody>
        <w:p w:rsidR="00AE12E4" w:rsidRDefault="00B25A87" w:rsidP="00B25A87">
          <w:pPr>
            <w:pStyle w:val="E8E5A3C3023F4640B28A8EA33764CD8A"/>
          </w:pPr>
          <w:r w:rsidRPr="00B746A8">
            <w:rPr>
              <w:rStyle w:val="TextodoMarcadordePosio"/>
              <w:color w:val="000000"/>
            </w:rPr>
            <w:t>Choose an item.</w:t>
          </w:r>
        </w:p>
      </w:docPartBody>
    </w:docPart>
    <w:docPart>
      <w:docPartPr>
        <w:name w:val="C846C33DF3D1440A809FEC1F585BC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4A73F-F78C-413B-B7C6-EA51FC8BC09A}"/>
      </w:docPartPr>
      <w:docPartBody>
        <w:p w:rsidR="00AE12E4" w:rsidRDefault="00B25A87" w:rsidP="00B25A87">
          <w:pPr>
            <w:pStyle w:val="C846C33DF3D1440A809FEC1F585BC344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CE56657B83944514BB4E5D45E30BC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A42FE-736F-463B-B176-50E905E4D7AD}"/>
      </w:docPartPr>
      <w:docPartBody>
        <w:p w:rsidR="00AE12E4" w:rsidRDefault="00B25A87" w:rsidP="00B25A87">
          <w:pPr>
            <w:pStyle w:val="CE56657B83944514BB4E5D45E30BCB06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842DC253599343B68EE0F664F1220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DA7CC-A4B5-496E-AADD-2B38A02BA3E9}"/>
      </w:docPartPr>
      <w:docPartBody>
        <w:p w:rsidR="00AE12E4" w:rsidRDefault="00B25A87" w:rsidP="00B25A87">
          <w:pPr>
            <w:pStyle w:val="842DC253599343B68EE0F664F1220837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8215390D88AE42DA899AC134C7F32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E0BD3-5E2B-4178-AA6D-461F7EEFC2B0}"/>
      </w:docPartPr>
      <w:docPartBody>
        <w:p w:rsidR="00AE12E4" w:rsidRDefault="00B25A87" w:rsidP="00B25A87">
          <w:pPr>
            <w:pStyle w:val="8215390D88AE42DA899AC134C7F321CE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51A4DCF7EBEE46B4A2AEDF48D5B6A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BB605-2E00-40E6-8A26-B7E93E25E884}"/>
      </w:docPartPr>
      <w:docPartBody>
        <w:p w:rsidR="00AE12E4" w:rsidRDefault="00B25A87" w:rsidP="00B25A87">
          <w:pPr>
            <w:pStyle w:val="51A4DCF7EBEE46B4A2AEDF48D5B6A902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05F8A6810E47443DB0883F8E7EB3F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37BAE-7A0E-46EE-8390-5EFC088B81BB}"/>
      </w:docPartPr>
      <w:docPartBody>
        <w:p w:rsidR="00AE12E4" w:rsidRDefault="00B25A87" w:rsidP="00B25A87">
          <w:pPr>
            <w:pStyle w:val="05F8A6810E47443DB0883F8E7EB3F0F5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A05611A7AE5149E1A8F6BCD48C15F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33A07-41C8-4C95-AD07-DCFE14A37A3F}"/>
      </w:docPartPr>
      <w:docPartBody>
        <w:p w:rsidR="00AE12E4" w:rsidRDefault="00B25A87" w:rsidP="00B25A87">
          <w:pPr>
            <w:pStyle w:val="A05611A7AE5149E1A8F6BCD48C15F13E"/>
          </w:pPr>
          <w:r w:rsidRPr="0084418C">
            <w:rPr>
              <w:rStyle w:val="TextodoMarcadordePosio"/>
            </w:rPr>
            <w:t>Choose an item.</w:t>
          </w:r>
        </w:p>
      </w:docPartBody>
    </w:docPart>
    <w:docPart>
      <w:docPartPr>
        <w:name w:val="245B0A16022944C389D2FB917438D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5B740-1398-441D-AA83-1DAF274793C3}"/>
      </w:docPartPr>
      <w:docPartBody>
        <w:p w:rsidR="00AE12E4" w:rsidRDefault="00B25A87" w:rsidP="00B25A87">
          <w:pPr>
            <w:pStyle w:val="245B0A16022944C389D2FB917438DC3D"/>
          </w:pPr>
          <w:r w:rsidRPr="00D74E7D">
            <w:rPr>
              <w:rStyle w:val="TextodoMarcadordePosio"/>
            </w:rPr>
            <w:t>Choose an item.</w:t>
          </w:r>
        </w:p>
      </w:docPartBody>
    </w:docPart>
    <w:docPart>
      <w:docPartPr>
        <w:name w:val="A7450B63A04C4A8295CE481BFD624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8299D-3DB5-4076-B680-86DA9C08E154}"/>
      </w:docPartPr>
      <w:docPartBody>
        <w:p w:rsidR="00AE12E4" w:rsidRDefault="00B25A87" w:rsidP="00B25A87">
          <w:pPr>
            <w:pStyle w:val="A7450B63A04C4A8295CE481BFD624D0E"/>
          </w:pPr>
          <w:r w:rsidRPr="00D74E7D">
            <w:rPr>
              <w:rStyle w:val="TextodoMarcadordePosio"/>
            </w:rPr>
            <w:t>Choose an item.</w:t>
          </w:r>
        </w:p>
      </w:docPartBody>
    </w:docPart>
    <w:docPart>
      <w:docPartPr>
        <w:name w:val="9B14BFF430194920B8CE300E4BD3F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4E311-129B-4045-8DAC-522FC0539A83}"/>
      </w:docPartPr>
      <w:docPartBody>
        <w:p w:rsidR="00AE12E4" w:rsidRDefault="00B25A87" w:rsidP="00B25A87">
          <w:pPr>
            <w:pStyle w:val="9B14BFF430194920B8CE300E4BD3F301"/>
          </w:pPr>
          <w:r w:rsidRPr="00D74E7D">
            <w:rPr>
              <w:rStyle w:val="TextodoMarcadordePosio"/>
            </w:rPr>
            <w:t>Choose an item.</w:t>
          </w:r>
        </w:p>
      </w:docPartBody>
    </w:docPart>
    <w:docPart>
      <w:docPartPr>
        <w:name w:val="08B7365C46D24A5BAA8989A50ECED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8CC82-FD3D-46DA-A8B0-074F2D39C27F}"/>
      </w:docPartPr>
      <w:docPartBody>
        <w:p w:rsidR="00AE12E4" w:rsidRDefault="00B25A87" w:rsidP="00B25A87">
          <w:pPr>
            <w:pStyle w:val="08B7365C46D24A5BAA8989A50ECED704"/>
          </w:pPr>
          <w:r w:rsidRPr="00D74E7D">
            <w:rPr>
              <w:rStyle w:val="TextodoMarcadordePosio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 Bold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Novarese Std Medium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ovarese Bk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@NSimSun"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ill Sans Nova Cond Ultra Bold">
    <w:charset w:val="00"/>
    <w:family w:val="swiss"/>
    <w:pitch w:val="variable"/>
    <w:sig w:usb0="80000287" w:usb1="00000002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525"/>
    <w:rsid w:val="00077821"/>
    <w:rsid w:val="000A3A44"/>
    <w:rsid w:val="000B5DD5"/>
    <w:rsid w:val="00107003"/>
    <w:rsid w:val="00141FEC"/>
    <w:rsid w:val="0014250E"/>
    <w:rsid w:val="00145A2E"/>
    <w:rsid w:val="00190483"/>
    <w:rsid w:val="001D3055"/>
    <w:rsid w:val="001E7275"/>
    <w:rsid w:val="00233654"/>
    <w:rsid w:val="00273C05"/>
    <w:rsid w:val="002A39DE"/>
    <w:rsid w:val="002F0644"/>
    <w:rsid w:val="00321FA5"/>
    <w:rsid w:val="00365EDC"/>
    <w:rsid w:val="00367491"/>
    <w:rsid w:val="003D34D3"/>
    <w:rsid w:val="004161D5"/>
    <w:rsid w:val="004E1525"/>
    <w:rsid w:val="004E21E2"/>
    <w:rsid w:val="005058E8"/>
    <w:rsid w:val="00511332"/>
    <w:rsid w:val="005175D7"/>
    <w:rsid w:val="00573613"/>
    <w:rsid w:val="005C43F2"/>
    <w:rsid w:val="00636E6A"/>
    <w:rsid w:val="00691B72"/>
    <w:rsid w:val="006A3AD6"/>
    <w:rsid w:val="007340AB"/>
    <w:rsid w:val="00737FF9"/>
    <w:rsid w:val="00771166"/>
    <w:rsid w:val="008238C7"/>
    <w:rsid w:val="00837DF1"/>
    <w:rsid w:val="00876426"/>
    <w:rsid w:val="00933CC4"/>
    <w:rsid w:val="0099354D"/>
    <w:rsid w:val="00A164D4"/>
    <w:rsid w:val="00A50763"/>
    <w:rsid w:val="00A61CDD"/>
    <w:rsid w:val="00AE12E4"/>
    <w:rsid w:val="00B25A87"/>
    <w:rsid w:val="00BF224A"/>
    <w:rsid w:val="00C14D28"/>
    <w:rsid w:val="00C562F6"/>
    <w:rsid w:val="00C56570"/>
    <w:rsid w:val="00CA4586"/>
    <w:rsid w:val="00D94761"/>
    <w:rsid w:val="00DA424A"/>
    <w:rsid w:val="00DD4146"/>
    <w:rsid w:val="00E10EE0"/>
    <w:rsid w:val="00E34618"/>
    <w:rsid w:val="00E92B43"/>
    <w:rsid w:val="00EA7A51"/>
    <w:rsid w:val="00F826E2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B25A87"/>
    <w:rPr>
      <w:color w:val="808080"/>
    </w:rPr>
  </w:style>
  <w:style w:type="paragraph" w:customStyle="1" w:styleId="917A8AF361F140CB8444283D74B94094">
    <w:name w:val="917A8AF361F140CB8444283D74B94094"/>
    <w:rPr>
      <w:lang w:val="hr-HR" w:eastAsia="hr-HR" w:bidi="he-IL"/>
    </w:rPr>
  </w:style>
  <w:style w:type="paragraph" w:customStyle="1" w:styleId="AF2AE462B6604E8C9B7282F4071E7BDB">
    <w:name w:val="AF2AE462B6604E8C9B7282F4071E7BDB"/>
    <w:rPr>
      <w:lang w:val="hr-HR" w:eastAsia="hr-HR" w:bidi="he-IL"/>
    </w:rPr>
  </w:style>
  <w:style w:type="paragraph" w:customStyle="1" w:styleId="4F9E34136E51477B99FDC4F27869120F">
    <w:name w:val="4F9E34136E51477B99FDC4F27869120F"/>
    <w:rPr>
      <w:lang w:val="hr-HR" w:eastAsia="hr-HR" w:bidi="he-IL"/>
    </w:rPr>
  </w:style>
  <w:style w:type="paragraph" w:customStyle="1" w:styleId="48DFA0E4738E41C1BA809652801DA92F">
    <w:name w:val="48DFA0E4738E41C1BA809652801DA92F"/>
    <w:rPr>
      <w:lang w:val="hr-HR" w:eastAsia="hr-HR" w:bidi="he-IL"/>
    </w:rPr>
  </w:style>
  <w:style w:type="paragraph" w:customStyle="1" w:styleId="A26606643E744D16A0843CDD7D469771">
    <w:name w:val="A26606643E744D16A0843CDD7D469771"/>
    <w:rPr>
      <w:lang w:val="hr-HR" w:eastAsia="hr-HR" w:bidi="he-IL"/>
    </w:rPr>
  </w:style>
  <w:style w:type="paragraph" w:customStyle="1" w:styleId="C8846182B0754A07B19FDA6B62921429">
    <w:name w:val="C8846182B0754A07B19FDA6B62921429"/>
    <w:rPr>
      <w:lang w:val="hr-HR" w:eastAsia="hr-HR" w:bidi="he-IL"/>
    </w:rPr>
  </w:style>
  <w:style w:type="paragraph" w:customStyle="1" w:styleId="78B1E711C4AC42398CAAB6FFB8428B14">
    <w:name w:val="78B1E711C4AC42398CAAB6FFB8428B14"/>
    <w:rPr>
      <w:lang w:val="hr-HR" w:eastAsia="hr-HR" w:bidi="he-IL"/>
    </w:rPr>
  </w:style>
  <w:style w:type="paragraph" w:customStyle="1" w:styleId="F1156AD54D08456FA7E5A146DF29814B">
    <w:name w:val="F1156AD54D08456FA7E5A146DF29814B"/>
    <w:rsid w:val="004161D5"/>
    <w:rPr>
      <w:lang w:val="hr-HR" w:eastAsia="hr-HR" w:bidi="he-IL"/>
    </w:rPr>
  </w:style>
  <w:style w:type="paragraph" w:customStyle="1" w:styleId="7BFFF6490D6D40DBA6ED9613DCA14BF2">
    <w:name w:val="7BFFF6490D6D40DBA6ED9613DCA14BF2"/>
    <w:rsid w:val="00837DF1"/>
    <w:rPr>
      <w:lang w:val="en-GB" w:eastAsia="en-GB"/>
    </w:rPr>
  </w:style>
  <w:style w:type="paragraph" w:customStyle="1" w:styleId="8D7B1B74E7B9421E895E7740F5F4E921">
    <w:name w:val="8D7B1B74E7B9421E895E7740F5F4E921"/>
    <w:rsid w:val="00837DF1"/>
    <w:rPr>
      <w:lang w:val="en-GB" w:eastAsia="en-GB"/>
    </w:rPr>
  </w:style>
  <w:style w:type="paragraph" w:customStyle="1" w:styleId="62238CCAB1FE4B7C9DD476193A12F82C">
    <w:name w:val="62238CCAB1FE4B7C9DD476193A12F82C"/>
    <w:rsid w:val="00837DF1"/>
    <w:rPr>
      <w:lang w:val="en-GB" w:eastAsia="en-GB"/>
    </w:rPr>
  </w:style>
  <w:style w:type="paragraph" w:customStyle="1" w:styleId="8985E29B297243D4A4D6BBD99BE0D64E">
    <w:name w:val="8985E29B297243D4A4D6BBD99BE0D64E"/>
    <w:rsid w:val="00837DF1"/>
    <w:rPr>
      <w:lang w:val="en-GB" w:eastAsia="en-GB"/>
    </w:rPr>
  </w:style>
  <w:style w:type="paragraph" w:customStyle="1" w:styleId="253F0E0E3DB146FAA7F17A2C51DC0F60">
    <w:name w:val="253F0E0E3DB146FAA7F17A2C51DC0F60"/>
    <w:rsid w:val="00837DF1"/>
    <w:rPr>
      <w:lang w:val="en-GB" w:eastAsia="en-GB"/>
    </w:rPr>
  </w:style>
  <w:style w:type="paragraph" w:customStyle="1" w:styleId="0BB624103A17435DA487F18863995BD7">
    <w:name w:val="0BB624103A17435DA487F18863995BD7"/>
    <w:rsid w:val="00837DF1"/>
    <w:rPr>
      <w:lang w:val="en-GB" w:eastAsia="en-GB"/>
    </w:rPr>
  </w:style>
  <w:style w:type="paragraph" w:customStyle="1" w:styleId="B485F9C5B5CD47BDA2920F714E0A82C6">
    <w:name w:val="B485F9C5B5CD47BDA2920F714E0A82C6"/>
    <w:rsid w:val="00837DF1"/>
    <w:rPr>
      <w:lang w:val="en-GB" w:eastAsia="en-GB"/>
    </w:rPr>
  </w:style>
  <w:style w:type="paragraph" w:customStyle="1" w:styleId="FE444A2693EE45FBBA4213B3C9A1CABD">
    <w:name w:val="FE444A2693EE45FBBA4213B3C9A1CABD"/>
    <w:rsid w:val="00837DF1"/>
    <w:rPr>
      <w:lang w:val="en-GB" w:eastAsia="en-GB"/>
    </w:rPr>
  </w:style>
  <w:style w:type="paragraph" w:customStyle="1" w:styleId="A3B855A479A746C283E90897752D66A5">
    <w:name w:val="A3B855A479A746C283E90897752D66A5"/>
    <w:rsid w:val="00837DF1"/>
    <w:rPr>
      <w:lang w:val="en-GB" w:eastAsia="en-GB"/>
    </w:rPr>
  </w:style>
  <w:style w:type="paragraph" w:customStyle="1" w:styleId="7D507D7066CD40C9A39F571967F39FA6">
    <w:name w:val="7D507D7066CD40C9A39F571967F39FA6"/>
    <w:rsid w:val="00837DF1"/>
    <w:rPr>
      <w:lang w:val="en-GB" w:eastAsia="en-GB"/>
    </w:rPr>
  </w:style>
  <w:style w:type="paragraph" w:customStyle="1" w:styleId="67AF6F9FECBA41A685591B8B5F139AD3">
    <w:name w:val="67AF6F9FECBA41A685591B8B5F139AD3"/>
    <w:rsid w:val="00837DF1"/>
    <w:rPr>
      <w:lang w:val="en-GB" w:eastAsia="en-GB"/>
    </w:rPr>
  </w:style>
  <w:style w:type="paragraph" w:customStyle="1" w:styleId="42F4B7DF2B2B461B951066C68C32D75A">
    <w:name w:val="42F4B7DF2B2B461B951066C68C32D75A"/>
    <w:rsid w:val="00837DF1"/>
    <w:rPr>
      <w:lang w:val="en-GB" w:eastAsia="en-GB"/>
    </w:rPr>
  </w:style>
  <w:style w:type="paragraph" w:customStyle="1" w:styleId="8E7D48814A9C4BA5A4FB4A88BF53B798">
    <w:name w:val="8E7D48814A9C4BA5A4FB4A88BF53B798"/>
    <w:rsid w:val="00837DF1"/>
    <w:rPr>
      <w:lang w:val="en-GB" w:eastAsia="en-GB"/>
    </w:rPr>
  </w:style>
  <w:style w:type="paragraph" w:customStyle="1" w:styleId="3232F3288B85462187848C706CA69EFA">
    <w:name w:val="3232F3288B85462187848C706CA69EFA"/>
    <w:rsid w:val="00837DF1"/>
    <w:rPr>
      <w:lang w:val="en-GB" w:eastAsia="en-GB"/>
    </w:rPr>
  </w:style>
  <w:style w:type="paragraph" w:customStyle="1" w:styleId="BED0C32346914593B9B18B7FC5794B8D">
    <w:name w:val="BED0C32346914593B9B18B7FC5794B8D"/>
    <w:rsid w:val="00837DF1"/>
    <w:rPr>
      <w:lang w:val="en-GB" w:eastAsia="en-GB"/>
    </w:rPr>
  </w:style>
  <w:style w:type="paragraph" w:customStyle="1" w:styleId="E936B39B16B244D480675B56C26FAC95">
    <w:name w:val="E936B39B16B244D480675B56C26FAC95"/>
    <w:rsid w:val="00837DF1"/>
    <w:rPr>
      <w:lang w:val="en-GB" w:eastAsia="en-GB"/>
    </w:rPr>
  </w:style>
  <w:style w:type="paragraph" w:customStyle="1" w:styleId="E5982FEFC74B4C56A7371E52B85CC9CF">
    <w:name w:val="E5982FEFC74B4C56A7371E52B85CC9CF"/>
    <w:rsid w:val="00B25A87"/>
    <w:rPr>
      <w:lang w:val="pt-PT" w:eastAsia="pt-PT"/>
    </w:rPr>
  </w:style>
  <w:style w:type="paragraph" w:customStyle="1" w:styleId="007ADABCBA194D83932BFA808FC4A5D6">
    <w:name w:val="007ADABCBA194D83932BFA808FC4A5D6"/>
    <w:rsid w:val="00B25A87"/>
    <w:rPr>
      <w:lang w:val="pt-PT" w:eastAsia="pt-PT"/>
    </w:rPr>
  </w:style>
  <w:style w:type="paragraph" w:customStyle="1" w:styleId="838D4CC1008C406B802BE55BF814C6F5">
    <w:name w:val="838D4CC1008C406B802BE55BF814C6F5"/>
    <w:rsid w:val="00B25A87"/>
    <w:rPr>
      <w:lang w:val="pt-PT" w:eastAsia="pt-PT"/>
    </w:rPr>
  </w:style>
  <w:style w:type="paragraph" w:customStyle="1" w:styleId="82683F219D5A4862BC5D9D81D1E5F450">
    <w:name w:val="82683F219D5A4862BC5D9D81D1E5F450"/>
    <w:rsid w:val="00B25A87"/>
    <w:rPr>
      <w:lang w:val="pt-PT" w:eastAsia="pt-PT"/>
    </w:rPr>
  </w:style>
  <w:style w:type="paragraph" w:customStyle="1" w:styleId="CF23B841345C42DDAA2227E795125C0F">
    <w:name w:val="CF23B841345C42DDAA2227E795125C0F"/>
    <w:rsid w:val="00B25A87"/>
    <w:rPr>
      <w:lang w:val="pt-PT" w:eastAsia="pt-PT"/>
    </w:rPr>
  </w:style>
  <w:style w:type="paragraph" w:customStyle="1" w:styleId="16219411DC4B47DFACD867F4D5BEA1BF">
    <w:name w:val="16219411DC4B47DFACD867F4D5BEA1BF"/>
    <w:rsid w:val="00B25A87"/>
    <w:rPr>
      <w:lang w:val="pt-PT" w:eastAsia="pt-PT"/>
    </w:rPr>
  </w:style>
  <w:style w:type="paragraph" w:customStyle="1" w:styleId="A8BB5F3D01804AC6B94E722A77477D08">
    <w:name w:val="A8BB5F3D01804AC6B94E722A77477D08"/>
    <w:rsid w:val="00B25A87"/>
    <w:rPr>
      <w:lang w:val="pt-PT" w:eastAsia="pt-PT"/>
    </w:rPr>
  </w:style>
  <w:style w:type="paragraph" w:customStyle="1" w:styleId="E8E5A3C3023F4640B28A8EA33764CD8A">
    <w:name w:val="E8E5A3C3023F4640B28A8EA33764CD8A"/>
    <w:rsid w:val="00B25A87"/>
    <w:rPr>
      <w:lang w:val="pt-PT" w:eastAsia="pt-PT"/>
    </w:rPr>
  </w:style>
  <w:style w:type="paragraph" w:customStyle="1" w:styleId="C846C33DF3D1440A809FEC1F585BC344">
    <w:name w:val="C846C33DF3D1440A809FEC1F585BC344"/>
    <w:rsid w:val="00B25A87"/>
    <w:rPr>
      <w:lang w:val="pt-PT" w:eastAsia="pt-PT"/>
    </w:rPr>
  </w:style>
  <w:style w:type="paragraph" w:customStyle="1" w:styleId="CE56657B83944514BB4E5D45E30BCB06">
    <w:name w:val="CE56657B83944514BB4E5D45E30BCB06"/>
    <w:rsid w:val="00B25A87"/>
    <w:rPr>
      <w:lang w:val="pt-PT" w:eastAsia="pt-PT"/>
    </w:rPr>
  </w:style>
  <w:style w:type="paragraph" w:customStyle="1" w:styleId="842DC253599343B68EE0F664F1220837">
    <w:name w:val="842DC253599343B68EE0F664F1220837"/>
    <w:rsid w:val="00B25A87"/>
    <w:rPr>
      <w:lang w:val="pt-PT" w:eastAsia="pt-PT"/>
    </w:rPr>
  </w:style>
  <w:style w:type="paragraph" w:customStyle="1" w:styleId="8215390D88AE42DA899AC134C7F321CE">
    <w:name w:val="8215390D88AE42DA899AC134C7F321CE"/>
    <w:rsid w:val="00B25A87"/>
    <w:rPr>
      <w:lang w:val="pt-PT" w:eastAsia="pt-PT"/>
    </w:rPr>
  </w:style>
  <w:style w:type="paragraph" w:customStyle="1" w:styleId="51A4DCF7EBEE46B4A2AEDF48D5B6A902">
    <w:name w:val="51A4DCF7EBEE46B4A2AEDF48D5B6A902"/>
    <w:rsid w:val="00B25A87"/>
    <w:rPr>
      <w:lang w:val="pt-PT" w:eastAsia="pt-PT"/>
    </w:rPr>
  </w:style>
  <w:style w:type="paragraph" w:customStyle="1" w:styleId="05F8A6810E47443DB0883F8E7EB3F0F5">
    <w:name w:val="05F8A6810E47443DB0883F8E7EB3F0F5"/>
    <w:rsid w:val="00B25A87"/>
    <w:rPr>
      <w:lang w:val="pt-PT" w:eastAsia="pt-PT"/>
    </w:rPr>
  </w:style>
  <w:style w:type="paragraph" w:customStyle="1" w:styleId="A05611A7AE5149E1A8F6BCD48C15F13E">
    <w:name w:val="A05611A7AE5149E1A8F6BCD48C15F13E"/>
    <w:rsid w:val="00B25A87"/>
    <w:rPr>
      <w:lang w:val="pt-PT" w:eastAsia="pt-PT"/>
    </w:rPr>
  </w:style>
  <w:style w:type="paragraph" w:customStyle="1" w:styleId="245B0A16022944C389D2FB917438DC3D">
    <w:name w:val="245B0A16022944C389D2FB917438DC3D"/>
    <w:rsid w:val="00B25A87"/>
    <w:rPr>
      <w:lang w:val="pt-PT" w:eastAsia="pt-PT"/>
    </w:rPr>
  </w:style>
  <w:style w:type="paragraph" w:customStyle="1" w:styleId="A7450B63A04C4A8295CE481BFD624D0E">
    <w:name w:val="A7450B63A04C4A8295CE481BFD624D0E"/>
    <w:rsid w:val="00B25A87"/>
    <w:rPr>
      <w:lang w:val="pt-PT" w:eastAsia="pt-PT"/>
    </w:rPr>
  </w:style>
  <w:style w:type="paragraph" w:customStyle="1" w:styleId="9B14BFF430194920B8CE300E4BD3F301">
    <w:name w:val="9B14BFF430194920B8CE300E4BD3F301"/>
    <w:rsid w:val="00B25A87"/>
    <w:rPr>
      <w:lang w:val="pt-PT" w:eastAsia="pt-PT"/>
    </w:rPr>
  </w:style>
  <w:style w:type="paragraph" w:customStyle="1" w:styleId="08B7365C46D24A5BAA8989A50ECED704">
    <w:name w:val="08B7365C46D24A5BAA8989A50ECED704"/>
    <w:rsid w:val="00B25A87"/>
    <w:rPr>
      <w:lang w:val="pt-PT" w:eastAsia="pt-PT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DO">
  <a:themeElements>
    <a:clrScheme name="BDO Australia 2017">
      <a:dk1>
        <a:sysClr val="windowText" lastClr="000000"/>
      </a:dk1>
      <a:lt1>
        <a:sysClr val="window" lastClr="FFFFFF"/>
      </a:lt1>
      <a:dk2>
        <a:srgbClr val="404040"/>
      </a:dk2>
      <a:lt2>
        <a:srgbClr val="ED1A3B"/>
      </a:lt2>
      <a:accent1>
        <a:srgbClr val="218F8B"/>
      </a:accent1>
      <a:accent2>
        <a:srgbClr val="02A5E2"/>
      </a:accent2>
      <a:accent3>
        <a:srgbClr val="DF8639"/>
      </a:accent3>
      <a:accent4>
        <a:srgbClr val="98002E"/>
      </a:accent4>
      <a:accent5>
        <a:srgbClr val="657C91"/>
      </a:accent5>
      <a:accent6>
        <a:srgbClr val="E7E7E7"/>
      </a:accent6>
      <a:hlink>
        <a:srgbClr val="428BCA"/>
      </a:hlink>
      <a:folHlink>
        <a:srgbClr val="428BC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7AF2E5733C6D4DAABEC7DB43B88FD9" ma:contentTypeVersion="7" ma:contentTypeDescription="Een nieuw document maken." ma:contentTypeScope="" ma:versionID="dbc12c85ad6ff37d4b1b5a7b46c22cf0">
  <xsd:schema xmlns:xsd="http://www.w3.org/2001/XMLSchema" xmlns:xs="http://www.w3.org/2001/XMLSchema" xmlns:p="http://schemas.microsoft.com/office/2006/metadata/properties" xmlns:ns2="b9bb9624-8e0f-43bc-ae54-36f306bf350a" xmlns:ns3="bea04eab-2146-466e-a61a-bbb325973190" targetNamespace="http://schemas.microsoft.com/office/2006/metadata/properties" ma:root="true" ma:fieldsID="617685c25c6ebdeadcc9648d2332fd93" ns2:_="" ns3:_="">
    <xsd:import namespace="b9bb9624-8e0f-43bc-ae54-36f306bf350a"/>
    <xsd:import namespace="bea04eab-2146-466e-a61a-bbb3259731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b9624-8e0f-43bc-ae54-36f306bf3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04eab-2146-466e-a61a-bbb32597319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344479-C94C-4E76-ADA1-727D3F8462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47EDBB-9E1E-47FF-B084-9930CE029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bb9624-8e0f-43bc-ae54-36f306bf350a"/>
    <ds:schemaRef ds:uri="bea04eab-2146-466e-a61a-bbb3259731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6495A6-67B1-409B-BE50-3786A404D5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E6FDAA-376E-42EC-A2E4-A4696A6505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BDO Report.dotm</Template>
  <TotalTime>9</TotalTime>
  <Pages>1</Pages>
  <Words>2329</Words>
  <Characters>12577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BDO</Company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Occhipinti</dc:creator>
  <cp:keywords/>
  <cp:lastModifiedBy>Sérgio Pedrosa</cp:lastModifiedBy>
  <cp:revision>2</cp:revision>
  <cp:lastPrinted>2026-10-13T17:12:00Z</cp:lastPrinted>
  <dcterms:created xsi:type="dcterms:W3CDTF">2026-03-20T11:31:00Z</dcterms:created>
  <dcterms:modified xsi:type="dcterms:W3CDTF">2026-03-20T11:31:00Z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ReportTitle">
    <vt:lpwstr>Understanding the entityls IT Environment</vt:lpwstr>
  </property>
  <property fmtid="{D5CDD505-2E9C-101B-9397-08002B2CF9AE}" pid="3" name="xSubtitle">
    <vt:lpwstr>[CLIENT NAME]</vt:lpwstr>
  </property>
  <property fmtid="{D5CDD505-2E9C-101B-9397-08002B2CF9AE}" pid="4" name="xDateIssued">
    <vt:lpwstr>Year end XX Month Year</vt:lpwstr>
  </property>
  <property fmtid="{D5CDD505-2E9C-101B-9397-08002B2CF9AE}" pid="5" name="xTOCH2">
    <vt:lpwstr>Y</vt:lpwstr>
  </property>
  <property fmtid="{D5CDD505-2E9C-101B-9397-08002B2CF9AE}" pid="6" name="xTOCH3">
    <vt:lpwstr>Y</vt:lpwstr>
  </property>
  <property fmtid="{D5CDD505-2E9C-101B-9397-08002B2CF9AE}" pid="7" name="xTOCAppTitle">
    <vt:lpwstr>Y</vt:lpwstr>
  </property>
  <property fmtid="{D5CDD505-2E9C-101B-9397-08002B2CF9AE}" pid="8" name="xTOCFigure">
    <vt:lpwstr/>
  </property>
  <property fmtid="{D5CDD505-2E9C-101B-9397-08002B2CF9AE}" pid="9" name="xTOCAppH1">
    <vt:lpwstr>N</vt:lpwstr>
  </property>
  <property fmtid="{D5CDD505-2E9C-101B-9397-08002B2CF9AE}" pid="10" name="xTOCH1">
    <vt:lpwstr>Y</vt:lpwstr>
  </property>
  <property fmtid="{D5CDD505-2E9C-101B-9397-08002B2CF9AE}" pid="11" name="xFont">
    <vt:lpwstr>Grey</vt:lpwstr>
  </property>
  <property fmtid="{D5CDD505-2E9C-101B-9397-08002B2CF9AE}" pid="12" name="xCover">
    <vt:lpwstr>Birds</vt:lpwstr>
  </property>
  <property fmtid="{D5CDD505-2E9C-101B-9397-08002B2CF9AE}" pid="13" name="ContentTypeId">
    <vt:lpwstr>0x0101001A7AF2E5733C6D4DAABEC7DB43B88FD9</vt:lpwstr>
  </property>
</Properties>
</file>