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ho2s81fvh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Elevator Pitch: Li-Monti Maps (10 Minutes)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[Slide 1: Opening – The Problem]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"Let me start with a simple question: If you had a used lithium-ion battery at home right now, would you know where to safely and responsibly dispose of it? Most people don’t — and the same is true for many businesses when it comes to navigating the battery recycling ecosystem."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Today, the lithium-ion battery value chain is fragmented, opaque, and plagued by low collection rates.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SMEs and even governments struggle to identify trustworthy, compliant actors in the recycling space.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result? Missed opportunities, inefficiencies, and non-compliance with increasingly strict regulations like the EU Battery Regulation.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[Slide 2: Our Solution – Li-Monti Maps]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"Li-Monti Maps is the 'Google Maps' of battery recycling — but instead of restaurants and shops, we map verified stakeholders across the lithium-ion battery value chain."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We’re developing a </w:t>
      </w:r>
      <w:r w:rsidDel="00000000" w:rsidR="00000000" w:rsidRPr="00000000">
        <w:rPr>
          <w:b w:val="1"/>
          <w:rtl w:val="0"/>
        </w:rPr>
        <w:t xml:space="preserve">searchable digital map</w:t>
      </w:r>
      <w:r w:rsidDel="00000000" w:rsidR="00000000" w:rsidRPr="00000000">
        <w:rPr>
          <w:rtl w:val="0"/>
        </w:rPr>
        <w:t xml:space="preserve"> that allows: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Citizens</w:t>
      </w:r>
      <w:r w:rsidDel="00000000" w:rsidR="00000000" w:rsidRPr="00000000">
        <w:rPr>
          <w:rtl w:val="0"/>
        </w:rPr>
        <w:t xml:space="preserve"> to find certified drop-off locations.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SMEs</w:t>
      </w:r>
      <w:r w:rsidDel="00000000" w:rsidR="00000000" w:rsidRPr="00000000">
        <w:rPr>
          <w:rtl w:val="0"/>
        </w:rPr>
        <w:t xml:space="preserve"> to connect with trusted, ESG-compliant partners.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business is </w:t>
      </w:r>
      <w:r w:rsidDel="00000000" w:rsidR="00000000" w:rsidRPr="00000000">
        <w:rPr>
          <w:b w:val="1"/>
          <w:rtl w:val="0"/>
        </w:rPr>
        <w:t xml:space="preserve">verified for compliance</w:t>
      </w:r>
      <w:r w:rsidDel="00000000" w:rsidR="00000000" w:rsidRPr="00000000">
        <w:rPr>
          <w:rtl w:val="0"/>
        </w:rPr>
        <w:t xml:space="preserve"> with environmental, safety, and operational standards.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</w:t>
      </w:r>
      <w:r w:rsidDel="00000000" w:rsidR="00000000" w:rsidRPr="00000000">
        <w:rPr>
          <w:b w:val="1"/>
          <w:rtl w:val="0"/>
        </w:rPr>
        <w:t xml:space="preserve">rate and review</w:t>
      </w:r>
      <w:r w:rsidDel="00000000" w:rsidR="00000000" w:rsidRPr="00000000">
        <w:rPr>
          <w:rtl w:val="0"/>
        </w:rPr>
        <w:t xml:space="preserve"> services to create a dynamic trust ecosystem.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[Slide 3: How It Works – Features and Functionality]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Verified Listings Only</w:t>
      </w:r>
      <w:r w:rsidDel="00000000" w:rsidR="00000000" w:rsidRPr="00000000">
        <w:rPr>
          <w:rtl w:val="0"/>
        </w:rPr>
        <w:t xml:space="preserve">: Companies must meet regulatory and ESG criteria to appear.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Compliance Paths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Already compliant? Join by paying a membership fee.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compliant? Use our automated tools or partner consultants to get there.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Features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Peer-to-peer learning spaces.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updates on policy, tech, and market trends.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[Slide 4: The Pain Point We Solve – Fragmentation</w:t>
      </w:r>
      <w:r w:rsidDel="00000000" w:rsidR="00000000" w:rsidRPr="00000000">
        <w:rPr>
          <w:rtl w:val="0"/>
        </w:rPr>
        <w:t xml:space="preserve">]**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Today, recyclers, transporters, and manufacturers operate in silos.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Li-Monti Maps breaks down those silos by creating a </w:t>
      </w:r>
      <w:r w:rsidDel="00000000" w:rsidR="00000000" w:rsidRPr="00000000">
        <w:rPr>
          <w:b w:val="1"/>
          <w:rtl w:val="0"/>
        </w:rPr>
        <w:t xml:space="preserve">single source of truth</w:t>
      </w:r>
      <w:r w:rsidDel="00000000" w:rsidR="00000000" w:rsidRPr="00000000">
        <w:rPr>
          <w:rtl w:val="0"/>
        </w:rPr>
        <w:t xml:space="preserve"> for the industry.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visibility directly improves: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Operational efficiency</w:t>
      </w:r>
      <w:r w:rsidDel="00000000" w:rsidR="00000000" w:rsidRPr="00000000">
        <w:rPr>
          <w:rtl w:val="0"/>
        </w:rPr>
        <w:t xml:space="preserve">: Shared logistics and smoother collaboration.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Environmental impact</w:t>
      </w:r>
      <w:r w:rsidDel="00000000" w:rsidR="00000000" w:rsidRPr="00000000">
        <w:rPr>
          <w:rtl w:val="0"/>
        </w:rPr>
        <w:t xml:space="preserve">: Better coordination leads to fewer emissions and resource losses.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Regulatory alignment</w:t>
      </w:r>
      <w:r w:rsidDel="00000000" w:rsidR="00000000" w:rsidRPr="00000000">
        <w:rPr>
          <w:rtl w:val="0"/>
        </w:rPr>
        <w:t xml:space="preserve">: Easier monitoring for governments.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[Slide 5: Public Sector Value</w:t>
      </w:r>
      <w:r w:rsidDel="00000000" w:rsidR="00000000" w:rsidRPr="00000000">
        <w:rPr>
          <w:rtl w:val="0"/>
        </w:rPr>
        <w:t xml:space="preserve">]**</w:t>
      </w:r>
    </w:p>
    <w:p w:rsidR="00000000" w:rsidDel="00000000" w:rsidP="00000000" w:rsidRDefault="00000000" w:rsidRPr="00000000" w14:paraId="00000023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"Governments are increasingly expected to enforce sustainability standards — but they lack the tools to track and trace compliance effectively."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Our platform becomes a </w:t>
      </w:r>
      <w:r w:rsidDel="00000000" w:rsidR="00000000" w:rsidRPr="00000000">
        <w:rPr>
          <w:b w:val="1"/>
          <w:rtl w:val="0"/>
        </w:rPr>
        <w:t xml:space="preserve">regulatory ally</w:t>
      </w:r>
      <w:r w:rsidDel="00000000" w:rsidR="00000000" w:rsidRPr="00000000">
        <w:rPr>
          <w:rtl w:val="0"/>
        </w:rPr>
        <w:t xml:space="preserve"> by: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Providing </w:t>
      </w:r>
      <w:r w:rsidDel="00000000" w:rsidR="00000000" w:rsidRPr="00000000">
        <w:rPr>
          <w:b w:val="1"/>
          <w:rtl w:val="0"/>
        </w:rPr>
        <w:t xml:space="preserve">real-time data</w:t>
      </w:r>
      <w:r w:rsidDel="00000000" w:rsidR="00000000" w:rsidRPr="00000000">
        <w:rPr>
          <w:rtl w:val="0"/>
        </w:rPr>
        <w:t xml:space="preserve"> on verified actors.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Reducing the </w:t>
      </w:r>
      <w:r w:rsidDel="00000000" w:rsidR="00000000" w:rsidRPr="00000000">
        <w:rPr>
          <w:b w:val="1"/>
          <w:rtl w:val="0"/>
        </w:rPr>
        <w:t xml:space="preserve">administrative burden</w:t>
      </w:r>
      <w:r w:rsidDel="00000000" w:rsidR="00000000" w:rsidRPr="00000000">
        <w:rPr>
          <w:rtl w:val="0"/>
        </w:rPr>
        <w:t xml:space="preserve"> of enforcement.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Enabling </w:t>
      </w:r>
      <w:r w:rsidDel="00000000" w:rsidR="00000000" w:rsidRPr="00000000">
        <w:rPr>
          <w:b w:val="1"/>
          <w:rtl w:val="0"/>
        </w:rPr>
        <w:t xml:space="preserve">targeted interventions</w:t>
      </w:r>
      <w:r w:rsidDel="00000000" w:rsidR="00000000" w:rsidRPr="00000000">
        <w:rPr>
          <w:rtl w:val="0"/>
        </w:rPr>
        <w:t xml:space="preserve"> on non-compliant operators.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[Slide 6: Business Value Proposition]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businesses, especially SMEs: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 to a high-value, exclusive network</w:t>
      </w:r>
      <w:r w:rsidDel="00000000" w:rsidR="00000000" w:rsidRPr="00000000">
        <w:rPr>
          <w:rtl w:val="0"/>
        </w:rPr>
        <w:t xml:space="preserve"> of compliant partners.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Reputation building</w:t>
      </w:r>
      <w:r w:rsidDel="00000000" w:rsidR="00000000" w:rsidRPr="00000000">
        <w:rPr>
          <w:rtl w:val="0"/>
        </w:rPr>
        <w:t xml:space="preserve"> through ratings, visibility, and verified status.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Compliance support</w:t>
      </w:r>
      <w:r w:rsidDel="00000000" w:rsidR="00000000" w:rsidRPr="00000000">
        <w:rPr>
          <w:rtl w:val="0"/>
        </w:rPr>
        <w:t xml:space="preserve"> — making it easier to navigate regulations.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[Slide 7: Data-Backed Impact</w:t>
      </w:r>
      <w:r w:rsidDel="00000000" w:rsidR="00000000" w:rsidRPr="00000000">
        <w:rPr>
          <w:rtl w:val="0"/>
        </w:rPr>
        <w:t xml:space="preserve">]**</w:t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"The academic and policy worlds agree: visibility is the foundation of a functioning circular battery economy."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Traceability prevents ethical violations and resource losses.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Visibility enables: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40% GHG reduction through efficient recycling (Stanford, 2024)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20–30% reduction in transaction costs (Anissa &amp; Agrawal, 2022)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Second-life battery use of +5 years with state-of-health tracking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[Slide 8: Strategic Alignment &amp; Timing]</w:t>
      </w:r>
    </w:p>
    <w:p w:rsidR="00000000" w:rsidDel="00000000" w:rsidP="00000000" w:rsidRDefault="00000000" w:rsidRPr="00000000" w14:paraId="00000038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"We're not ahead of the curve — we're exactly on it."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Our solution is aligned with: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EU Battery Regulation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Digital Battery Passports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Circular Economy Action Plans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tech stack is ready: blockchain, IoT, and cloud mapping tools exist today.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[Slide 9: Business Model]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Membership Fees</w:t>
      </w:r>
      <w:r w:rsidDel="00000000" w:rsidR="00000000" w:rsidRPr="00000000">
        <w:rPr>
          <w:rtl w:val="0"/>
        </w:rPr>
        <w:t xml:space="preserve"> from verified companies.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Support Packages</w:t>
      </w:r>
      <w:r w:rsidDel="00000000" w:rsidR="00000000" w:rsidRPr="00000000">
        <w:rPr>
          <w:rtl w:val="0"/>
        </w:rPr>
        <w:t xml:space="preserve"> for non-compliant businesses.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Institutional Licenses</w:t>
      </w:r>
      <w:r w:rsidDel="00000000" w:rsidR="00000000" w:rsidRPr="00000000">
        <w:rPr>
          <w:rtl w:val="0"/>
        </w:rPr>
        <w:t xml:space="preserve"> for public agencies that want to use the data for monitoring and reporting.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[Slide 10: Final Statement – Vision &amp; Call to Action]</w:t>
      </w:r>
    </w:p>
    <w:p w:rsidR="00000000" w:rsidDel="00000000" w:rsidP="00000000" w:rsidRDefault="00000000" w:rsidRPr="00000000" w14:paraId="00000045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"Li-Monti Maps creates more than just a map — it builds a transparent, trusted, and collaborative ecosystem that powers the circular battery economy of tomorrow."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We’re inviting early adopters, investors, and regulators to co-shape the future of lithium-ion sustainability.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you're ready to make compliance visible, collaboration easier, and recycling smarter — </w:t>
      </w:r>
      <w:r w:rsidDel="00000000" w:rsidR="00000000" w:rsidRPr="00000000">
        <w:rPr>
          <w:b w:val="1"/>
          <w:rtl w:val="0"/>
        </w:rPr>
        <w:t xml:space="preserve">join us.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a version tailored for investors, government regulators, or sustainability officers specifically — or a slide deck to accompany this pitch.</w:t>
      </w:r>
    </w:p>
    <w:p w:rsidR="00000000" w:rsidDel="00000000" w:rsidP="00000000" w:rsidRDefault="00000000" w:rsidRPr="00000000" w14:paraId="0000004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ei5aojjei3e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Governments are increasingly expected to enforce sustainability standards — but they lack the tools to track and trace compliance effectively." source?</w:t>
      </w:r>
    </w:p>
    <w:p w:rsidR="00000000" w:rsidDel="00000000" w:rsidP="00000000" w:rsidRDefault="00000000" w:rsidRPr="00000000" w14:paraId="0000004C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19tx58yorvtf" w:id="2"/>
      <w:bookmarkEnd w:id="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statement </w:t>
      </w:r>
      <w:r w:rsidDel="00000000" w:rsidR="00000000" w:rsidRPr="00000000">
        <w:rPr>
          <w:b w:val="1"/>
          <w:rtl w:val="0"/>
        </w:rPr>
        <w:t xml:space="preserve">"Governments are increasingly expected to enforce sustainability standards — but they lack the tools to track and trace compliance effectively"</w:t>
      </w:r>
      <w:r w:rsidDel="00000000" w:rsidR="00000000" w:rsidRPr="00000000">
        <w:rPr>
          <w:rtl w:val="0"/>
        </w:rPr>
        <w:t xml:space="preserve"> is supported by multiple sources in policy reports, academic research, and industry analyses. While the statement is a synthesis, here are concrete </w:t>
      </w:r>
      <w:r w:rsidDel="00000000" w:rsidR="00000000" w:rsidRPr="00000000">
        <w:rPr>
          <w:b w:val="1"/>
          <w:rtl w:val="0"/>
        </w:rPr>
        <w:t xml:space="preserve">sources and references</w:t>
      </w:r>
      <w:r w:rsidDel="00000000" w:rsidR="00000000" w:rsidRPr="00000000">
        <w:rPr>
          <w:rtl w:val="0"/>
        </w:rPr>
        <w:t xml:space="preserve"> that back up this claim: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dx1iorxys2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European Commission – EU Battery Regulation (2023)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EU Battery Regulation</w:t>
      </w:r>
      <w:r w:rsidDel="00000000" w:rsidR="00000000" w:rsidRPr="00000000">
        <w:rPr>
          <w:rtl w:val="0"/>
        </w:rPr>
        <w:t xml:space="preserve"> mandates comprehensive </w:t>
      </w:r>
      <w:r w:rsidDel="00000000" w:rsidR="00000000" w:rsidRPr="00000000">
        <w:rPr>
          <w:b w:val="1"/>
          <w:rtl w:val="0"/>
        </w:rPr>
        <w:t xml:space="preserve">due diligence, traceability, and digital battery passports</w:t>
      </w:r>
      <w:r w:rsidDel="00000000" w:rsidR="00000000" w:rsidRPr="00000000">
        <w:rPr>
          <w:rtl w:val="0"/>
        </w:rPr>
        <w:t xml:space="preserve">, signaling clear expectations for governments to </w:t>
      </w:r>
      <w:r w:rsidDel="00000000" w:rsidR="00000000" w:rsidRPr="00000000">
        <w:rPr>
          <w:b w:val="1"/>
          <w:rtl w:val="0"/>
        </w:rPr>
        <w:t xml:space="preserve">enforce sustainability and circularity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However, the regulation also acknowledges the </w:t>
      </w:r>
      <w:r w:rsidDel="00000000" w:rsidR="00000000" w:rsidRPr="00000000">
        <w:rPr>
          <w:b w:val="1"/>
          <w:rtl w:val="0"/>
        </w:rPr>
        <w:t xml:space="preserve">need for new digital tools and platforms</w:t>
      </w:r>
      <w:r w:rsidDel="00000000" w:rsidR="00000000" w:rsidRPr="00000000">
        <w:rPr>
          <w:rtl w:val="0"/>
        </w:rPr>
        <w:t xml:space="preserve"> to enable traceability and enforcement.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Source:</w:t>
        <w:br w:type="textWrapping"/>
      </w:r>
      <w:r w:rsidDel="00000000" w:rsidR="00000000" w:rsidRPr="00000000">
        <w:rPr>
          <w:rtl w:val="0"/>
        </w:rPr>
        <w:t xml:space="preserve"> European Commission, 2023. </w:t>
      </w:r>
      <w:r w:rsidDel="00000000" w:rsidR="00000000" w:rsidRPr="00000000">
        <w:rPr>
          <w:i w:val="1"/>
          <w:rtl w:val="0"/>
        </w:rPr>
        <w:t xml:space="preserve">Proposal for a Regulation concerning batteries and waste batteries</w:t>
      </w:r>
      <w:r w:rsidDel="00000000" w:rsidR="00000000" w:rsidRPr="00000000">
        <w:rPr>
          <w:rtl w:val="0"/>
        </w:rPr>
        <w:t xml:space="preserve">.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Link: https://eur-lex.europa.eu/legal-content/EN/TXT/?uri=CELEX%3A52020PC0798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"National authorities currently face significant difficulties in monitoring compliance due to lack of standardized digital tracking systems and fragmented data exchange across the value chain."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2bo9mc0ryj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World Economic Forum (WEF) – Circular Economy Reports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WEF highlights the </w:t>
      </w:r>
      <w:r w:rsidDel="00000000" w:rsidR="00000000" w:rsidRPr="00000000">
        <w:rPr>
          <w:b w:val="1"/>
          <w:rtl w:val="0"/>
        </w:rPr>
        <w:t xml:space="preserve">critical enforcement gap</w:t>
      </w:r>
      <w:r w:rsidDel="00000000" w:rsidR="00000000" w:rsidRPr="00000000">
        <w:rPr>
          <w:rtl w:val="0"/>
        </w:rPr>
        <w:t xml:space="preserve"> in sustainable supply chains due to </w:t>
      </w:r>
      <w:r w:rsidDel="00000000" w:rsidR="00000000" w:rsidRPr="00000000">
        <w:rPr>
          <w:b w:val="1"/>
          <w:rtl w:val="0"/>
        </w:rPr>
        <w:t xml:space="preserve">fragmented or missing data infrastructure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for </w:t>
      </w:r>
      <w:r w:rsidDel="00000000" w:rsidR="00000000" w:rsidRPr="00000000">
        <w:rPr>
          <w:b w:val="1"/>
          <w:rtl w:val="0"/>
        </w:rPr>
        <w:t xml:space="preserve">public-private digital solutions</w:t>
      </w:r>
      <w:r w:rsidDel="00000000" w:rsidR="00000000" w:rsidRPr="00000000">
        <w:rPr>
          <w:rtl w:val="0"/>
        </w:rPr>
        <w:t xml:space="preserve"> that support governments in </w:t>
      </w:r>
      <w:r w:rsidDel="00000000" w:rsidR="00000000" w:rsidRPr="00000000">
        <w:rPr>
          <w:b w:val="1"/>
          <w:rtl w:val="0"/>
        </w:rPr>
        <w:t xml:space="preserve">real-time compliance monitoring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Source:</w:t>
        <w:br w:type="textWrapping"/>
      </w:r>
      <w:r w:rsidDel="00000000" w:rsidR="00000000" w:rsidRPr="00000000">
        <w:rPr>
          <w:rtl w:val="0"/>
        </w:rPr>
        <w:t xml:space="preserve"> World Economic Forum, 2022. </w:t>
      </w:r>
      <w:r w:rsidDel="00000000" w:rsidR="00000000" w:rsidRPr="00000000">
        <w:rPr>
          <w:i w:val="1"/>
          <w:rtl w:val="0"/>
        </w:rPr>
        <w:t xml:space="preserve">Battery Value Chain Sustainability: A Global Imperative</w:t>
      </w:r>
      <w:r w:rsidDel="00000000" w:rsidR="00000000" w:rsidRPr="00000000">
        <w:rPr>
          <w:rtl w:val="0"/>
        </w:rPr>
        <w:t xml:space="preserve">.</w:t>
        <w:br w:type="textWrapping"/>
        <w:t xml:space="preserve"> Link: https://www.weforum.org/reports/</w:t>
      </w:r>
    </w:p>
    <w:p w:rsidR="00000000" w:rsidDel="00000000" w:rsidP="00000000" w:rsidRDefault="00000000" w:rsidRPr="00000000" w14:paraId="0000005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"Governments struggle to enforce sustainability requirements in battery value chains without robust traceability platforms."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8hhold8fuu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Rahnama et al., 2023 – Academic Paper on Digital Traceability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Researchers argue that governments </w:t>
      </w:r>
      <w:r w:rsidDel="00000000" w:rsidR="00000000" w:rsidRPr="00000000">
        <w:rPr>
          <w:b w:val="1"/>
          <w:rtl w:val="0"/>
        </w:rPr>
        <w:t xml:space="preserve">lack effective monitoring tools</w:t>
      </w:r>
      <w:r w:rsidDel="00000000" w:rsidR="00000000" w:rsidRPr="00000000">
        <w:rPr>
          <w:rtl w:val="0"/>
        </w:rPr>
        <w:t xml:space="preserve"> to verify ESG compliance across battery supply chains.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</w:t>
      </w:r>
      <w:r w:rsidDel="00000000" w:rsidR="00000000" w:rsidRPr="00000000">
        <w:rPr>
          <w:b w:val="1"/>
          <w:rtl w:val="0"/>
        </w:rPr>
        <w:t xml:space="preserve">digitized stakeholder maps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IoT-enabled systems</w:t>
      </w:r>
      <w:r w:rsidDel="00000000" w:rsidR="00000000" w:rsidRPr="00000000">
        <w:rPr>
          <w:rtl w:val="0"/>
        </w:rPr>
        <w:t xml:space="preserve"> to close enforcement gaps.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Citation:</w:t>
        <w:br w:type="textWrapping"/>
      </w:r>
      <w:r w:rsidDel="00000000" w:rsidR="00000000" w:rsidRPr="00000000">
        <w:rPr>
          <w:rtl w:val="0"/>
        </w:rPr>
        <w:t xml:space="preserve"> Rahnama, S., et al. (2023). </w:t>
      </w:r>
      <w:r w:rsidDel="00000000" w:rsidR="00000000" w:rsidRPr="00000000">
        <w:rPr>
          <w:i w:val="1"/>
          <w:rtl w:val="0"/>
        </w:rPr>
        <w:t xml:space="preserve">Digital Traceability in Lithium-Ion Battery Recycling: Policy and Infrastructure Needs</w:t>
      </w:r>
      <w:r w:rsidDel="00000000" w:rsidR="00000000" w:rsidRPr="00000000">
        <w:rPr>
          <w:rtl w:val="0"/>
        </w:rPr>
        <w:t xml:space="preserve">. Journal of Cleaner Production.</w:t>
      </w:r>
    </w:p>
    <w:p w:rsidR="00000000" w:rsidDel="00000000" w:rsidP="00000000" w:rsidRDefault="00000000" w:rsidRPr="00000000" w14:paraId="0000005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“Current policy frameworks assign regulatory responsibilities but do not equip governments with adequate real-time data or digital infrastructure for compliance assurance.”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7sszfhfp8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OECD – Environmental Performance Reviews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OECD reviews have highlighted that </w:t>
      </w:r>
      <w:r w:rsidDel="00000000" w:rsidR="00000000" w:rsidRPr="00000000">
        <w:rPr>
          <w:b w:val="1"/>
          <w:rtl w:val="0"/>
        </w:rPr>
        <w:t xml:space="preserve">environmental regulators in member countries</w:t>
      </w:r>
      <w:r w:rsidDel="00000000" w:rsidR="00000000" w:rsidRPr="00000000">
        <w:rPr>
          <w:rtl w:val="0"/>
        </w:rPr>
        <w:t xml:space="preserve"> often face constraints in </w:t>
      </w:r>
      <w:r w:rsidDel="00000000" w:rsidR="00000000" w:rsidRPr="00000000">
        <w:rPr>
          <w:b w:val="1"/>
          <w:rtl w:val="0"/>
        </w:rPr>
        <w:t xml:space="preserve">tracking compliance</w:t>
      </w:r>
      <w:r w:rsidDel="00000000" w:rsidR="00000000" w:rsidRPr="00000000">
        <w:rPr>
          <w:rtl w:val="0"/>
        </w:rPr>
        <w:t xml:space="preserve">, especially in complex, cross-border value chains like batteries.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Source:</w:t>
        <w:br w:type="textWrapping"/>
      </w:r>
      <w:r w:rsidDel="00000000" w:rsidR="00000000" w:rsidRPr="00000000">
        <w:rPr>
          <w:rtl w:val="0"/>
        </w:rPr>
        <w:t xml:space="preserve"> OECD, 2020. </w:t>
      </w:r>
      <w:r w:rsidDel="00000000" w:rsidR="00000000" w:rsidRPr="00000000">
        <w:rPr>
          <w:i w:val="1"/>
          <w:rtl w:val="0"/>
        </w:rPr>
        <w:t xml:space="preserve">Digital Government in Environmental Policy and Regulation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“Many regulatory agencies lack sufficient technological infrastructure to ensure compliance monitoring in emerging sustainability frameworks.”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5h5gth45s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Summary / Attribution Line You Can Use</w:t>
      </w:r>
    </w:p>
    <w:p w:rsidR="00000000" w:rsidDel="00000000" w:rsidP="00000000" w:rsidRDefault="00000000" w:rsidRPr="00000000" w14:paraId="00000067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“Governments are under increasing pressure to enforce complex sustainability standards — yet they often lack real-time traceability tools to monitor compliance effectively”</w:t>
        <w:br w:type="textWrapping"/>
        <w:t xml:space="preserve"> — </w:t>
      </w:r>
      <w:r w:rsidDel="00000000" w:rsidR="00000000" w:rsidRPr="00000000">
        <w:rPr>
          <w:i w:val="1"/>
          <w:rtl w:val="0"/>
        </w:rPr>
        <w:t xml:space="preserve">Rahnama et al. 2023; European Commission 2023; WEF 2022; OECD 2020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eur-lex.europa.eu/legal-content/EN/TXT/?uri=CELEX%3A52020PC0798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eur-lex.europa.eu/legal-content/EN/TXT/?uri=CELEX%3A52020PC0798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C991E3DBD44CA4C7D73390EEFB50" ma:contentTypeVersion="20" ma:contentTypeDescription="Create a new document." ma:contentTypeScope="" ma:versionID="f059ddb70354acdedb6c2dcbd9bc1bd3">
  <xsd:schema xmlns:xsd="http://www.w3.org/2001/XMLSchema" xmlns:xs="http://www.w3.org/2001/XMLSchema" xmlns:p="http://schemas.microsoft.com/office/2006/metadata/properties" xmlns:ns1="http://schemas.microsoft.com/sharepoint/v3" xmlns:ns2="dcaaac60-0ab2-4beb-85e2-af7eb2997289" xmlns:ns3="cbf9afd2-ad46-471f-b458-4d21c8cd04b1" targetNamespace="http://schemas.microsoft.com/office/2006/metadata/properties" ma:root="true" ma:fieldsID="92a06db34e6f43e4950ed88dbc686bfb" ns1:_="" ns2:_="" ns3:_="">
    <xsd:import namespace="http://schemas.microsoft.com/sharepoint/v3"/>
    <xsd:import namespace="dcaaac60-0ab2-4beb-85e2-af7eb2997289"/>
    <xsd:import namespace="cbf9afd2-ad46-471f-b458-4d21c8cd0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aac60-0ab2-4beb-85e2-af7eb2997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9afd2-ad46-471f-b458-4d21c8cd04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f0e2cfb-ca84-481e-b9c7-576dda15a900}" ma:internalName="TaxCatchAll" ma:showField="CatchAllData" ma:web="cbf9afd2-ad46-471f-b458-4d21c8cd0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caaac60-0ab2-4beb-85e2-af7eb2997289">
      <Terms xmlns="http://schemas.microsoft.com/office/infopath/2007/PartnerControls"/>
    </lcf76f155ced4ddcb4097134ff3c332f>
    <TaxCatchAll xmlns="cbf9afd2-ad46-471f-b458-4d21c8cd04b1" xsi:nil="true"/>
  </documentManagement>
</p:properties>
</file>

<file path=customXml/itemProps1.xml><?xml version="1.0" encoding="utf-8"?>
<ds:datastoreItem xmlns:ds="http://schemas.openxmlformats.org/officeDocument/2006/customXml" ds:itemID="{E0E06729-60BB-478D-9AB6-03AE734F141F}"/>
</file>

<file path=customXml/itemProps2.xml><?xml version="1.0" encoding="utf-8"?>
<ds:datastoreItem xmlns:ds="http://schemas.openxmlformats.org/officeDocument/2006/customXml" ds:itemID="{B30C980D-CC6F-426A-A9DD-1925EB75E201}"/>
</file>

<file path=customXml/itemProps3.xml><?xml version="1.0" encoding="utf-8"?>
<ds:datastoreItem xmlns:ds="http://schemas.openxmlformats.org/officeDocument/2006/customXml" ds:itemID="{F89B90CD-0815-411C-83CC-8F5F3AE29B4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0x01010056A1C991E3DBD44CA4C7D73390EEFB50</vt:lpwstr>
  </property>
</Properties>
</file>