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Subject: 2 LinkedIn Posts Ready</w:t>
      </w:r>
    </w:p>
    <w:p>
      <w:pPr>
        <w:pStyle w:val="BodyText"/>
      </w:pPr>
      <w:r>
        <w:t xml:space="preserve">Hey team,</w:t>
      </w:r>
    </w:p>
    <w:p>
      <w:pPr>
        <w:pStyle w:val="BodyText"/>
      </w:pPr>
      <w:r>
        <w:t xml:space="preserve">Two posts ready in POST-1-Costco-Tariffs-READY.md and POST-2-Manufacturing-Contraction-READY.md.</w:t>
      </w:r>
    </w:p>
    <w:p>
      <w:pPr>
        <w:pStyle w:val="BodyText"/>
      </w:pPr>
      <w:r>
        <w:t xml:space="preserve">Post 1 talks about policy chaos when rules change every four days. Post 2 (manufacturing contraction) connects the dots to supply chain finance impact: 14 months of lean inventories isn’t efficiency, it’s fear.</w:t>
      </w:r>
    </w:p>
    <w:p>
      <w:pPr>
        <w:pStyle w:val="BodyText"/>
      </w:pPr>
      <w:r>
        <w:t xml:space="preserve">Together they show the problem and the consequences. Both end with questions to drive engagement, and we’re analyzing financial impact instead of just sharing news.</w:t>
      </w:r>
    </w:p>
    <w:p>
      <w:pPr>
        <w:pStyle w:val="BodyText"/>
      </w:pPr>
      <w:r>
        <w:t xml:space="preserve">Christiaan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2025-12-19T14:14:01Z</dcterms:created>
  <dcterms:modified xsi:type="dcterms:W3CDTF">2025-12-19T14:14:01Z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