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Nine months. U.S. manufacturing has been contracting for nine straight months.</w:t>
      </w:r>
    </w:p>
    <w:p>
      <w:pPr>
        <w:pStyle w:val="BodyText"/>
      </w:pPr>
      <w:r>
        <w:t xml:space="preserve">The ISM PMI hit 48.2 in November. New orders at 47.4. Employment down for the 10th month in a row. And here’s the stat that should worry everyone: customer inventories have been too low for 14 months straight.</w:t>
      </w:r>
    </w:p>
    <w:p>
      <w:pPr>
        <w:pStyle w:val="BodyText"/>
      </w:pPr>
      <w:r>
        <w:t xml:space="preserve">Fourteen. Months.</w:t>
      </w:r>
    </w:p>
    <w:p>
      <w:pPr>
        <w:pStyle w:val="BodyText"/>
      </w:pPr>
      <w:r>
        <w:t xml:space="preserve">That’s not lean manufacturing. That’s not just-in-time efficiency. That’s fear.</w:t>
      </w:r>
    </w:p>
    <w:p>
      <w:pPr>
        <w:pStyle w:val="BodyText"/>
      </w:pPr>
      <w:r>
        <w:t xml:space="preserve">Companies are so uncertain about what’s coming that they won’t even stock inventory. They’re ordering just enough to survive, nothing more. And when buyers freeze like that for over a year, the whole supply chain feels it.</w:t>
      </w:r>
    </w:p>
    <w:p>
      <w:pPr>
        <w:pStyle w:val="BodyText"/>
      </w:pPr>
      <w:r>
        <w:t xml:space="preserve">Thin pipelines = cash flow problems. Small suppliers get squeezed first. Working capital dries up. And the longer this drags on, the more permanent the damage becomes.</w:t>
      </w:r>
    </w:p>
    <w:p>
      <w:pPr>
        <w:pStyle w:val="BodyText"/>
      </w:pPr>
      <w:r>
        <w:t xml:space="preserve">One ISM respondent said it perfectly:</w:t>
      </w:r>
      <w:r>
        <w:t xml:space="preserve"> </w:t>
      </w:r>
      <w:r>
        <w:t xml:space="preserve">“Trade with our international partners is clouded and difficult.”</w:t>
      </w:r>
      <w:r>
        <w:t xml:space="preserve"> </w:t>
      </w:r>
      <w:r>
        <w:t xml:space="preserve">Another said tariffs keep</w:t>
      </w:r>
      <w:r>
        <w:t xml:space="preserve"> </w:t>
      </w:r>
      <w:r>
        <w:t xml:space="preserve">“complicating long-term sourcing and squeezing margins.”</w:t>
      </w:r>
    </w:p>
    <w:p>
      <w:pPr>
        <w:pStyle w:val="BodyText"/>
      </w:pPr>
      <w:r>
        <w:t xml:space="preserve">Susan Spence from ISM put it bluntly:</w:t>
      </w:r>
      <w:r>
        <w:t xml:space="preserve"> </w:t>
      </w:r>
      <w:r>
        <w:t xml:space="preserve">“I worry every month more about how we’re giving international customers more time to go find other places to buy their stuff.”</w:t>
      </w:r>
    </w:p>
    <w:p>
      <w:pPr>
        <w:pStyle w:val="BodyText"/>
      </w:pPr>
      <w:r>
        <w:t xml:space="preserve">At Value Chain Hackers, we’re asking the question nobody else seems to be: What happens to supply chain finance models when</w:t>
      </w:r>
      <w:r>
        <w:t xml:space="preserve"> </w:t>
      </w:r>
      <w:r>
        <w:t xml:space="preserve">“wait and see”</w:t>
      </w:r>
      <w:r>
        <w:t xml:space="preserve"> </w:t>
      </w:r>
      <w:r>
        <w:t xml:space="preserve">becomes the default strategy for 9+ months? How do you maintain financial health across value chains when pipelines stay thin and orders keep getting delayed?</w:t>
      </w:r>
    </w:p>
    <w:p>
      <w:pPr>
        <w:pStyle w:val="BodyText"/>
      </w:pPr>
      <w:r>
        <w:t xml:space="preserve">This isn’t just a manufacturing story. It’s a supply chain finance crisis hiding in plain sight.</w:t>
      </w:r>
    </w:p>
    <w:p>
      <w:pPr>
        <w:pStyle w:val="BodyText"/>
      </w:pPr>
      <w:r>
        <w:t xml:space="preserve">Are you seeing delayed orders from your customers? How are you managing working capital when demand stays soft this long?</w:t>
      </w:r>
    </w:p>
    <w:p>
      <w:pPr>
        <w:pStyle w:val="BodyText"/>
      </w:pPr>
      <w:r>
        <w:t xml:space="preserve">https://www.supplychain247.com/article/manufacturing-november-2025-ism-report-tariffs-orders</w:t>
      </w:r>
    </w:p>
    <w:p>
      <w:pPr>
        <w:pStyle w:val="BodyText"/>
      </w:pPr>
      <w:r>
        <w:t xml:space="preserve">#SupplyChain #Manufacturing #SupplyChainFinance #ISM #PMI #WorkingCapital #SCF #ValueChainHackers #SupplyChainResilience #Tariffs #SupplyChainManagement #Procurement #B2BFinance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2025-12-19T14:15:04Z</dcterms:created>
  <dcterms:modified xsi:type="dcterms:W3CDTF">2025-12-19T14:15:04Z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