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f767f33e17db03347de690dbbf88de61b00dd58"/>
    <w:p>
      <w:pPr>
        <w:pStyle w:val="Heading1"/>
      </w:pPr>
      <w:r>
        <w:t xml:space="preserve">Value Chain Hackers: Marketing &amp; Content Strategy</w:t>
      </w:r>
    </w:p>
    <w:p>
      <w:pPr>
        <w:pStyle w:val="FirstParagraph"/>
      </w:pPr>
      <w:r>
        <w:rPr>
          <w:iCs/>
          <w:i/>
        </w:rPr>
        <w:t xml:space="preserve">A comprehensive, resource-aware plan for building reputation, engagement, and partnerships in an academic/research context.</w:t>
      </w:r>
    </w:p>
    <w:p>
      <w:r>
        <w:pict>
          <v:rect style="width:0;height:1.5pt" o:hralign="center" o:hrstd="t" o:hr="t"/>
        </w:pict>
      </w:r>
    </w:p>
    <w:bookmarkStart w:id="20" w:name="table-of-contents"/>
    <w:p>
      <w:pPr>
        <w:pStyle w:val="Heading2"/>
      </w:pPr>
      <w:r>
        <w:t xml:space="preserve">##</w:t>
      </w:r>
      <w:r>
        <w:t xml:space="preserve"> </w:t>
      </w:r>
      <w:r>
        <w:rPr>
          <w:bCs/>
          <w:b/>
        </w:rPr>
        <w:t xml:space="preserve">Table of Contents</w:t>
      </w:r>
    </w:p>
    <w:bookmarkEnd w:id="20"/>
    <w:bookmarkStart w:id="21" w:name="executive-summary"/>
    <w:p>
      <w:pPr>
        <w:pStyle w:val="Heading2"/>
      </w:pPr>
      <w:r>
        <w:rPr>
          <w:bCs/>
          <w:b/>
        </w:rPr>
        <w:t xml:space="preserve">1. Executive Summary</w:t>
      </w:r>
    </w:p>
    <w:p>
      <w:pPr>
        <w:pStyle w:val="FirstParagraph"/>
      </w:pPr>
      <w:r>
        <w:t xml:space="preserve">This document outlines a comprehensive, resource-aware marketing and content strategy for Value Chain Hackers (VCH). Our primary goal is to establish VCH as a credible, influential voice at the intersection of supply chain innovation, sustainability, and technology (AI/ML). This plan is designed for a university/research lab environment, prioritizing long-term reputation and partnership building over short-term viral growth.</w:t>
      </w:r>
    </w:p>
    <w:p>
      <w:pPr>
        <w:pStyle w:val="BodyText"/>
      </w:pPr>
      <w:r>
        <w:t xml:space="preserve">The strategy focuses on leveraging LinkedIn as our primary communication channel, managed through a sustainable, low-overhead operational cadence. We will target key audiences—students, researchers, industry partners, and policymakers—with high-quality, educational content. Success will be measured not by vanity metrics, but by tangible indicators of engagement, reputation, and collaboration, such as inbound partnership inquiries, student recruitment interest, and invitations to speak or collaborate.</w:t>
      </w:r>
    </w:p>
    <w:bookmarkEnd w:id="21"/>
    <w:bookmarkStart w:id="24" w:name="vision-mission"/>
    <w:p>
      <w:pPr>
        <w:pStyle w:val="Heading2"/>
      </w:pPr>
      <w:r>
        <w:rPr>
          <w:bCs/>
          <w:b/>
        </w:rPr>
        <w:t xml:space="preserve">2. Vision &amp; Mission</w:t>
      </w:r>
    </w:p>
    <w:bookmarkStart w:id="22" w:name="who-we-are"/>
    <w:p>
      <w:pPr>
        <w:pStyle w:val="Heading3"/>
      </w:pPr>
      <w:r>
        <w:rPr>
          <w:bCs/>
          <w:b/>
        </w:rPr>
        <w:t xml:space="preserve">2.1. Who We Are</w:t>
      </w:r>
    </w:p>
    <w:p>
      <w:pPr>
        <w:pStyle w:val="FirstParagraph"/>
      </w:pPr>
      <w:r>
        <w:t xml:space="preserve">Value Chain Hackers is an applied research lab and educational initiative operating from a university context. We bring together students, researchers, and industry professionals to tackle complex challenges in global value chains. We are academics with a practical mindset, dedicated to developing and sharing knowledge that is both rigorously researched and immediately applicable to real-world problems.</w:t>
      </w:r>
    </w:p>
    <w:bookmarkEnd w:id="22"/>
    <w:bookmarkStart w:id="23" w:name="our-mission"/>
    <w:p>
      <w:pPr>
        <w:pStyle w:val="Heading3"/>
      </w:pPr>
      <w:r>
        <w:rPr>
          <w:bCs/>
          <w:b/>
        </w:rPr>
        <w:t xml:space="preserve">2.2. Our Mission</w:t>
      </w:r>
    </w:p>
    <w:p>
      <w:pPr>
        <w:pStyle w:val="FirstParagraph"/>
      </w:pPr>
      <w:r>
        <w:t xml:space="preserve">Our mission is to</w:t>
      </w:r>
      <w:r>
        <w:t xml:space="preserve"> </w:t>
      </w:r>
      <w:r>
        <w:rPr>
          <w:bCs/>
          <w:b/>
        </w:rPr>
        <w:t xml:space="preserve">decode and re-code the world’s value chains for a more sustainable, intelligent, and equitable future.</w:t>
      </w:r>
      <w:r>
        <w:t xml:space="preserve"> </w:t>
      </w:r>
      <w:r>
        <w:t xml:space="preserve">We do this by:</w:t>
      </w:r>
      <w:r>
        <w:t xml:space="preserve"> </w:t>
      </w:r>
      <w:r>
        <w:t xml:space="preserve">*</w:t>
      </w:r>
      <w:r>
        <w:t xml:space="preserve"> </w:t>
      </w:r>
      <w:r>
        <w:rPr>
          <w:bCs/>
          <w:b/>
        </w:rPr>
        <w:t xml:space="preserve">Educating</w:t>
      </w:r>
      <w:r>
        <w:t xml:space="preserve"> </w:t>
      </w:r>
      <w:r>
        <w:t xml:space="preserve">the next generation of supply chain leaders and innovators.</w:t>
      </w:r>
      <w:r>
        <w:t xml:space="preserve"> </w:t>
      </w:r>
      <w:r>
        <w:t xml:space="preserve">*</w:t>
      </w:r>
      <w:r>
        <w:t xml:space="preserve"> </w:t>
      </w:r>
      <w:r>
        <w:rPr>
          <w:bCs/>
          <w:b/>
        </w:rPr>
        <w:t xml:space="preserve">Researching</w:t>
      </w:r>
      <w:r>
        <w:t xml:space="preserve"> </w:t>
      </w:r>
      <w:r>
        <w:t xml:space="preserve">emerging trends and developing novel solutions, with a focus on AI, machine learning, and sustainability.</w:t>
      </w:r>
      <w:r>
        <w:t xml:space="preserve"> </w:t>
      </w:r>
      <w:r>
        <w:t xml:space="preserve">*</w:t>
      </w:r>
      <w:r>
        <w:t xml:space="preserve"> </w:t>
      </w:r>
      <w:r>
        <w:rPr>
          <w:bCs/>
          <w:b/>
        </w:rPr>
        <w:t xml:space="preserve">Collaborating</w:t>
      </w:r>
      <w:r>
        <w:t xml:space="preserve"> </w:t>
      </w:r>
      <w:r>
        <w:t xml:space="preserve">with industry and public sector partners to test, validate, and implement these solutions.</w:t>
      </w:r>
    </w:p>
    <w:p>
      <w:pPr>
        <w:pStyle w:val="BodyText"/>
      </w:pPr>
      <w:r>
        <w:t xml:space="preserve">Our marketing efforts serve this mission by amplifying our work, attracting the right talent and partners, and fostering a community dedicated to positive disruption.</w:t>
      </w:r>
    </w:p>
    <w:bookmarkEnd w:id="23"/>
    <w:bookmarkEnd w:id="24"/>
    <w:bookmarkStart w:id="27" w:name="core-objectives-success-indicators"/>
    <w:p>
      <w:pPr>
        <w:pStyle w:val="Heading2"/>
      </w:pPr>
      <w:r>
        <w:rPr>
          <w:bCs/>
          <w:b/>
        </w:rPr>
        <w:t xml:space="preserve">3. Core Objectives &amp; Success Indicators</w:t>
      </w:r>
    </w:p>
    <w:p>
      <w:pPr>
        <w:pStyle w:val="FirstParagraph"/>
      </w:pPr>
      <w:r>
        <w:t xml:space="preserve">This strategy is designed to achieve four primary goals. We will track progress through a focused set of Key Performance Indicators (KPIs) that reflect meaningful impact rather than just volume.</w:t>
      </w:r>
    </w:p>
    <w:bookmarkStart w:id="25" w:name="primary-goals"/>
    <w:p>
      <w:pPr>
        <w:pStyle w:val="Heading3"/>
      </w:pPr>
      <w:r>
        <w:rPr>
          <w:bCs/>
          <w:b/>
        </w:rPr>
        <w:t xml:space="preserve">3.1. Primary Goals</w:t>
      </w:r>
    </w:p>
    <w:p>
      <w:pPr>
        <w:numPr>
          <w:ilvl w:val="0"/>
          <w:numId w:val="1001"/>
        </w:numPr>
        <w:pStyle w:val="Compact"/>
      </w:pPr>
      <w:r>
        <w:rPr>
          <w:bCs/>
          <w:b/>
        </w:rPr>
        <w:t xml:space="preserve">Establish Credibility &amp; Thought Leadership:</w:t>
      </w:r>
      <w:r>
        <w:t xml:space="preserve"> </w:t>
      </w:r>
      <w:r>
        <w:t xml:space="preserve">Position VCH as a leading, non-hyped voice in supply chain innovation. We are the go-to source for credible, research-backed insights that bridge theory and practice.</w:t>
      </w:r>
    </w:p>
    <w:p>
      <w:pPr>
        <w:numPr>
          <w:ilvl w:val="0"/>
          <w:numId w:val="1001"/>
        </w:numPr>
        <w:pStyle w:val="Compact"/>
      </w:pPr>
      <w:r>
        <w:rPr>
          <w:bCs/>
          <w:b/>
        </w:rPr>
        <w:t xml:space="preserve">Foster Strategic Partnerships:</w:t>
      </w:r>
      <w:r>
        <w:t xml:space="preserve"> </w:t>
      </w:r>
      <w:r>
        <w:t xml:space="preserve">Attract inbound interest from high-quality industry partners, research institutions, and public sector organizations for collaborations, consulting projects, and research funding.</w:t>
      </w:r>
    </w:p>
    <w:p>
      <w:pPr>
        <w:numPr>
          <w:ilvl w:val="0"/>
          <w:numId w:val="1001"/>
        </w:numPr>
        <w:pStyle w:val="Compact"/>
      </w:pPr>
      <w:r>
        <w:rPr>
          <w:bCs/>
          <w:b/>
        </w:rPr>
        <w:t xml:space="preserve">Attract Talent &amp; Students:</w:t>
      </w:r>
      <w:r>
        <w:t xml:space="preserve"> </w:t>
      </w:r>
      <w:r>
        <w:t xml:space="preserve">Engage prospective students for our programs and attract talented researchers and fellows to our lab, showcasing our vibrant learning environment and impactful projects.</w:t>
      </w:r>
    </w:p>
    <w:p>
      <w:pPr>
        <w:numPr>
          <w:ilvl w:val="0"/>
          <w:numId w:val="1001"/>
        </w:numPr>
        <w:pStyle w:val="Compact"/>
      </w:pPr>
      <w:r>
        <w:rPr>
          <w:bCs/>
          <w:b/>
        </w:rPr>
        <w:t xml:space="preserve">Build an Engaged Community:</w:t>
      </w:r>
      <w:r>
        <w:t xml:space="preserve"> </w:t>
      </w:r>
      <w:r>
        <w:t xml:space="preserve">Cultivate a niche but highly engaged following on LinkedIn, creating a forum for discussion and knowledge sharing among our target audiences.</w:t>
      </w:r>
    </w:p>
    <w:bookmarkEnd w:id="25"/>
    <w:bookmarkStart w:id="26" w:name="key-performance-indicators-kpis"/>
    <w:p>
      <w:pPr>
        <w:pStyle w:val="Heading3"/>
      </w:pPr>
      <w:r>
        <w:rPr>
          <w:bCs/>
          <w:b/>
        </w:rPr>
        <w:t xml:space="preserve">3.2. Key Performance Indicators (KPIs)</w:t>
      </w:r>
    </w:p>
    <w:p>
      <w:pPr>
        <w:pStyle w:val="FirstParagraph"/>
      </w:pPr>
      <w:r>
        <w:t xml:space="preserve">These KPIs will be tracked on a quarterly and annual basis.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Goal</w:t>
            </w:r>
          </w:p>
        </w:tc>
        <w:tc>
          <w:tcPr/>
          <w:p>
            <w:pPr>
              <w:pStyle w:val="Compact"/>
              <w:jc w:val="left"/>
            </w:pPr>
            <w:r>
              <w:rPr>
                <w:bCs/>
                <w:b/>
              </w:rPr>
              <w:t xml:space="preserve">Primary KPI</w:t>
            </w:r>
          </w:p>
        </w:tc>
        <w:tc>
          <w:tcPr/>
          <w:p>
            <w:pPr>
              <w:pStyle w:val="Compact"/>
              <w:jc w:val="left"/>
            </w:pPr>
            <w:r>
              <w:rPr>
                <w:bCs/>
                <w:b/>
              </w:rPr>
              <w:t xml:space="preserve">Secondary KPI(s)</w:t>
            </w:r>
          </w:p>
        </w:tc>
        <w:tc>
          <w:tcPr/>
          <w:p>
            <w:pPr>
              <w:pStyle w:val="Compact"/>
              <w:jc w:val="left"/>
            </w:pPr>
            <w:r>
              <w:rPr>
                <w:bCs/>
                <w:b/>
              </w:rPr>
              <w:t xml:space="preserve">Target (Year 1)</w:t>
            </w:r>
          </w:p>
        </w:tc>
      </w:tr>
      <w:tr>
        <w:tc>
          <w:tcPr/>
          <w:p>
            <w:pPr>
              <w:pStyle w:val="Compact"/>
              <w:jc w:val="left"/>
            </w:pPr>
            <w:r>
              <w:rPr>
                <w:bCs/>
                <w:b/>
              </w:rPr>
              <w:t xml:space="preserve">1. Credibility &amp; Thought Leadership</w:t>
            </w:r>
          </w:p>
        </w:tc>
        <w:tc>
          <w:tcPr/>
          <w:p>
            <w:pPr>
              <w:pStyle w:val="Compact"/>
              <w:jc w:val="left"/>
            </w:pPr>
            <w:r>
              <w:t xml:space="preserve">Growth in LinkedIn follower quality (relevant job titles, organizations)</w:t>
            </w:r>
          </w:p>
        </w:tc>
        <w:tc>
          <w:tcPr/>
          <w:p>
            <w:pPr>
              <w:pStyle w:val="Compact"/>
              <w:jc w:val="left"/>
            </w:pPr>
            <w:r>
              <w:t xml:space="preserve">Engagement rate on</w:t>
            </w:r>
            <w:r>
              <w:t xml:space="preserve"> </w:t>
            </w:r>
            <w:r>
              <w:t xml:space="preserve">“</w:t>
            </w:r>
            <w:r>
              <w:t xml:space="preserve">Research &amp; Insight</w:t>
            </w:r>
            <w:r>
              <w:t xml:space="preserve">”</w:t>
            </w:r>
            <w:r>
              <w:t xml:space="preserve"> </w:t>
            </w:r>
            <w:r>
              <w:t xml:space="preserve">posts; Reposts by influential accounts</w:t>
            </w:r>
          </w:p>
        </w:tc>
        <w:tc>
          <w:tcPr/>
          <w:p>
            <w:pPr>
              <w:pStyle w:val="Compact"/>
              <w:jc w:val="left"/>
            </w:pPr>
            <w:r>
              <w:t xml:space="preserve">Increase follower base by 25% with a focus on target audience profiles.</w:t>
            </w:r>
          </w:p>
        </w:tc>
      </w:tr>
      <w:tr>
        <w:tc>
          <w:tcPr/>
          <w:p>
            <w:pPr>
              <w:pStyle w:val="Compact"/>
              <w:jc w:val="left"/>
            </w:pPr>
            <w:r>
              <w:rPr>
                <w:bCs/>
                <w:b/>
              </w:rPr>
              <w:t xml:space="preserve">2. Strategic Partnerships</w:t>
            </w:r>
          </w:p>
        </w:tc>
        <w:tc>
          <w:tcPr/>
          <w:p>
            <w:pPr>
              <w:pStyle w:val="Compact"/>
              <w:jc w:val="left"/>
            </w:pPr>
            <w:r>
              <w:t xml:space="preserve">Number of inbound partnership/collaboration inquiries via LinkedIn.</w:t>
            </w:r>
          </w:p>
        </w:tc>
        <w:tc>
          <w:tcPr/>
          <w:p>
            <w:pPr>
              <w:pStyle w:val="Compact"/>
              <w:jc w:val="left"/>
            </w:pPr>
            <w:r>
              <w:t xml:space="preserve">Mentions of VCH in industry/academic publications; Invitations to speak at events.</w:t>
            </w:r>
          </w:p>
        </w:tc>
        <w:tc>
          <w:tcPr/>
          <w:p>
            <w:pPr>
              <w:pStyle w:val="Compact"/>
              <w:jc w:val="left"/>
            </w:pPr>
            <w:r>
              <w:t xml:space="preserve">4-6 qualified inbound inquiries per quarter.</w:t>
            </w:r>
          </w:p>
        </w:tc>
      </w:tr>
      <w:tr>
        <w:tc>
          <w:tcPr/>
          <w:p>
            <w:pPr>
              <w:pStyle w:val="Compact"/>
              <w:jc w:val="left"/>
            </w:pPr>
            <w:r>
              <w:rPr>
                <w:bCs/>
                <w:b/>
              </w:rPr>
              <w:t xml:space="preserve">3. Talent &amp; Students</w:t>
            </w:r>
          </w:p>
        </w:tc>
        <w:tc>
          <w:tcPr/>
          <w:p>
            <w:pPr>
              <w:pStyle w:val="Compact"/>
              <w:jc w:val="left"/>
            </w:pPr>
            <w:r>
              <w:t xml:space="preserve">Inquiries about student projects or research positions citing our content.</w:t>
            </w:r>
          </w:p>
        </w:tc>
        <w:tc>
          <w:tcPr/>
          <w:p>
            <w:pPr>
              <w:pStyle w:val="Compact"/>
              <w:jc w:val="left"/>
            </w:pPr>
            <w:r>
              <w:t xml:space="preserve">Website traffic to</w:t>
            </w:r>
            <w:r>
              <w:t xml:space="preserve"> </w:t>
            </w:r>
            <w:r>
              <w:t xml:space="preserve">“</w:t>
            </w:r>
            <w:r>
              <w:t xml:space="preserve">Join Us</w:t>
            </w:r>
            <w:r>
              <w:t xml:space="preserve">”</w:t>
            </w:r>
            <w:r>
              <w:t xml:space="preserve"> </w:t>
            </w:r>
            <w:r>
              <w:t xml:space="preserve">or</w:t>
            </w:r>
            <w:r>
              <w:t xml:space="preserve"> </w:t>
            </w:r>
            <w:r>
              <w:t xml:space="preserve">“</w:t>
            </w:r>
            <w:r>
              <w:t xml:space="preserve">Courses</w:t>
            </w:r>
            <w:r>
              <w:t xml:space="preserve">”</w:t>
            </w:r>
            <w:r>
              <w:t xml:space="preserve"> </w:t>
            </w:r>
            <w:r>
              <w:t xml:space="preserve">pages originating from social media.</w:t>
            </w:r>
          </w:p>
        </w:tc>
        <w:tc>
          <w:tcPr/>
          <w:p>
            <w:pPr>
              <w:pStyle w:val="Compact"/>
              <w:jc w:val="left"/>
            </w:pPr>
            <w:r>
              <w:t xml:space="preserve">10-15 direct inquiries from prospective students/researchers per semester.</w:t>
            </w:r>
          </w:p>
        </w:tc>
      </w:tr>
      <w:tr>
        <w:tc>
          <w:tcPr/>
          <w:p>
            <w:pPr>
              <w:pStyle w:val="Compact"/>
              <w:jc w:val="left"/>
            </w:pPr>
            <w:r>
              <w:rPr>
                <w:bCs/>
                <w:b/>
              </w:rPr>
              <w:t xml:space="preserve">4. Community Engagement</w:t>
            </w:r>
          </w:p>
        </w:tc>
        <w:tc>
          <w:tcPr/>
          <w:p>
            <w:pPr>
              <w:pStyle w:val="Compact"/>
              <w:jc w:val="left"/>
            </w:pPr>
            <w:r>
              <w:t xml:space="preserve">Average engagement per post (likes, comments, shares relative to follower count).</w:t>
            </w:r>
          </w:p>
        </w:tc>
        <w:tc>
          <w:tcPr/>
          <w:p>
            <w:pPr>
              <w:pStyle w:val="Compact"/>
              <w:jc w:val="left"/>
            </w:pPr>
            <w:r>
              <w:t xml:space="preserve">Growth in meaningful comments and discussion threads on posts.</w:t>
            </w:r>
          </w:p>
        </w:tc>
        <w:tc>
          <w:tcPr/>
          <w:p>
            <w:pPr>
              <w:pStyle w:val="Compact"/>
              <w:jc w:val="left"/>
            </w:pPr>
            <w:r>
              <w:t xml:space="preserve">Achieve a sustained average engagement rate of 3-5%.</w:t>
            </w:r>
          </w:p>
        </w:tc>
      </w:tr>
    </w:tbl>
    <w:bookmarkEnd w:id="26"/>
    <w:bookmarkEnd w:id="27"/>
    <w:bookmarkStart w:id="33" w:name="target-audiences"/>
    <w:p>
      <w:pPr>
        <w:pStyle w:val="Heading2"/>
      </w:pPr>
      <w:r>
        <w:rPr>
          <w:bCs/>
          <w:b/>
        </w:rPr>
        <w:t xml:space="preserve">4. Target Audiences</w:t>
      </w:r>
    </w:p>
    <w:p>
      <w:pPr>
        <w:pStyle w:val="FirstParagraph"/>
      </w:pPr>
      <w:r>
        <w:t xml:space="preserve">Our content and messaging will be tailored to the specific needs and interests of the following groups, prioritized into primary and secondary tiers.</w:t>
      </w:r>
    </w:p>
    <w:bookmarkStart w:id="28" w:name="primary-audiences"/>
    <w:p>
      <w:pPr>
        <w:pStyle w:val="Heading3"/>
      </w:pPr>
      <w:r>
        <w:rPr>
          <w:bCs/>
          <w:b/>
        </w:rPr>
        <w:t xml:space="preserve">4.1. Primary Audiences</w:t>
      </w:r>
    </w:p>
    <w:p>
      <w:pPr>
        <w:numPr>
          <w:ilvl w:val="0"/>
          <w:numId w:val="1002"/>
        </w:numPr>
        <w:pStyle w:val="Compact"/>
      </w:pPr>
      <w:r>
        <w:rPr>
          <w:bCs/>
          <w:b/>
        </w:rPr>
        <w:t xml:space="preserve">Industry Professionals &amp; Leaders (Supply Chain, Operations, Sustainability):</w:t>
      </w:r>
    </w:p>
    <w:p>
      <w:pPr>
        <w:numPr>
          <w:ilvl w:val="1"/>
          <w:numId w:val="1003"/>
        </w:numPr>
        <w:pStyle w:val="Compact"/>
      </w:pPr>
      <w:r>
        <w:rPr>
          <w:iCs/>
          <w:i/>
        </w:rPr>
        <w:t xml:space="preserve">Who they are:</w:t>
      </w:r>
      <w:r>
        <w:t xml:space="preserve"> </w:t>
      </w:r>
      <w:r>
        <w:t xml:space="preserve">Directors, VPs, and specialists at mid-to-large companies.</w:t>
      </w:r>
    </w:p>
    <w:p>
      <w:pPr>
        <w:numPr>
          <w:ilvl w:val="1"/>
          <w:numId w:val="1003"/>
        </w:numPr>
        <w:pStyle w:val="Compact"/>
      </w:pPr>
      <w:r>
        <w:rPr>
          <w:iCs/>
          <w:i/>
        </w:rPr>
        <w:t xml:space="preserve">What they want:</w:t>
      </w:r>
      <w:r>
        <w:t xml:space="preserve"> </w:t>
      </w:r>
      <w:r>
        <w:t xml:space="preserve">Actionable insights, innovative but proven solutions to their business problems (e.g., cost savings, risk reduction, ESG compliance), and access to new talent.</w:t>
      </w:r>
    </w:p>
    <w:p>
      <w:pPr>
        <w:numPr>
          <w:ilvl w:val="1"/>
          <w:numId w:val="1003"/>
        </w:numPr>
        <w:pStyle w:val="Compact"/>
      </w:pPr>
      <w:r>
        <w:rPr>
          <w:iCs/>
          <w:i/>
        </w:rPr>
        <w:t xml:space="preserve">Our angle:</w:t>
      </w:r>
      <w:r>
        <w:t xml:space="preserve"> </w:t>
      </w:r>
      <w:r>
        <w:t xml:space="preserve">We provide credible, de-risked innovation and frameworks they can trust. We are a bridge, not a vendor.</w:t>
      </w:r>
    </w:p>
    <w:p>
      <w:pPr>
        <w:numPr>
          <w:ilvl w:val="0"/>
          <w:numId w:val="1002"/>
        </w:numPr>
        <w:pStyle w:val="Compact"/>
      </w:pPr>
      <w:r>
        <w:rPr>
          <w:bCs/>
          <w:b/>
        </w:rPr>
        <w:t xml:space="preserve">Researchers &amp; Academics (Peer Institutions):</w:t>
      </w:r>
    </w:p>
    <w:p>
      <w:pPr>
        <w:numPr>
          <w:ilvl w:val="1"/>
          <w:numId w:val="1004"/>
        </w:numPr>
        <w:pStyle w:val="Compact"/>
      </w:pPr>
      <w:r>
        <w:rPr>
          <w:iCs/>
          <w:i/>
        </w:rPr>
        <w:t xml:space="preserve">Who they are:</w:t>
      </w:r>
      <w:r>
        <w:t xml:space="preserve"> </w:t>
      </w:r>
      <w:r>
        <w:t xml:space="preserve">Professors, PhD candidates, and researchers in related fields.</w:t>
      </w:r>
    </w:p>
    <w:p>
      <w:pPr>
        <w:numPr>
          <w:ilvl w:val="1"/>
          <w:numId w:val="1004"/>
        </w:numPr>
        <w:pStyle w:val="Compact"/>
      </w:pPr>
      <w:r>
        <w:rPr>
          <w:iCs/>
          <w:i/>
        </w:rPr>
        <w:t xml:space="preserve">What they want:</w:t>
      </w:r>
      <w:r>
        <w:t xml:space="preserve"> </w:t>
      </w:r>
      <w:r>
        <w:t xml:space="preserve">Collaboration opportunities, interesting data sets, novel research methodologies, and a platform for intellectual exchange.</w:t>
      </w:r>
    </w:p>
    <w:p>
      <w:pPr>
        <w:numPr>
          <w:ilvl w:val="1"/>
          <w:numId w:val="1004"/>
        </w:numPr>
        <w:pStyle w:val="Compact"/>
      </w:pPr>
      <w:r>
        <w:rPr>
          <w:iCs/>
          <w:i/>
        </w:rPr>
        <w:t xml:space="preserve">Our angle:</w:t>
      </w:r>
      <w:r>
        <w:t xml:space="preserve"> </w:t>
      </w:r>
      <w:r>
        <w:t xml:space="preserve">We are credible research partners for joint publications and funding applications. We share our work openly to advance the field.</w:t>
      </w:r>
    </w:p>
    <w:bookmarkEnd w:id="28"/>
    <w:bookmarkStart w:id="29" w:name="secondary-audiences"/>
    <w:p>
      <w:pPr>
        <w:pStyle w:val="Heading3"/>
      </w:pPr>
      <w:r>
        <w:rPr>
          <w:bCs/>
          <w:b/>
        </w:rPr>
        <w:t xml:space="preserve">4.2. Secondary Audiences</w:t>
      </w:r>
    </w:p>
    <w:p>
      <w:pPr>
        <w:numPr>
          <w:ilvl w:val="0"/>
          <w:numId w:val="1005"/>
        </w:numPr>
        <w:pStyle w:val="Compact"/>
      </w:pPr>
      <w:r>
        <w:rPr>
          <w:bCs/>
          <w:b/>
        </w:rPr>
        <w:t xml:space="preserve">Prospective Students (Graduate &amp; Undergraduate):</w:t>
      </w:r>
    </w:p>
    <w:p>
      <w:pPr>
        <w:numPr>
          <w:ilvl w:val="1"/>
          <w:numId w:val="1006"/>
        </w:numPr>
        <w:pStyle w:val="Compact"/>
      </w:pPr>
      <w:r>
        <w:rPr>
          <w:iCs/>
          <w:i/>
        </w:rPr>
        <w:t xml:space="preserve">Who they are:</w:t>
      </w:r>
      <w:r>
        <w:t xml:space="preserve"> </w:t>
      </w:r>
      <w:r>
        <w:t xml:space="preserve">Ambitious students interested in technology, business, and sustainability.</w:t>
      </w:r>
    </w:p>
    <w:p>
      <w:pPr>
        <w:numPr>
          <w:ilvl w:val="1"/>
          <w:numId w:val="1006"/>
        </w:numPr>
        <w:pStyle w:val="Compact"/>
      </w:pPr>
      <w:r>
        <w:rPr>
          <w:iCs/>
          <w:i/>
        </w:rPr>
        <w:t xml:space="preserve">What they want:</w:t>
      </w:r>
      <w:r>
        <w:t xml:space="preserve"> </w:t>
      </w:r>
      <w:r>
        <w:t xml:space="preserve">A program that offers practical experience, strong career prospects, and the chance to work on meaningful projects.</w:t>
      </w:r>
    </w:p>
    <w:p>
      <w:pPr>
        <w:numPr>
          <w:ilvl w:val="1"/>
          <w:numId w:val="1006"/>
        </w:numPr>
        <w:pStyle w:val="Compact"/>
      </w:pPr>
      <w:r>
        <w:rPr>
          <w:iCs/>
          <w:i/>
        </w:rPr>
        <w:t xml:space="preserve">Our angle:</w:t>
      </w:r>
      <w:r>
        <w:t xml:space="preserve"> </w:t>
      </w:r>
      <w:r>
        <w:t xml:space="preserve">Join us to get your hands dirty, solve real problems, and build a future-proof career.</w:t>
      </w:r>
    </w:p>
    <w:p>
      <w:pPr>
        <w:numPr>
          <w:ilvl w:val="0"/>
          <w:numId w:val="1005"/>
        </w:numPr>
        <w:pStyle w:val="Compact"/>
      </w:pPr>
      <w:r>
        <w:rPr>
          <w:bCs/>
          <w:b/>
        </w:rPr>
        <w:t xml:space="preserve">Policy Makers &amp; NGOs:</w:t>
      </w:r>
    </w:p>
    <w:p>
      <w:pPr>
        <w:numPr>
          <w:ilvl w:val="1"/>
          <w:numId w:val="1007"/>
        </w:numPr>
        <w:pStyle w:val="Compact"/>
      </w:pPr>
      <w:r>
        <w:rPr>
          <w:iCs/>
          <w:i/>
        </w:rPr>
        <w:t xml:space="preserve">Who they are:</w:t>
      </w:r>
      <w:r>
        <w:t xml:space="preserve"> </w:t>
      </w:r>
      <w:r>
        <w:t xml:space="preserve">Individuals at governmental bodies, trade organizations, and non-profits shaping industry standards and regulations.</w:t>
      </w:r>
    </w:p>
    <w:p>
      <w:pPr>
        <w:numPr>
          <w:ilvl w:val="1"/>
          <w:numId w:val="1007"/>
        </w:numPr>
        <w:pStyle w:val="Compact"/>
      </w:pPr>
      <w:r>
        <w:rPr>
          <w:iCs/>
          <w:i/>
        </w:rPr>
        <w:t xml:space="preserve">What they want:</w:t>
      </w:r>
      <w:r>
        <w:t xml:space="preserve"> </w:t>
      </w:r>
      <w:r>
        <w:t xml:space="preserve">Objective, data-driven analysis to inform policy decisions; expert commentary on industry trends.</w:t>
      </w:r>
    </w:p>
    <w:p>
      <w:pPr>
        <w:numPr>
          <w:ilvl w:val="1"/>
          <w:numId w:val="1007"/>
        </w:numPr>
        <w:pStyle w:val="Compact"/>
      </w:pPr>
      <w:r>
        <w:rPr>
          <w:iCs/>
          <w:i/>
        </w:rPr>
        <w:t xml:space="preserve">Our angle:</w:t>
      </w:r>
      <w:r>
        <w:t xml:space="preserve"> </w:t>
      </w:r>
      <w:r>
        <w:t xml:space="preserve">We are an impartial, evidence-based resource for understanding the future of global trade and sustainability.</w:t>
      </w:r>
    </w:p>
    <w:p>
      <w:pPr>
        <w:numPr>
          <w:ilvl w:val="0"/>
          <w:numId w:val="1005"/>
        </w:numPr>
        <w:pStyle w:val="Compact"/>
      </w:pPr>
      <w:r>
        <w:rPr>
          <w:bCs/>
          <w:b/>
        </w:rPr>
        <w:t xml:space="preserve">Technology Partners (AI/ML, SaaS, etc.):</w:t>
      </w:r>
    </w:p>
    <w:p>
      <w:pPr>
        <w:numPr>
          <w:ilvl w:val="1"/>
          <w:numId w:val="1008"/>
        </w:numPr>
        <w:pStyle w:val="Compact"/>
      </w:pPr>
      <w:r>
        <w:rPr>
          <w:iCs/>
          <w:i/>
        </w:rPr>
        <w:t xml:space="preserve">Who they are:</w:t>
      </w:r>
      <w:r>
        <w:t xml:space="preserve"> </w:t>
      </w:r>
      <w:r>
        <w:t xml:space="preserve">Startups and established tech companies whose tools are relevant to supply chain management.</w:t>
      </w:r>
    </w:p>
    <w:p>
      <w:pPr>
        <w:numPr>
          <w:ilvl w:val="1"/>
          <w:numId w:val="1008"/>
        </w:numPr>
        <w:pStyle w:val="Compact"/>
      </w:pPr>
      <w:r>
        <w:rPr>
          <w:iCs/>
          <w:i/>
        </w:rPr>
        <w:t xml:space="preserve">What they want:</w:t>
      </w:r>
      <w:r>
        <w:t xml:space="preserve"> </w:t>
      </w:r>
      <w:r>
        <w:t xml:space="preserve">Use cases, validation of their technology in a real-world setting, and access to domain expertise.</w:t>
      </w:r>
    </w:p>
    <w:p>
      <w:pPr>
        <w:numPr>
          <w:ilvl w:val="1"/>
          <w:numId w:val="1008"/>
        </w:numPr>
        <w:pStyle w:val="Compact"/>
      </w:pPr>
      <w:r>
        <w:rPr>
          <w:iCs/>
          <w:i/>
        </w:rPr>
        <w:t xml:space="preserve">Our angle:</w:t>
      </w:r>
      <w:r>
        <w:t xml:space="preserve"> </w:t>
      </w:r>
      <w:r>
        <w:t xml:space="preserve">We are a living lab to test and showcase how cutting-edge technology can be applied effectively and ethically.</w:t>
      </w:r>
      <w:r>
        <w:t xml:space="preserve"> </w:t>
      </w:r>
      <w:r>
        <w:t xml:space="preserve">##</w:t>
      </w:r>
      <w:r>
        <w:t xml:space="preserve"> </w:t>
      </w:r>
      <w:r>
        <w:rPr>
          <w:bCs/>
          <w:b/>
        </w:rPr>
        <w:t xml:space="preserve">5. Positioning &amp; Core Messaging</w:t>
      </w:r>
    </w:p>
    <w:p>
      <w:pPr>
        <w:pStyle w:val="FirstParagraph"/>
      </w:pPr>
      <w:r>
        <w:t xml:space="preserve">Our reputation is our most valuable asset. All our communication must be rooted in a consistent message and a credible, authentic tone. We are not a consultancy selling solutions; we are a research lab sharing knowledge.</w:t>
      </w:r>
    </w:p>
    <w:bookmarkEnd w:id="29"/>
    <w:bookmarkStart w:id="30" w:name="our-unique-value-proposition-uvp"/>
    <w:p>
      <w:pPr>
        <w:pStyle w:val="Heading3"/>
      </w:pPr>
      <w:r>
        <w:rPr>
          <w:bCs/>
          <w:b/>
        </w:rPr>
        <w:t xml:space="preserve">5.1. Our Unique Value Proposition (UVP)</w:t>
      </w:r>
    </w:p>
    <w:p>
      <w:pPr>
        <w:pStyle w:val="FirstParagraph"/>
      </w:pPr>
      <w:r>
        <w:rPr>
          <w:bCs/>
          <w:b/>
        </w:rPr>
        <w:t xml:space="preserve">For industry partners and academics, Value Chain Hackers is the applied research lab that bridges the gap between rigorous academic theory and practical business innovation. Unlike traditional consultancies that offer proprietary solutions, or academic departments focused on purely theoretical work, we provide open, collaborative, and evidence-based exploration of the future of supply chains.</w:t>
      </w:r>
    </w:p>
    <w:bookmarkEnd w:id="30"/>
    <w:bookmarkStart w:id="31" w:name="core-messaging-pillars"/>
    <w:p>
      <w:pPr>
        <w:pStyle w:val="Heading3"/>
      </w:pPr>
      <w:r>
        <w:rPr>
          <w:bCs/>
          <w:b/>
        </w:rPr>
        <w:t xml:space="preserve">5.2. Core Messaging Pillars</w:t>
      </w:r>
    </w:p>
    <w:p>
      <w:pPr>
        <w:pStyle w:val="FirstParagraph"/>
      </w:pPr>
      <w:r>
        <w:t xml:space="preserve">These three pillars are the foundation of our content. Every post or publication should connect back to one or more of these themes.</w:t>
      </w:r>
    </w:p>
    <w:p>
      <w:pPr>
        <w:numPr>
          <w:ilvl w:val="0"/>
          <w:numId w:val="1009"/>
        </w:numPr>
        <w:pStyle w:val="Compact"/>
      </w:pPr>
      <w:r>
        <w:rPr>
          <w:bCs/>
          <w:b/>
        </w:rPr>
        <w:t xml:space="preserve">Intelligent Systems:</w:t>
      </w:r>
      <w:r>
        <w:t xml:space="preserve"> </w:t>
      </w:r>
      <w:r>
        <w:t xml:space="preserve">This pillar explores the</w:t>
      </w:r>
      <w:r>
        <w:t xml:space="preserve"> </w:t>
      </w:r>
      <w:r>
        <w:t xml:space="preserve">“</w:t>
      </w:r>
      <w:r>
        <w:t xml:space="preserve">how.</w:t>
      </w:r>
      <w:r>
        <w:t xml:space="preserve">”</w:t>
      </w:r>
      <w:r>
        <w:t xml:space="preserve"> </w:t>
      </w:r>
      <w:r>
        <w:t xml:space="preserve">It’s about the tools and technologies shaping modern supply chains.</w:t>
      </w:r>
    </w:p>
    <w:p>
      <w:pPr>
        <w:numPr>
          <w:ilvl w:val="1"/>
          <w:numId w:val="1010"/>
        </w:numPr>
        <w:pStyle w:val="Compact"/>
      </w:pPr>
      <w:r>
        <w:rPr>
          <w:iCs/>
          <w:i/>
        </w:rPr>
        <w:t xml:space="preserve">Keywords:</w:t>
      </w:r>
      <w:r>
        <w:t xml:space="preserve"> </w:t>
      </w:r>
      <w:r>
        <w:t xml:space="preserve">AI, Machine Learning, Data Science, Digital Twins, Process Optimization, Automation.</w:t>
      </w:r>
    </w:p>
    <w:p>
      <w:pPr>
        <w:numPr>
          <w:ilvl w:val="1"/>
          <w:numId w:val="1010"/>
        </w:numPr>
        <w:pStyle w:val="Compact"/>
      </w:pPr>
      <w:r>
        <w:rPr>
          <w:iCs/>
          <w:i/>
        </w:rPr>
        <w:t xml:space="preserve">Core Message:</w:t>
      </w:r>
      <w:r>
        <w:t xml:space="preserve"> </w:t>
      </w:r>
      <w:r>
        <w:t xml:space="preserve">Technology is a powerful lever for change, but its application must be precise, ethical, and human-centered. We decode the complexity of AI and show how to apply it effectively.</w:t>
      </w:r>
    </w:p>
    <w:p>
      <w:pPr>
        <w:numPr>
          <w:ilvl w:val="0"/>
          <w:numId w:val="1009"/>
        </w:numPr>
        <w:pStyle w:val="Compact"/>
      </w:pPr>
      <w:r>
        <w:rPr>
          <w:bCs/>
          <w:b/>
        </w:rPr>
        <w:t xml:space="preserve">Sustainable Futures:</w:t>
      </w:r>
      <w:r>
        <w:t xml:space="preserve"> </w:t>
      </w:r>
      <w:r>
        <w:t xml:space="preserve">This pillar addresses the</w:t>
      </w:r>
      <w:r>
        <w:t xml:space="preserve"> </w:t>
      </w:r>
      <w:r>
        <w:t xml:space="preserve">“</w:t>
      </w:r>
      <w:r>
        <w:t xml:space="preserve">why.</w:t>
      </w:r>
      <w:r>
        <w:t xml:space="preserve">”</w:t>
      </w:r>
      <w:r>
        <w:t xml:space="preserve"> </w:t>
      </w:r>
      <w:r>
        <w:t xml:space="preserve">It connects our work to the bigger picture of environmental and social responsibility.</w:t>
      </w:r>
    </w:p>
    <w:p>
      <w:pPr>
        <w:numPr>
          <w:ilvl w:val="1"/>
          <w:numId w:val="1011"/>
        </w:numPr>
        <w:pStyle w:val="Compact"/>
      </w:pPr>
      <w:r>
        <w:rPr>
          <w:iCs/>
          <w:i/>
        </w:rPr>
        <w:t xml:space="preserve">Keywords:</w:t>
      </w:r>
      <w:r>
        <w:t xml:space="preserve"> </w:t>
      </w:r>
      <w:r>
        <w:t xml:space="preserve">Circular Economy, Decarbonization, ESG, Waste Reduction, Ethical Sourcing, Resilience.</w:t>
      </w:r>
    </w:p>
    <w:p>
      <w:pPr>
        <w:numPr>
          <w:ilvl w:val="1"/>
          <w:numId w:val="1011"/>
        </w:numPr>
        <w:pStyle w:val="Compact"/>
      </w:pPr>
      <w:r>
        <w:rPr>
          <w:iCs/>
          <w:i/>
        </w:rPr>
        <w:t xml:space="preserve">Core Message:</w:t>
      </w:r>
      <w:r>
        <w:t xml:space="preserve"> </w:t>
      </w:r>
      <w:r>
        <w:t xml:space="preserve">A truly optimized value chain is not just efficient—it is also sustainable and resilient. We believe profitability and planetary health are not mutually exclusive goals.</w:t>
      </w:r>
    </w:p>
    <w:p>
      <w:pPr>
        <w:numPr>
          <w:ilvl w:val="0"/>
          <w:numId w:val="1009"/>
        </w:numPr>
        <w:pStyle w:val="Compact"/>
      </w:pPr>
      <w:r>
        <w:rPr>
          <w:bCs/>
          <w:b/>
        </w:rPr>
        <w:t xml:space="preserve">Human-Centric Learning:</w:t>
      </w:r>
      <w:r>
        <w:t xml:space="preserve"> </w:t>
      </w:r>
      <w:r>
        <w:t xml:space="preserve">This pillar showcases our</w:t>
      </w:r>
      <w:r>
        <w:t xml:space="preserve"> </w:t>
      </w:r>
      <w:r>
        <w:t xml:space="preserve">“</w:t>
      </w:r>
      <w:r>
        <w:t xml:space="preserve">who.</w:t>
      </w:r>
      <w:r>
        <w:t xml:space="preserve">”</w:t>
      </w:r>
      <w:r>
        <w:t xml:space="preserve"> </w:t>
      </w:r>
      <w:r>
        <w:t xml:space="preserve">It’s about the people, the learning process, and the collaborative spirit of our lab.</w:t>
      </w:r>
    </w:p>
    <w:p>
      <w:pPr>
        <w:numPr>
          <w:ilvl w:val="1"/>
          <w:numId w:val="1012"/>
        </w:numPr>
        <w:pStyle w:val="Compact"/>
      </w:pPr>
      <w:r>
        <w:rPr>
          <w:iCs/>
          <w:i/>
        </w:rPr>
        <w:t xml:space="preserve">Keywords:</w:t>
      </w:r>
      <w:r>
        <w:t xml:space="preserve"> </w:t>
      </w:r>
      <w:r>
        <w:t xml:space="preserve">Education, Collaboration, Student Projects, Applied Learning, Problem-Solving, Behind-the-Scenes.</w:t>
      </w:r>
    </w:p>
    <w:p>
      <w:pPr>
        <w:numPr>
          <w:ilvl w:val="1"/>
          <w:numId w:val="1012"/>
        </w:numPr>
        <w:pStyle w:val="Compact"/>
      </w:pPr>
      <w:r>
        <w:rPr>
          <w:iCs/>
          <w:i/>
        </w:rPr>
        <w:t xml:space="preserve">Core Message:</w:t>
      </w:r>
      <w:r>
        <w:t xml:space="preserve"> </w:t>
      </w:r>
      <w:r>
        <w:t xml:space="preserve">The best ideas come from bringing diverse minds together. We are a living lab where students, researchers, and partners learn from each other by doing.</w:t>
      </w:r>
    </w:p>
    <w:bookmarkEnd w:id="31"/>
    <w:bookmarkStart w:id="32" w:name="tone-of-voice"/>
    <w:p>
      <w:pPr>
        <w:pStyle w:val="Heading3"/>
      </w:pPr>
      <w:r>
        <w:rPr>
          <w:bCs/>
          <w:b/>
        </w:rPr>
        <w:t xml:space="preserve">5.3. Tone of Voice</w:t>
      </w:r>
    </w:p>
    <w:p>
      <w:pPr>
        <w:pStyle w:val="FirstParagraph"/>
      </w:pPr>
      <w:r>
        <w:t xml:space="preserve">Our tone is our personality in writing. It must be consistent across all platforms to build trust.</w:t>
      </w:r>
    </w:p>
    <w:p>
      <w:pPr>
        <w:numPr>
          <w:ilvl w:val="0"/>
          <w:numId w:val="1013"/>
        </w:numPr>
        <w:pStyle w:val="Compact"/>
      </w:pPr>
      <w:r>
        <w:rPr>
          <w:bCs/>
          <w:b/>
        </w:rPr>
        <w:t xml:space="preserve">Credible &amp; Rigorous:</w:t>
      </w:r>
      <w:r>
        <w:t xml:space="preserve"> </w:t>
      </w:r>
      <w:r>
        <w:t xml:space="preserve">We are evidence-based. We cite our sources. We prefer data over adjectives. We are not afraid to say</w:t>
      </w:r>
      <w:r>
        <w:t xml:space="preserve"> </w:t>
      </w:r>
      <w:r>
        <w:t xml:space="preserve">“</w:t>
      </w:r>
      <w:r>
        <w:t xml:space="preserve">we don’t know</w:t>
      </w:r>
      <w:r>
        <w:t xml:space="preserve">”</w:t>
      </w:r>
      <w:r>
        <w:t xml:space="preserve"> </w:t>
      </w:r>
      <w:r>
        <w:t xml:space="preserve">or</w:t>
      </w:r>
      <w:r>
        <w:t xml:space="preserve"> </w:t>
      </w:r>
      <w:r>
        <w:t xml:space="preserve">“</w:t>
      </w:r>
      <w:r>
        <w:t xml:space="preserve">more research is needed.</w:t>
      </w:r>
      <w:r>
        <w:t xml:space="preserve">”</w:t>
      </w:r>
    </w:p>
    <w:p>
      <w:pPr>
        <w:numPr>
          <w:ilvl w:val="0"/>
          <w:numId w:val="1013"/>
        </w:numPr>
        <w:pStyle w:val="Compact"/>
      </w:pPr>
      <w:r>
        <w:rPr>
          <w:bCs/>
          <w:b/>
        </w:rPr>
        <w:t xml:space="preserve">Curious &amp; Inquisitive:</w:t>
      </w:r>
      <w:r>
        <w:t xml:space="preserve"> </w:t>
      </w:r>
      <w:r>
        <w:t xml:space="preserve">We ask questions more than we give definitive answers. We frame our work as an ongoing exploration.</w:t>
      </w:r>
    </w:p>
    <w:p>
      <w:pPr>
        <w:numPr>
          <w:ilvl w:val="0"/>
          <w:numId w:val="1013"/>
        </w:numPr>
        <w:pStyle w:val="Compact"/>
      </w:pPr>
      <w:r>
        <w:rPr>
          <w:bCs/>
          <w:b/>
        </w:rPr>
        <w:t xml:space="preserve">Professional but Human:</w:t>
      </w:r>
      <w:r>
        <w:t xml:space="preserve"> </w:t>
      </w:r>
      <w:r>
        <w:t xml:space="preserve">We avoid academic jargon where possible. We write in a clear, accessible way. We can showcase the personality of our team and the energy of our lab without being unprofessional.</w:t>
      </w:r>
    </w:p>
    <w:p>
      <w:pPr>
        <w:numPr>
          <w:ilvl w:val="0"/>
          <w:numId w:val="1013"/>
        </w:numPr>
        <w:pStyle w:val="Compact"/>
      </w:pPr>
      <w:r>
        <w:rPr>
          <w:bCs/>
          <w:b/>
        </w:rPr>
        <w:t xml:space="preserve">Pragmatic &amp; Grounded:</w:t>
      </w:r>
      <w:r>
        <w:t xml:space="preserve"> </w:t>
      </w:r>
      <w:r>
        <w:t xml:space="preserve">We are focused on real-world application. We talk about constraints, trade-offs, and the messy reality of implementation, not just the blue-sky vision.</w:t>
      </w:r>
    </w:p>
    <w:p>
      <w:pPr>
        <w:numPr>
          <w:ilvl w:val="0"/>
          <w:numId w:val="1013"/>
        </w:numPr>
        <w:pStyle w:val="Compact"/>
      </w:pPr>
      <w:r>
        <w:rPr>
          <w:bCs/>
          <w:b/>
        </w:rPr>
        <w:t xml:space="preserve">Never:</w:t>
      </w:r>
      <w:r>
        <w:t xml:space="preserve"> </w:t>
      </w:r>
      <w:r>
        <w:t xml:space="preserve">Hype-driven, buzzword-heavy, arrogant, or salesy. We don’t</w:t>
      </w:r>
      <w:r>
        <w:t xml:space="preserve"> </w:t>
      </w:r>
      <w:r>
        <w:t xml:space="preserve">“</w:t>
      </w:r>
      <w:r>
        <w:t xml:space="preserve">sell,</w:t>
      </w:r>
      <w:r>
        <w:t xml:space="preserve">”</w:t>
      </w:r>
      <w:r>
        <w:t xml:space="preserve"> </w:t>
      </w:r>
      <w:r>
        <w:t xml:space="preserve">we</w:t>
      </w:r>
      <w:r>
        <w:t xml:space="preserve"> </w:t>
      </w:r>
      <w:r>
        <w:t xml:space="preserve">“</w:t>
      </w:r>
      <w:r>
        <w:t xml:space="preserve">share.</w:t>
      </w:r>
      <w:r>
        <w:t xml:space="preserve">”</w:t>
      </w:r>
    </w:p>
    <w:bookmarkEnd w:id="32"/>
    <w:bookmarkEnd w:id="33"/>
    <w:bookmarkStart w:id="47" w:name="content-strategy"/>
    <w:p>
      <w:pPr>
        <w:pStyle w:val="Heading2"/>
      </w:pPr>
      <w:r>
        <w:rPr>
          <w:bCs/>
          <w:b/>
        </w:rPr>
        <w:t xml:space="preserve">6. Content Strategy</w:t>
      </w:r>
    </w:p>
    <w:p>
      <w:pPr>
        <w:pStyle w:val="FirstParagraph"/>
      </w:pPr>
      <w:r>
        <w:t xml:space="preserve">Our content is the engine of our marketing plan. It’s how we demonstrate our value, share our expertise, and build our community. The goal is not to create a high volume of content, but to ensure every piece is thoughtful, relevant, and reinforces our core messaging.</w:t>
      </w:r>
    </w:p>
    <w:bookmarkStart w:id="34" w:name="content-pillars"/>
    <w:p>
      <w:pPr>
        <w:pStyle w:val="Heading3"/>
      </w:pPr>
      <w:r>
        <w:rPr>
          <w:bCs/>
          <w:b/>
        </w:rPr>
        <w:t xml:space="preserve">6.1. Content Pillars</w:t>
      </w:r>
    </w:p>
    <w:p>
      <w:pPr>
        <w:pStyle w:val="FirstParagraph"/>
      </w:pPr>
      <w:r>
        <w:t xml:space="preserve">Our content is organized around our three core messaging pillars. This ensures consistency and reinforces our key themes across all communications.</w:t>
      </w:r>
    </w:p>
    <w:p>
      <w:pPr>
        <w:numPr>
          <w:ilvl w:val="0"/>
          <w:numId w:val="1014"/>
        </w:numPr>
        <w:pStyle w:val="Compact"/>
      </w:pPr>
      <w:r>
        <w:rPr>
          <w:bCs/>
          <w:b/>
        </w:rPr>
        <w:t xml:space="preserve">Pillar 1: Intelligent Systems:</w:t>
      </w:r>
      <w:r>
        <w:t xml:space="preserve"> </w:t>
      </w:r>
      <w:r>
        <w:t xml:space="preserve">Demonstrating the practical application of technology.</w:t>
      </w:r>
    </w:p>
    <w:p>
      <w:pPr>
        <w:numPr>
          <w:ilvl w:val="0"/>
          <w:numId w:val="1014"/>
        </w:numPr>
        <w:pStyle w:val="Compact"/>
      </w:pPr>
      <w:r>
        <w:rPr>
          <w:bCs/>
          <w:b/>
        </w:rPr>
        <w:t xml:space="preserve">Pillar 2: Sustainable Futures:</w:t>
      </w:r>
      <w:r>
        <w:t xml:space="preserve"> </w:t>
      </w:r>
      <w:r>
        <w:t xml:space="preserve">Connecting our work to ESG and circularity.</w:t>
      </w:r>
    </w:p>
    <w:p>
      <w:pPr>
        <w:numPr>
          <w:ilvl w:val="0"/>
          <w:numId w:val="1014"/>
        </w:numPr>
        <w:pStyle w:val="Compact"/>
      </w:pPr>
      <w:r>
        <w:rPr>
          <w:bCs/>
          <w:b/>
        </w:rPr>
        <w:t xml:space="preserve">Pillar 3: Human-Centric Learning:</w:t>
      </w:r>
      <w:r>
        <w:t xml:space="preserve"> </w:t>
      </w:r>
      <w:r>
        <w:t xml:space="preserve">Highlighting our people, process, and educational mission.</w:t>
      </w:r>
    </w:p>
    <w:bookmarkEnd w:id="34"/>
    <w:bookmarkStart w:id="35" w:name="post-categories-themes"/>
    <w:p>
      <w:pPr>
        <w:pStyle w:val="Heading3"/>
      </w:pPr>
      <w:r>
        <w:rPr>
          <w:bCs/>
          <w:b/>
        </w:rPr>
        <w:t xml:space="preserve">6.2. Post Categories &amp; Themes</w:t>
      </w:r>
    </w:p>
    <w:p>
      <w:pPr>
        <w:pStyle w:val="FirstParagraph"/>
      </w:pPr>
      <w:r>
        <w:t xml:space="preserve">To bring these pillars to life, we will use a variety of post formats and categories. This creates a balanced and engaging content mix.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Category</w:t>
            </w:r>
          </w:p>
        </w:tc>
        <w:tc>
          <w:tcPr/>
          <w:p>
            <w:pPr>
              <w:pStyle w:val="Compact"/>
              <w:jc w:val="left"/>
            </w:pPr>
            <w:r>
              <w:rPr>
                <w:bCs/>
                <w:b/>
              </w:rPr>
              <w:t xml:space="preserve">Pillar(s) Addressed</w:t>
            </w:r>
          </w:p>
        </w:tc>
        <w:tc>
          <w:tcPr/>
          <w:p>
            <w:pPr>
              <w:pStyle w:val="Compact"/>
              <w:jc w:val="left"/>
            </w:pPr>
            <w:r>
              <w:rPr>
                <w:bCs/>
                <w:b/>
              </w:rPr>
              <w:t xml:space="preserve">Purpose</w:t>
            </w:r>
          </w:p>
        </w:tc>
        <w:tc>
          <w:tcPr/>
          <w:p>
            <w:pPr>
              <w:pStyle w:val="Compact"/>
              <w:jc w:val="left"/>
            </w:pPr>
            <w:r>
              <w:rPr>
                <w:bCs/>
                <w:b/>
              </w:rPr>
              <w:t xml:space="preserve">Frequency</w:t>
            </w:r>
          </w:p>
        </w:tc>
      </w:tr>
      <w:tr>
        <w:tc>
          <w:tcPr/>
          <w:p>
            <w:pPr>
              <w:pStyle w:val="Compact"/>
              <w:jc w:val="left"/>
            </w:pPr>
            <w:r>
              <w:rPr>
                <w:bCs/>
                <w:b/>
              </w:rPr>
              <w:t xml:space="preserve">Research &amp; Insights</w:t>
            </w:r>
          </w:p>
        </w:tc>
        <w:tc>
          <w:tcPr/>
          <w:p>
            <w:pPr>
              <w:pStyle w:val="Compact"/>
              <w:jc w:val="left"/>
            </w:pPr>
            <w:r>
              <w:t xml:space="preserve">Intelligent Systems, Sustainable Futures</w:t>
            </w:r>
          </w:p>
        </w:tc>
        <w:tc>
          <w:tcPr/>
          <w:p>
            <w:pPr>
              <w:pStyle w:val="Compact"/>
              <w:jc w:val="left"/>
            </w:pPr>
            <w:r>
              <w:t xml:space="preserve">Establish thought leadership, share novel findings.</w:t>
            </w:r>
          </w:p>
        </w:tc>
        <w:tc>
          <w:tcPr/>
          <w:p>
            <w:pPr>
              <w:pStyle w:val="Compact"/>
              <w:jc w:val="left"/>
            </w:pPr>
            <w:r>
              <w:t xml:space="preserve">1-2 per month</w:t>
            </w:r>
          </w:p>
        </w:tc>
      </w:tr>
      <w:tr>
        <w:tc>
          <w:tcPr/>
          <w:p>
            <w:pPr>
              <w:pStyle w:val="Compact"/>
              <w:jc w:val="left"/>
            </w:pPr>
            <w:r>
              <w:rPr>
                <w:bCs/>
                <w:b/>
              </w:rPr>
              <w:t xml:space="preserve">Educational Explainers</w:t>
            </w:r>
          </w:p>
        </w:tc>
        <w:tc>
          <w:tcPr/>
          <w:p>
            <w:pPr>
              <w:pStyle w:val="Compact"/>
              <w:jc w:val="left"/>
            </w:pPr>
            <w:r>
              <w:t xml:space="preserve">Intelligent Systems, Sustainable Futures</w:t>
            </w:r>
          </w:p>
        </w:tc>
        <w:tc>
          <w:tcPr/>
          <w:p>
            <w:pPr>
              <w:pStyle w:val="Compact"/>
              <w:jc w:val="left"/>
            </w:pPr>
            <w:r>
              <w:t xml:space="preserve">Build credibility, demystify complex topics.</w:t>
            </w:r>
          </w:p>
        </w:tc>
        <w:tc>
          <w:tcPr/>
          <w:p>
            <w:pPr>
              <w:pStyle w:val="Compact"/>
              <w:jc w:val="left"/>
            </w:pPr>
            <w:r>
              <w:t xml:space="preserve">1 per month</w:t>
            </w:r>
          </w:p>
        </w:tc>
      </w:tr>
      <w:tr>
        <w:tc>
          <w:tcPr/>
          <w:p>
            <w:pPr>
              <w:pStyle w:val="Compact"/>
              <w:jc w:val="left"/>
            </w:pPr>
            <w:r>
              <w:rPr>
                <w:bCs/>
                <w:b/>
              </w:rPr>
              <w:t xml:space="preserve">Industry Collaboration</w:t>
            </w:r>
          </w:p>
        </w:tc>
        <w:tc>
          <w:tcPr/>
          <w:p>
            <w:pPr>
              <w:pStyle w:val="Compact"/>
              <w:jc w:val="left"/>
            </w:pPr>
            <w:r>
              <w:t xml:space="preserve">All Three</w:t>
            </w:r>
          </w:p>
        </w:tc>
        <w:tc>
          <w:tcPr/>
          <w:p>
            <w:pPr>
              <w:pStyle w:val="Compact"/>
              <w:jc w:val="left"/>
            </w:pPr>
            <w:r>
              <w:t xml:space="preserve">Showcase impact, attract new partners.</w:t>
            </w:r>
          </w:p>
        </w:tc>
        <w:tc>
          <w:tcPr/>
          <w:p>
            <w:pPr>
              <w:pStyle w:val="Compact"/>
              <w:jc w:val="left"/>
            </w:pPr>
            <w:r>
              <w:t xml:space="preserve">1 per month</w:t>
            </w:r>
          </w:p>
        </w:tc>
      </w:tr>
      <w:tr>
        <w:tc>
          <w:tcPr/>
          <w:p>
            <w:pPr>
              <w:pStyle w:val="Compact"/>
              <w:jc w:val="left"/>
            </w:pPr>
            <w:r>
              <w:rPr>
                <w:bCs/>
                <w:b/>
              </w:rPr>
              <w:t xml:space="preserve">Student Projects &amp; Learning</w:t>
            </w:r>
          </w:p>
        </w:tc>
        <w:tc>
          <w:tcPr/>
          <w:p>
            <w:pPr>
              <w:pStyle w:val="Compact"/>
              <w:jc w:val="left"/>
            </w:pPr>
            <w:r>
              <w:t xml:space="preserve">Human-Centric Learning</w:t>
            </w:r>
          </w:p>
        </w:tc>
        <w:tc>
          <w:tcPr/>
          <w:p>
            <w:pPr>
              <w:pStyle w:val="Compact"/>
              <w:jc w:val="left"/>
            </w:pPr>
            <w:r>
              <w:t xml:space="preserve">Attract talent, show practical application.</w:t>
            </w:r>
          </w:p>
        </w:tc>
        <w:tc>
          <w:tcPr/>
          <w:p>
            <w:pPr>
              <w:pStyle w:val="Compact"/>
              <w:jc w:val="left"/>
            </w:pPr>
            <w:r>
              <w:t xml:space="preserve">2-3 per month</w:t>
            </w:r>
          </w:p>
        </w:tc>
      </w:tr>
      <w:tr>
        <w:tc>
          <w:tcPr/>
          <w:p>
            <w:pPr>
              <w:pStyle w:val="Compact"/>
              <w:jc w:val="left"/>
            </w:pPr>
            <w:r>
              <w:rPr>
                <w:bCs/>
                <w:b/>
              </w:rPr>
              <w:t xml:space="preserve">Behind-the-Scenes / Lab Life</w:t>
            </w:r>
          </w:p>
        </w:tc>
        <w:tc>
          <w:tcPr/>
          <w:p>
            <w:pPr>
              <w:pStyle w:val="Compact"/>
              <w:jc w:val="left"/>
            </w:pPr>
            <w:r>
              <w:t xml:space="preserve">Human-Centric Learning</w:t>
            </w:r>
          </w:p>
        </w:tc>
        <w:tc>
          <w:tcPr/>
          <w:p>
            <w:pPr>
              <w:pStyle w:val="Compact"/>
              <w:jc w:val="left"/>
            </w:pPr>
            <w:r>
              <w:t xml:space="preserve">Humanize the lab, build community.</w:t>
            </w:r>
          </w:p>
        </w:tc>
        <w:tc>
          <w:tcPr/>
          <w:p>
            <w:pPr>
              <w:pStyle w:val="Compact"/>
              <w:jc w:val="left"/>
            </w:pPr>
            <w:r>
              <w:t xml:space="preserve">1-2 per month</w:t>
            </w:r>
          </w:p>
        </w:tc>
      </w:tr>
      <w:tr>
        <w:tc>
          <w:tcPr/>
          <w:p>
            <w:pPr>
              <w:pStyle w:val="Compact"/>
              <w:jc w:val="left"/>
            </w:pPr>
            <w:r>
              <w:rPr>
                <w:bCs/>
                <w:b/>
              </w:rPr>
              <w:t xml:space="preserve">Events &amp; Announcements</w:t>
            </w:r>
          </w:p>
        </w:tc>
        <w:tc>
          <w:tcPr/>
          <w:p>
            <w:pPr>
              <w:pStyle w:val="Compact"/>
              <w:jc w:val="left"/>
            </w:pPr>
            <w:r>
              <w:t xml:space="preserve">All Three</w:t>
            </w:r>
          </w:p>
        </w:tc>
        <w:tc>
          <w:tcPr/>
          <w:p>
            <w:pPr>
              <w:pStyle w:val="Compact"/>
              <w:jc w:val="left"/>
            </w:pPr>
            <w:r>
              <w:t xml:space="preserve">Drive engagement, inform community.</w:t>
            </w:r>
          </w:p>
        </w:tc>
        <w:tc>
          <w:tcPr/>
          <w:p>
            <w:pPr>
              <w:pStyle w:val="Compact"/>
              <w:jc w:val="left"/>
            </w:pPr>
            <w:r>
              <w:t xml:space="preserve">As needed</w:t>
            </w:r>
          </w:p>
        </w:tc>
      </w:tr>
    </w:tbl>
    <w:bookmarkEnd w:id="35"/>
    <w:bookmarkStart w:id="42" w:name="linkedin-post-examples"/>
    <w:p>
      <w:pPr>
        <w:pStyle w:val="Heading3"/>
      </w:pPr>
      <w:r>
        <w:rPr>
          <w:bCs/>
          <w:b/>
        </w:rPr>
        <w:t xml:space="preserve">6.3. LinkedIn Post Examples</w:t>
      </w:r>
    </w:p>
    <w:p>
      <w:pPr>
        <w:pStyle w:val="FirstParagraph"/>
      </w:pPr>
      <w:r>
        <w:t xml:space="preserve">These examples are designed to be templates, demonstrating the tone, structure, and substance for each category.</w:t>
      </w:r>
    </w:p>
    <w:p>
      <w:r>
        <w:pict>
          <v:rect style="width:0;height:1.5pt" o:hralign="center" o:hrstd="t" o:hr="t"/>
        </w:pict>
      </w:r>
    </w:p>
    <w:bookmarkStart w:id="36" w:name="category-research-insights"/>
    <w:p>
      <w:pPr>
        <w:pStyle w:val="Heading4"/>
      </w:pPr>
      <w:r>
        <w:rPr>
          <w:bCs/>
          <w:b/>
        </w:rPr>
        <w:t xml:space="preserve">Category: Research &amp; Insights</w:t>
      </w:r>
    </w:p>
    <w:p>
      <w:pPr>
        <w:pStyle w:val="FirstParagraph"/>
      </w:pPr>
      <w:r>
        <w:rPr>
          <w:iCs/>
          <w:i/>
        </w:rPr>
        <w:t xml:space="preserve">Goal: Share a key finding from a recent paper or study. Aim for credibility and start a discussion.</w:t>
      </w:r>
    </w:p>
    <w:p>
      <w:pPr>
        <w:pStyle w:val="BodyText"/>
      </w:pPr>
      <w:r>
        <w:rPr>
          <w:bCs/>
          <w:b/>
        </w:rPr>
        <w:t xml:space="preserve">Post Example 1: (Connecting to a PDF/Pre-print)</w:t>
      </w:r>
    </w:p>
    <w:p>
      <w:pPr>
        <w:pStyle w:val="BlockText"/>
      </w:pPr>
      <w:r>
        <w:t xml:space="preserve">Is Machine Learning the key to optimising inventory, or is it an overhyped solution?</w:t>
      </w:r>
    </w:p>
    <w:p>
      <w:pPr>
        <w:pStyle w:val="BlockText"/>
      </w:pPr>
      <w:r>
        <w:t xml:space="preserve">Our latest systematic review,</w:t>
      </w:r>
      <w:r>
        <w:t xml:space="preserve"> </w:t>
      </w:r>
      <w:r>
        <w:t xml:space="preserve">“</w:t>
      </w:r>
      <w:r>
        <w:t xml:space="preserve">A Systematic Review of Machine Learning Approaches in Inventory Control,</w:t>
      </w:r>
      <w:r>
        <w:t xml:space="preserve">”</w:t>
      </w:r>
      <w:r>
        <w:t xml:space="preserve"> </w:t>
      </w:r>
      <w:r>
        <w:t xml:space="preserve">dives into this question. After analyzing 85 recent papers, we found that while ML shows immense promise, success isn’t guaranteed.</w:t>
      </w:r>
    </w:p>
    <w:p>
      <w:pPr>
        <w:pStyle w:val="BlockText"/>
      </w:pPr>
      <w:r>
        <w:t xml:space="preserve">One key insight: The most successful models aren’t the most complex ones, but those best aligned with a company’s specific demand patterns (e.g., intermittent vs. seasonal). The</w:t>
      </w:r>
      <w:r>
        <w:t xml:space="preserve"> </w:t>
      </w:r>
      <w:r>
        <w:t xml:space="preserve">“</w:t>
      </w:r>
      <w:r>
        <w:t xml:space="preserve">black box</w:t>
      </w:r>
      <w:r>
        <w:t xml:space="preserve">”</w:t>
      </w:r>
      <w:r>
        <w:t xml:space="preserve"> </w:t>
      </w:r>
      <w:r>
        <w:t xml:space="preserve">problem is real, and trust is a major barrier to adoption.</w:t>
      </w:r>
    </w:p>
    <w:p>
      <w:pPr>
        <w:pStyle w:val="BlockText"/>
      </w:pPr>
      <w:r>
        <w:t xml:space="preserve">This suggests a need for more</w:t>
      </w:r>
      <w:r>
        <w:t xml:space="preserve"> </w:t>
      </w:r>
      <w:r>
        <w:t xml:space="preserve">“</w:t>
      </w:r>
      <w:r>
        <w:t xml:space="preserve">explainable AI</w:t>
      </w:r>
      <w:r>
        <w:t xml:space="preserve">”</w:t>
      </w:r>
      <w:r>
        <w:t xml:space="preserve"> </w:t>
      </w:r>
      <w:r>
        <w:t xml:space="preserve">(XAI) in supply chain tooling.</w:t>
      </w:r>
    </w:p>
    <w:p>
      <w:pPr>
        <w:pStyle w:val="BlockText"/>
      </w:pPr>
      <w:r>
        <w:t xml:space="preserve">Are you seeing this in your operations? Is the focus on model complexity or on usability and trust?</w:t>
      </w:r>
    </w:p>
    <w:p>
      <w:pPr>
        <w:pStyle w:val="BlockText"/>
      </w:pPr>
      <w:r>
        <w:t xml:space="preserve">Read a summary of our findings in the attached document.</w:t>
      </w:r>
    </w:p>
    <w:p>
      <w:pPr>
        <w:pStyle w:val="BlockText"/>
      </w:pPr>
      <w:r>
        <w:t xml:space="preserve">#SupplyChain #MachineLearning #InventoryManagement #AI #DataScience #Research</w:t>
      </w:r>
    </w:p>
    <w:p>
      <w:pPr>
        <w:pStyle w:val="BlockText"/>
      </w:pPr>
      <w:r>
        <w:rPr>
          <w:iCs/>
          <w:i/>
        </w:rPr>
        <w:t xml:space="preserve">(Attachment: Link to the PDF or a blog post summary)</w:t>
      </w:r>
    </w:p>
    <w:p>
      <w:r>
        <w:pict>
          <v:rect style="width:0;height:1.5pt" o:hralign="center" o:hrstd="t" o:hr="t"/>
        </w:pict>
      </w:r>
    </w:p>
    <w:bookmarkEnd w:id="36"/>
    <w:bookmarkStart w:id="37" w:name="category-educational-explainers"/>
    <w:p>
      <w:pPr>
        <w:pStyle w:val="Heading4"/>
      </w:pPr>
      <w:r>
        <w:rPr>
          <w:bCs/>
          <w:b/>
        </w:rPr>
        <w:t xml:space="preserve">Category: Educational Explainers</w:t>
      </w:r>
    </w:p>
    <w:p>
      <w:pPr>
        <w:pStyle w:val="FirstParagraph"/>
      </w:pPr>
      <w:r>
        <w:rPr>
          <w:iCs/>
          <w:i/>
        </w:rPr>
        <w:t xml:space="preserve">Goal: Break down a complex topic into a simple, accessible format. Position VCH as a helpful expert.</w:t>
      </w:r>
    </w:p>
    <w:p>
      <w:pPr>
        <w:pStyle w:val="BodyText"/>
      </w:pPr>
      <w:r>
        <w:rPr>
          <w:bCs/>
          <w:b/>
        </w:rPr>
        <w:t xml:space="preserve">Post Example 2: (Simple, text-only post)</w:t>
      </w:r>
    </w:p>
    <w:p>
      <w:pPr>
        <w:pStyle w:val="BlockText"/>
      </w:pPr>
      <w:r>
        <w:t xml:space="preserve">What’s the difference between a</w:t>
      </w:r>
      <w:r>
        <w:t xml:space="preserve"> </w:t>
      </w:r>
      <w:r>
        <w:t xml:space="preserve">“</w:t>
      </w:r>
      <w:r>
        <w:t xml:space="preserve">Digital Twin</w:t>
      </w:r>
      <w:r>
        <w:t xml:space="preserve">”</w:t>
      </w:r>
      <w:r>
        <w:t xml:space="preserve"> </w:t>
      </w:r>
      <w:r>
        <w:t xml:space="preserve">and a simulation? It’s a question we hear a lot.</w:t>
      </w:r>
    </w:p>
    <w:p>
      <w:pPr>
        <w:pStyle w:val="BlockText"/>
      </w:pPr>
      <w:r>
        <w:rPr>
          <w:bCs/>
          <w:b/>
        </w:rPr>
        <w:t xml:space="preserve">Simulation:</w:t>
      </w:r>
      <w:r>
        <w:t xml:space="preserve"> </w:t>
      </w:r>
      <w:r>
        <w:t xml:space="preserve">A model of a possible system. You can test</w:t>
      </w:r>
      <w:r>
        <w:t xml:space="preserve"> </w:t>
      </w:r>
      <w:r>
        <w:t xml:space="preserve">“</w:t>
      </w:r>
      <w:r>
        <w:t xml:space="preserve">what-if</w:t>
      </w:r>
      <w:r>
        <w:t xml:space="preserve">”</w:t>
      </w:r>
      <w:r>
        <w:t xml:space="preserve"> </w:t>
      </w:r>
      <w:r>
        <w:t xml:space="preserve">scenarios, but it’s not connected to the real world in real-time. (e.g.,</w:t>
      </w:r>
      <w:r>
        <w:t xml:space="preserve"> </w:t>
      </w:r>
      <w:r>
        <w:t xml:space="preserve">“</w:t>
      </w:r>
      <w:r>
        <w:t xml:space="preserve">What if we rerouted our ships around this port?</w:t>
      </w:r>
      <w:r>
        <w:t xml:space="preserve">”</w:t>
      </w:r>
      <w:r>
        <w:t xml:space="preserve">)</w:t>
      </w:r>
    </w:p>
    <w:p>
      <w:pPr>
        <w:pStyle w:val="BlockText"/>
      </w:pPr>
      <w:r>
        <w:rPr>
          <w:bCs/>
          <w:b/>
        </w:rPr>
        <w:t xml:space="preserve">Digital Twin:</w:t>
      </w:r>
      <w:r>
        <w:t xml:space="preserve"> </w:t>
      </w:r>
      <w:r>
        <w:t xml:space="preserve">A simulation that is continuously fed real-time data from its physical counterpart (the</w:t>
      </w:r>
      <w:r>
        <w:t xml:space="preserve"> </w:t>
      </w:r>
      <w:r>
        <w:t xml:space="preserve">“</w:t>
      </w:r>
      <w:r>
        <w:t xml:space="preserve">physical twin</w:t>
      </w:r>
      <w:r>
        <w:t xml:space="preserve">”</w:t>
      </w:r>
      <w:r>
        <w:t xml:space="preserve">). The digital model reflects the current state of the real-world object or system.</w:t>
      </w:r>
    </w:p>
    <w:p>
      <w:pPr>
        <w:pStyle w:val="BlockText"/>
      </w:pPr>
      <w:r>
        <w:t xml:space="preserve">Think of it this way:</w:t>
      </w:r>
      <w:r>
        <w:t xml:space="preserve"> </w:t>
      </w:r>
      <w:r>
        <w:t xml:space="preserve">- A simulation is a</w:t>
      </w:r>
      <w:r>
        <w:t xml:space="preserve"> </w:t>
      </w:r>
      <w:r>
        <w:rPr>
          <w:iCs/>
          <w:i/>
        </w:rPr>
        <w:t xml:space="preserve">map</w:t>
      </w:r>
      <w:r>
        <w:t xml:space="preserve"> </w:t>
      </w:r>
      <w:r>
        <w:t xml:space="preserve">of a city.</w:t>
      </w:r>
      <w:r>
        <w:t xml:space="preserve"> </w:t>
      </w:r>
      <w:r>
        <w:t xml:space="preserve">- A digital twin is a</w:t>
      </w:r>
      <w:r>
        <w:t xml:space="preserve"> </w:t>
      </w:r>
      <w:r>
        <w:rPr>
          <w:iCs/>
          <w:i/>
        </w:rPr>
        <w:t xml:space="preserve">live traffic feed</w:t>
      </w:r>
      <w:r>
        <w:t xml:space="preserve"> </w:t>
      </w:r>
      <w:r>
        <w:t xml:space="preserve">overlaid on that map.</w:t>
      </w:r>
    </w:p>
    <w:p>
      <w:pPr>
        <w:pStyle w:val="BlockText"/>
      </w:pPr>
      <w:r>
        <w:t xml:space="preserve">For supply chains, this means we can move from</w:t>
      </w:r>
      <w:r>
        <w:t xml:space="preserve"> </w:t>
      </w:r>
      <w:r>
        <w:t xml:space="preserve">“</w:t>
      </w:r>
      <w:r>
        <w:t xml:space="preserve">what-if</w:t>
      </w:r>
      <w:r>
        <w:t xml:space="preserve">”</w:t>
      </w:r>
      <w:r>
        <w:t xml:space="preserve"> </w:t>
      </w:r>
      <w:r>
        <w:t xml:space="preserve">planning to real-time</w:t>
      </w:r>
      <w:r>
        <w:t xml:space="preserve"> </w:t>
      </w:r>
      <w:r>
        <w:t xml:space="preserve">“</w:t>
      </w:r>
      <w:r>
        <w:t xml:space="preserve">what’s-happening-now</w:t>
      </w:r>
      <w:r>
        <w:t xml:space="preserve">”</w:t>
      </w:r>
      <w:r>
        <w:t xml:space="preserve"> </w:t>
      </w:r>
      <w:r>
        <w:t xml:space="preserve">decision-making and prediction. It’s a subtle but powerful shift.</w:t>
      </w:r>
    </w:p>
    <w:p>
      <w:pPr>
        <w:pStyle w:val="BlockText"/>
      </w:pPr>
      <w:r>
        <w:t xml:space="preserve">What other tech terms would you like to see demystified?</w:t>
      </w:r>
    </w:p>
    <w:p>
      <w:pPr>
        <w:pStyle w:val="BlockText"/>
      </w:pPr>
      <w:r>
        <w:t xml:space="preserve">#DigitalTwin #Simulation #SupplyChainTech #Industry40 #Logistics</w:t>
      </w:r>
    </w:p>
    <w:p>
      <w:r>
        <w:pict>
          <v:rect style="width:0;height:1.5pt" o:hralign="center" o:hrstd="t" o:hr="t"/>
        </w:pict>
      </w:r>
    </w:p>
    <w:bookmarkEnd w:id="37"/>
    <w:bookmarkStart w:id="38" w:name="X854b52bdf34dba39c2d9bd28af444f71d507065"/>
    <w:p>
      <w:pPr>
        <w:pStyle w:val="Heading4"/>
      </w:pPr>
      <w:r>
        <w:rPr>
          <w:bCs/>
          <w:b/>
        </w:rPr>
        <w:t xml:space="preserve">Category: Industry Collaboration &amp; Use Cases</w:t>
      </w:r>
    </w:p>
    <w:p>
      <w:pPr>
        <w:pStyle w:val="FirstParagraph"/>
      </w:pPr>
      <w:r>
        <w:rPr>
          <w:iCs/>
          <w:i/>
        </w:rPr>
        <w:t xml:space="preserve">Goal: Showcase a successful partnership and demonstrate real-world impact. Always get partner approval first.</w:t>
      </w:r>
    </w:p>
    <w:p>
      <w:pPr>
        <w:pStyle w:val="BodyText"/>
      </w:pPr>
      <w:r>
        <w:rPr>
          <w:bCs/>
          <w:b/>
        </w:rPr>
        <w:t xml:space="preserve">Post Example 3: (Featuring a partner)</w:t>
      </w:r>
    </w:p>
    <w:p>
      <w:pPr>
        <w:pStyle w:val="BlockText"/>
      </w:pPr>
      <w:r>
        <w:t xml:space="preserve">How can a major food producer reduce packaging waste while maintaining product safety?</w:t>
      </w:r>
    </w:p>
    <w:p>
      <w:pPr>
        <w:pStyle w:val="BlockText"/>
      </w:pPr>
      <w:r>
        <w:t xml:space="preserve">We were thrilled to partner with [Partner Company Name] to tackle this exact challenge. Over the last semester, a team of our MSc students worked with [Partner]’s operations team to analyze their packaging lifecycle.</w:t>
      </w:r>
    </w:p>
    <w:p>
      <w:pPr>
        <w:pStyle w:val="BlockText"/>
      </w:pPr>
      <w:r>
        <w:t xml:space="preserve">Using a combination of material flow analysis and our circular economy framework, the team identified a 15% potential reduction in plastic use by redesigning tertiary packaging. The key wasn’t a new material, but a smarter way of stacking and shipping.</w:t>
      </w:r>
    </w:p>
    <w:p>
      <w:pPr>
        <w:pStyle w:val="BlockText"/>
      </w:pPr>
      <w:r>
        <w:t xml:space="preserve">This is a fantastic example of a win-win: students get invaluable hands-on experience, and our partners get actionable, research-backed insights into their operations.</w:t>
      </w:r>
    </w:p>
    <w:p>
      <w:pPr>
        <w:pStyle w:val="BlockText"/>
      </w:pPr>
      <w:r>
        <w:t xml:space="preserve">Huge thanks to [Name of Contact at Partner], [Title], for their mentorship and open collaboration. We’re excited to see these findings put into practice.</w:t>
      </w:r>
    </w:p>
    <w:p>
      <w:pPr>
        <w:pStyle w:val="BlockText"/>
      </w:pPr>
      <w:r>
        <w:t xml:space="preserve">#Sustainability #CircularEconomy #Packaging #IndustryCollaboration #AppliedResearch #[PartnerHashtag]</w:t>
      </w:r>
    </w:p>
    <w:p>
      <w:pPr>
        <w:pStyle w:val="BlockText"/>
      </w:pPr>
      <w:r>
        <w:rPr>
          <w:iCs/>
          <w:i/>
        </w:rPr>
        <w:t xml:space="preserve">(Image: A photo of the students presenting to the partner, or a diagram of the proposed solution)</w:t>
      </w:r>
    </w:p>
    <w:p>
      <w:r>
        <w:pict>
          <v:rect style="width:0;height:1.5pt" o:hralign="center" o:hrstd="t" o:hr="t"/>
        </w:pict>
      </w:r>
    </w:p>
    <w:bookmarkEnd w:id="38"/>
    <w:bookmarkStart w:id="39" w:name="Xb13a5344dbfd93de666aeb4b2976a21f8cabebd"/>
    <w:p>
      <w:pPr>
        <w:pStyle w:val="Heading4"/>
      </w:pPr>
      <w:r>
        <w:rPr>
          <w:bCs/>
          <w:b/>
        </w:rPr>
        <w:t xml:space="preserve">Category: Student Projects &amp; Learning Moments</w:t>
      </w:r>
    </w:p>
    <w:p>
      <w:pPr>
        <w:pStyle w:val="FirstParagraph"/>
      </w:pPr>
      <w:r>
        <w:rPr>
          <w:iCs/>
          <w:i/>
        </w:rPr>
        <w:t xml:space="preserve">Goal: Highlight the student experience and the hands-on nature of the work. Great for attracting talent.</w:t>
      </w:r>
    </w:p>
    <w:p>
      <w:pPr>
        <w:pStyle w:val="BodyText"/>
      </w:pPr>
      <w:r>
        <w:rPr>
          <w:bCs/>
          <w:b/>
        </w:rPr>
        <w:t xml:space="preserve">Post Example 4: (Quote from a student)</w:t>
      </w:r>
    </w:p>
    <w:p>
      <w:pPr>
        <w:pStyle w:val="BlockText"/>
      </w:pPr>
      <w:r>
        <w:t xml:space="preserve">“</w:t>
      </w:r>
      <w:r>
        <w:t xml:space="preserve">I always thought supply chain theory was dry, but then I had to build a model that accounted for a sudden tariff change. Suddenly, it became a very real, very complex puzzle.</w:t>
      </w:r>
      <w:r>
        <w:t xml:space="preserve">”</w:t>
      </w:r>
    </w:p>
    <w:p>
      <w:pPr>
        <w:pStyle w:val="BlockText"/>
      </w:pPr>
      <w:r>
        <w:t xml:space="preserve">That’s a quote from [Student Name], a current MSc candidate, after our recent</w:t>
      </w:r>
      <w:r>
        <w:t xml:space="preserve"> </w:t>
      </w:r>
      <w:r>
        <w:t xml:space="preserve">“</w:t>
      </w:r>
      <w:r>
        <w:t xml:space="preserve">Costco Tariffs</w:t>
      </w:r>
      <w:r>
        <w:t xml:space="preserve">”</w:t>
      </w:r>
      <w:r>
        <w:t xml:space="preserve"> </w:t>
      </w:r>
      <w:r>
        <w:t xml:space="preserve">sprint.</w:t>
      </w:r>
    </w:p>
    <w:p>
      <w:pPr>
        <w:pStyle w:val="BlockText"/>
      </w:pPr>
      <w:r>
        <w:t xml:space="preserve">We don’t just read the headlines; we turn them into datasets. Students were tasked with adjusting inventory and logistics models to absorb the shock of a hypothetical 25% tariff on imported goods.</w:t>
      </w:r>
    </w:p>
    <w:p>
      <w:pPr>
        <w:pStyle w:val="BlockText"/>
      </w:pPr>
      <w:r>
        <w:t xml:space="preserve">The biggest learning moment? It wasn’t about finding the</w:t>
      </w:r>
      <w:r>
        <w:t xml:space="preserve"> </w:t>
      </w:r>
      <w:r>
        <w:t xml:space="preserve">“</w:t>
      </w:r>
      <w:r>
        <w:t xml:space="preserve">right</w:t>
      </w:r>
      <w:r>
        <w:t xml:space="preserve">”</w:t>
      </w:r>
      <w:r>
        <w:t xml:space="preserve"> </w:t>
      </w:r>
      <w:r>
        <w:t xml:space="preserve">answer, but about understanding the difficult trade-offs between cost, speed, and resilience. There’s no perfect solution.</w:t>
      </w:r>
    </w:p>
    <w:p>
      <w:pPr>
        <w:pStyle w:val="BlockText"/>
      </w:pPr>
      <w:r>
        <w:t xml:space="preserve">This kind of applied learning is at the heart of what we do.</w:t>
      </w:r>
    </w:p>
    <w:p>
      <w:pPr>
        <w:pStyle w:val="BlockText"/>
      </w:pPr>
      <w:r>
        <w:t xml:space="preserve">#StudentExperience #AppliedLearning #SupplyChainEducation #CaseStudy #ProblemSolving</w:t>
      </w:r>
    </w:p>
    <w:p>
      <w:pPr>
        <w:pStyle w:val="BlockText"/>
      </w:pPr>
      <w:r>
        <w:rPr>
          <w:iCs/>
          <w:i/>
        </w:rPr>
        <w:t xml:space="preserve">(Image: A photo of the classroom whiteboard covered in diagrams, or a non-attributable screenshot of the model)</w:t>
      </w:r>
    </w:p>
    <w:p>
      <w:r>
        <w:pict>
          <v:rect style="width:0;height:1.5pt" o:hralign="center" o:hrstd="t" o:hr="t"/>
        </w:pict>
      </w:r>
    </w:p>
    <w:bookmarkEnd w:id="39"/>
    <w:bookmarkStart w:id="40" w:name="category-behind-the-scenes-lab-life"/>
    <w:p>
      <w:pPr>
        <w:pStyle w:val="Heading4"/>
      </w:pPr>
      <w:r>
        <w:rPr>
          <w:bCs/>
          <w:b/>
        </w:rPr>
        <w:t xml:space="preserve">Category: Behind-the-Scenes / Lab Life</w:t>
      </w:r>
    </w:p>
    <w:p>
      <w:pPr>
        <w:pStyle w:val="FirstParagraph"/>
      </w:pPr>
      <w:r>
        <w:rPr>
          <w:iCs/>
          <w:i/>
        </w:rPr>
        <w:t xml:space="preserve">Goal: Humanize the lab and show the collaborative, energetic culture. Low-fi and authentic is best.</w:t>
      </w:r>
    </w:p>
    <w:p>
      <w:pPr>
        <w:pStyle w:val="BodyText"/>
      </w:pPr>
      <w:r>
        <w:rPr>
          <w:bCs/>
          <w:b/>
        </w:rPr>
        <w:t xml:space="preserve">Post Example 5: (A quick, informal update)</w:t>
      </w:r>
    </w:p>
    <w:p>
      <w:pPr>
        <w:pStyle w:val="BlockText"/>
      </w:pPr>
      <w:r>
        <w:t xml:space="preserve">Friday afternoon in the lab looks like a lot of whiteboards, a lot of coffee, and a healthy debate about the ethics of using AI in last-mile delivery.</w:t>
      </w:r>
    </w:p>
    <w:p>
      <w:pPr>
        <w:pStyle w:val="BlockText"/>
      </w:pPr>
      <w:r>
        <w:t xml:space="preserve">This is where the best ideas start—not in a formal meeting, but in a passionate discussion between students and researchers from completely different fields.</w:t>
      </w:r>
    </w:p>
    <w:p>
      <w:pPr>
        <w:pStyle w:val="BlockText"/>
      </w:pPr>
      <w:r>
        <w:t xml:space="preserve">Have a great weekend everyone!</w:t>
      </w:r>
    </w:p>
    <w:p>
      <w:pPr>
        <w:pStyle w:val="BlockText"/>
      </w:pPr>
      <w:r>
        <w:t xml:space="preserve">#LabLife #BehindTheScenes #Research #AcademicLife #TeamCulture</w:t>
      </w:r>
    </w:p>
    <w:p>
      <w:pPr>
        <w:pStyle w:val="BlockText"/>
      </w:pPr>
      <w:r>
        <w:rPr>
          <w:iCs/>
          <w:i/>
        </w:rPr>
        <w:t xml:space="preserve">(Image: A candid (but professional) photo of the team in discussion around a whiteboard. Faces can be partially obscured or from a distance to maintain privacy.)</w:t>
      </w:r>
    </w:p>
    <w:p>
      <w:r>
        <w:pict>
          <v:rect style="width:0;height:1.5pt" o:hralign="center" o:hrstd="t" o:hr="t"/>
        </w:pict>
      </w:r>
    </w:p>
    <w:bookmarkEnd w:id="40"/>
    <w:bookmarkStart w:id="41" w:name="category-event-recaps-announcements"/>
    <w:p>
      <w:pPr>
        <w:pStyle w:val="Heading4"/>
      </w:pPr>
      <w:r>
        <w:rPr>
          <w:bCs/>
          <w:b/>
        </w:rPr>
        <w:t xml:space="preserve">Category: Event Recaps &amp; Announcements</w:t>
      </w:r>
    </w:p>
    <w:p>
      <w:pPr>
        <w:pStyle w:val="FirstParagraph"/>
      </w:pPr>
      <w:r>
        <w:rPr>
          <w:iCs/>
          <w:i/>
        </w:rPr>
        <w:t xml:space="preserve">Goal: Share learnings from an event or announce upcoming opportunities.</w:t>
      </w:r>
    </w:p>
    <w:p>
      <w:pPr>
        <w:pStyle w:val="BodyText"/>
      </w:pPr>
      <w:r>
        <w:rPr>
          <w:bCs/>
          <w:b/>
        </w:rPr>
        <w:t xml:space="preserve">Post Example 6: (Recapping a conference)</w:t>
      </w:r>
    </w:p>
    <w:p>
      <w:pPr>
        <w:pStyle w:val="BlockText"/>
      </w:pPr>
      <w:r>
        <w:t xml:space="preserve">Just back from the [Conference Name] and a few themes stood out:</w:t>
      </w:r>
    </w:p>
    <w:p>
      <w:pPr>
        <w:numPr>
          <w:ilvl w:val="0"/>
          <w:numId w:val="1015"/>
        </w:numPr>
        <w:pStyle w:val="Compact"/>
      </w:pPr>
      <w:r>
        <w:rPr>
          <w:bCs/>
          <w:b/>
        </w:rPr>
        <w:t xml:space="preserve">Resilience is the new efficiency:</w:t>
      </w:r>
      <w:r>
        <w:t xml:space="preserve"> </w:t>
      </w:r>
      <w:r>
        <w:t xml:space="preserve">Nearly every conversation was about how to build supply chains that can withstand shocks, not just cut costs.</w:t>
      </w:r>
    </w:p>
    <w:p>
      <w:pPr>
        <w:numPr>
          <w:ilvl w:val="0"/>
          <w:numId w:val="1015"/>
        </w:numPr>
        <w:pStyle w:val="Compact"/>
      </w:pPr>
      <w:r>
        <w:rPr>
          <w:bCs/>
          <w:b/>
        </w:rPr>
        <w:t xml:space="preserve">Scope 3 is the elephant in the room:</w:t>
      </w:r>
      <w:r>
        <w:t xml:space="preserve"> </w:t>
      </w:r>
      <w:r>
        <w:t xml:space="preserve">Everyone knows tracking indirect emissions is critical for ESG, but very few have a credible way to do it. The data challenge is immense.</w:t>
      </w:r>
    </w:p>
    <w:p>
      <w:pPr>
        <w:numPr>
          <w:ilvl w:val="0"/>
          <w:numId w:val="1015"/>
        </w:numPr>
        <w:pStyle w:val="Compact"/>
      </w:pPr>
      <w:r>
        <w:rPr>
          <w:bCs/>
          <w:b/>
        </w:rPr>
        <w:t xml:space="preserve">Talent is the bottleneck:</w:t>
      </w:r>
      <w:r>
        <w:t xml:space="preserve"> </w:t>
      </w:r>
      <w:r>
        <w:t xml:space="preserve">The biggest barrier to adopting new tech isn’t the tech itself—it’s the lack of people who can run it.</w:t>
      </w:r>
    </w:p>
    <w:p>
      <w:pPr>
        <w:pStyle w:val="BlockText"/>
      </w:pPr>
      <w:r>
        <w:t xml:space="preserve">It was great connecting with folks from [Company A], [University B], and [Startup C]. Especially enjoyed the session on [Session Topic].</w:t>
      </w:r>
    </w:p>
    <w:p>
      <w:pPr>
        <w:pStyle w:val="BlockText"/>
      </w:pPr>
      <w:r>
        <w:t xml:space="preserve">What were your key takeaways from the event?</w:t>
      </w:r>
    </w:p>
    <w:p>
      <w:pPr>
        <w:pStyle w:val="BlockText"/>
      </w:pPr>
      <w:r>
        <w:t xml:space="preserve">#ConferenceRecap #[EventHashtag] #SupplyChainTrends #ESG #Networking</w:t>
      </w:r>
      <w:r>
        <w:t xml:space="preserve"> </w:t>
      </w:r>
      <w:r>
        <w:t xml:space="preserve">##</w:t>
      </w:r>
      <w:r>
        <w:t xml:space="preserve"> </w:t>
      </w:r>
      <w:r>
        <w:rPr>
          <w:bCs/>
          <w:b/>
        </w:rPr>
        <w:t xml:space="preserve">7. Channel Strategy: LinkedIn</w:t>
      </w:r>
    </w:p>
    <w:p>
      <w:pPr>
        <w:pStyle w:val="FirstParagraph"/>
      </w:pPr>
      <w:r>
        <w:t xml:space="preserve">Our strategy is focused on depth over breadth. We will concentrate our limited resources on LinkedIn, the most effective platform for reaching our specific professional and academic audiences.</w:t>
      </w:r>
    </w:p>
    <w:bookmarkEnd w:id="41"/>
    <w:bookmarkEnd w:id="42"/>
    <w:bookmarkStart w:id="43" w:name="why-linkedin"/>
    <w:p>
      <w:pPr>
        <w:pStyle w:val="Heading3"/>
      </w:pPr>
      <w:r>
        <w:rPr>
          <w:bCs/>
          <w:b/>
        </w:rPr>
        <w:t xml:space="preserve">7.1. Why LinkedIn?</w:t>
      </w:r>
    </w:p>
    <w:p>
      <w:pPr>
        <w:numPr>
          <w:ilvl w:val="0"/>
          <w:numId w:val="1016"/>
        </w:numPr>
        <w:pStyle w:val="Compact"/>
      </w:pPr>
      <w:r>
        <w:rPr>
          <w:bCs/>
          <w:b/>
        </w:rPr>
        <w:t xml:space="preserve">Audience Alignment:</w:t>
      </w:r>
      <w:r>
        <w:t xml:space="preserve"> </w:t>
      </w:r>
      <w:r>
        <w:t xml:space="preserve">Our target audiences (industry leaders, academics, policymakers) are most active and professionally engaged on LinkedIn.</w:t>
      </w:r>
    </w:p>
    <w:p>
      <w:pPr>
        <w:numPr>
          <w:ilvl w:val="0"/>
          <w:numId w:val="1016"/>
        </w:numPr>
        <w:pStyle w:val="Compact"/>
      </w:pPr>
      <w:r>
        <w:rPr>
          <w:bCs/>
          <w:b/>
        </w:rPr>
        <w:t xml:space="preserve">Content Fit:</w:t>
      </w:r>
      <w:r>
        <w:t xml:space="preserve"> </w:t>
      </w:r>
      <w:r>
        <w:t xml:space="preserve">The platform is ideal for sharing the medium-to-long form, text-and-image content we specialize in (insights, explainers, case studies).</w:t>
      </w:r>
    </w:p>
    <w:p>
      <w:pPr>
        <w:numPr>
          <w:ilvl w:val="0"/>
          <w:numId w:val="1016"/>
        </w:numPr>
        <w:pStyle w:val="Compact"/>
      </w:pPr>
      <w:r>
        <w:rPr>
          <w:bCs/>
          <w:b/>
        </w:rPr>
        <w:t xml:space="preserve">Network Effects:</w:t>
      </w:r>
      <w:r>
        <w:t xml:space="preserve"> </w:t>
      </w:r>
      <w:r>
        <w:t xml:space="preserve">It allows us to leverage the personal networks of our core team, which is critical for gaining initial traction and credibility.</w:t>
      </w:r>
    </w:p>
    <w:p>
      <w:pPr>
        <w:pStyle w:val="FirstParagraph"/>
      </w:pPr>
      <w:r>
        <w:t xml:space="preserve">We will maintain a minimal presence on other platforms (e.g., a lab website with a link to our LinkedIn page), but all proactive content efforts will be directed toward LinkedIn.</w:t>
      </w:r>
    </w:p>
    <w:bookmarkEnd w:id="43"/>
    <w:bookmarkStart w:id="44" w:name="posting-cadence-scheduling"/>
    <w:p>
      <w:pPr>
        <w:pStyle w:val="Heading3"/>
      </w:pPr>
      <w:r>
        <w:rPr>
          <w:bCs/>
          <w:b/>
        </w:rPr>
        <w:t xml:space="preserve">7.2. Posting Cadence &amp; Scheduling</w:t>
      </w:r>
    </w:p>
    <w:p>
      <w:pPr>
        <w:pStyle w:val="FirstParagraph"/>
      </w:pPr>
      <w:r>
        <w:t xml:space="preserve">Consistency is more important than frequency. We will adopt a sustainable cadence that prioritizes quality over quantity.</w:t>
      </w:r>
    </w:p>
    <w:p>
      <w:pPr>
        <w:numPr>
          <w:ilvl w:val="0"/>
          <w:numId w:val="1017"/>
        </w:numPr>
        <w:pStyle w:val="Compact"/>
      </w:pPr>
      <w:r>
        <w:rPr>
          <w:bCs/>
          <w:b/>
        </w:rPr>
        <w:t xml:space="preserve">Target Cadence:</w:t>
      </w:r>
      <w:r>
        <w:t xml:space="preserve"> </w:t>
      </w:r>
      <w:r>
        <w:t xml:space="preserve">2-3 posts per week.</w:t>
      </w:r>
    </w:p>
    <w:p>
      <w:pPr>
        <w:numPr>
          <w:ilvl w:val="0"/>
          <w:numId w:val="1017"/>
        </w:numPr>
        <w:pStyle w:val="Compact"/>
      </w:pPr>
      <w:r>
        <w:rPr>
          <w:bCs/>
          <w:b/>
        </w:rPr>
        <w:t xml:space="preserve">Weekly Mix (Example):</w:t>
      </w:r>
    </w:p>
    <w:p>
      <w:pPr>
        <w:numPr>
          <w:ilvl w:val="1"/>
          <w:numId w:val="1018"/>
        </w:numPr>
        <w:pStyle w:val="Compact"/>
      </w:pPr>
      <w:r>
        <w:rPr>
          <w:bCs/>
          <w:b/>
        </w:rPr>
        <w:t xml:space="preserve">Monday:</w:t>
      </w:r>
      <w:r>
        <w:t xml:space="preserve"> </w:t>
      </w:r>
      <w:r>
        <w:t xml:space="preserve">1x</w:t>
      </w:r>
      <w:r>
        <w:t xml:space="preserve"> </w:t>
      </w:r>
      <w:r>
        <w:t xml:space="preserve">“</w:t>
      </w:r>
      <w:r>
        <w:t xml:space="preserve">Major</w:t>
      </w:r>
      <w:r>
        <w:t xml:space="preserve">”</w:t>
      </w:r>
      <w:r>
        <w:t xml:space="preserve"> </w:t>
      </w:r>
      <w:r>
        <w:t xml:space="preserve">post (e.g., Research &amp; Insight, Educational Explainer, or Industry Collaboration). This is our most substantive piece of the week.</w:t>
      </w:r>
    </w:p>
    <w:p>
      <w:pPr>
        <w:numPr>
          <w:ilvl w:val="1"/>
          <w:numId w:val="1018"/>
        </w:numPr>
        <w:pStyle w:val="Compact"/>
      </w:pPr>
      <w:r>
        <w:rPr>
          <w:bCs/>
          <w:b/>
        </w:rPr>
        <w:t xml:space="preserve">Wednesday:</w:t>
      </w:r>
      <w:r>
        <w:t xml:space="preserve"> </w:t>
      </w:r>
      <w:r>
        <w:t xml:space="preserve">1x</w:t>
      </w:r>
      <w:r>
        <w:t xml:space="preserve"> </w:t>
      </w:r>
      <w:r>
        <w:t xml:space="preserve">“</w:t>
      </w:r>
      <w:r>
        <w:t xml:space="preserve">Minor</w:t>
      </w:r>
      <w:r>
        <w:t xml:space="preserve">”</w:t>
      </w:r>
      <w:r>
        <w:t xml:space="preserve"> </w:t>
      </w:r>
      <w:r>
        <w:t xml:space="preserve">post (e.g., Student Project, Behind-the-Scenes). This is typically easier to produce and showcases our human side.</w:t>
      </w:r>
    </w:p>
    <w:p>
      <w:pPr>
        <w:numPr>
          <w:ilvl w:val="1"/>
          <w:numId w:val="1018"/>
        </w:numPr>
        <w:pStyle w:val="Compact"/>
      </w:pPr>
      <w:r>
        <w:rPr>
          <w:bCs/>
          <w:b/>
        </w:rPr>
        <w:t xml:space="preserve">Friday:</w:t>
      </w:r>
      <w:r>
        <w:t xml:space="preserve"> </w:t>
      </w:r>
      <w:r>
        <w:t xml:space="preserve">1x Optional/Flexible post (e.g., sharing a relevant article, an event announcement, or a team member’s post).</w:t>
      </w:r>
    </w:p>
    <w:p>
      <w:pPr>
        <w:numPr>
          <w:ilvl w:val="0"/>
          <w:numId w:val="1017"/>
        </w:numPr>
        <w:pStyle w:val="Compact"/>
      </w:pPr>
      <w:r>
        <w:rPr>
          <w:bCs/>
          <w:b/>
        </w:rPr>
        <w:t xml:space="preserve">Scheduling:</w:t>
      </w:r>
      <w:r>
        <w:t xml:space="preserve"> </w:t>
      </w:r>
      <w:r>
        <w:t xml:space="preserve">All</w:t>
      </w:r>
      <w:r>
        <w:t xml:space="preserve"> </w:t>
      </w:r>
      <w:r>
        <w:t xml:space="preserve">“</w:t>
      </w:r>
      <w:r>
        <w:t xml:space="preserve">Major</w:t>
      </w:r>
      <w:r>
        <w:t xml:space="preserve">”</w:t>
      </w:r>
      <w:r>
        <w:t xml:space="preserve"> </w:t>
      </w:r>
      <w:r>
        <w:t xml:space="preserve">and</w:t>
      </w:r>
      <w:r>
        <w:t xml:space="preserve"> </w:t>
      </w:r>
      <w:r>
        <w:t xml:space="preserve">“</w:t>
      </w:r>
      <w:r>
        <w:t xml:space="preserve">Minor</w:t>
      </w:r>
      <w:r>
        <w:t xml:space="preserve">”</w:t>
      </w:r>
      <w:r>
        <w:t xml:space="preserve"> </w:t>
      </w:r>
      <w:r>
        <w:t xml:space="preserve">posts for the week should be written and scheduled in advance (e.g., on the preceding Friday or Monday morning) using a simple scheduling tool or LinkedIn’s native scheduling feature. This avoids the daily pressure of having to find something to post.</w:t>
      </w:r>
    </w:p>
    <w:bookmarkEnd w:id="44"/>
    <w:bookmarkStart w:id="45" w:name="engagement-community-building"/>
    <w:p>
      <w:pPr>
        <w:pStyle w:val="Heading3"/>
      </w:pPr>
      <w:r>
        <w:rPr>
          <w:bCs/>
          <w:b/>
        </w:rPr>
        <w:t xml:space="preserve">7.3. Engagement &amp; Community Building</w:t>
      </w:r>
    </w:p>
    <w:p>
      <w:pPr>
        <w:pStyle w:val="FirstParagraph"/>
      </w:pPr>
      <w:r>
        <w:t xml:space="preserve">Posting is only half the work. Building a community requires active engagement.</w:t>
      </w:r>
    </w:p>
    <w:p>
      <w:pPr>
        <w:numPr>
          <w:ilvl w:val="0"/>
          <w:numId w:val="1019"/>
        </w:numPr>
        <w:pStyle w:val="Compact"/>
      </w:pPr>
      <w:r>
        <w:rPr>
          <w:bCs/>
          <w:b/>
        </w:rPr>
        <w:t xml:space="preserve">The First Hour:</w:t>
      </w:r>
      <w:r>
        <w:t xml:space="preserve"> </w:t>
      </w:r>
      <w:r>
        <w:t xml:space="preserve">For the first hour after a post goes live, the author or a designated team member should be available to respond to comments and questions. This signals that we are present and encourages more discussion.</w:t>
      </w:r>
    </w:p>
    <w:p>
      <w:pPr>
        <w:numPr>
          <w:ilvl w:val="0"/>
          <w:numId w:val="1019"/>
        </w:numPr>
        <w:pStyle w:val="Compact"/>
      </w:pPr>
      <w:r>
        <w:rPr>
          <w:bCs/>
          <w:b/>
        </w:rPr>
        <w:t xml:space="preserve">Responding to Comments:</w:t>
      </w:r>
      <w:r>
        <w:t xml:space="preserve"> </w:t>
      </w:r>
      <w:r>
        <w:t xml:space="preserve">Every substantive comment should receive a reply. Simple</w:t>
      </w:r>
      <w:r>
        <w:t xml:space="preserve"> </w:t>
      </w:r>
      <w:r>
        <w:t xml:space="preserve">“</w:t>
      </w:r>
      <w:r>
        <w:t xml:space="preserve">thank you</w:t>
      </w:r>
      <w:r>
        <w:t xml:space="preserve">”</w:t>
      </w:r>
      <w:r>
        <w:t xml:space="preserve"> </w:t>
      </w:r>
      <w:r>
        <w:t xml:space="preserve">comments can be</w:t>
      </w:r>
      <w:r>
        <w:t xml:space="preserve"> </w:t>
      </w:r>
      <w:r>
        <w:t xml:space="preserve">‘</w:t>
      </w:r>
      <w:r>
        <w:t xml:space="preserve">liked</w:t>
      </w:r>
      <w:r>
        <w:t xml:space="preserve">’</w:t>
      </w:r>
      <w:r>
        <w:t xml:space="preserve">. The goal is to foster conversation.</w:t>
      </w:r>
    </w:p>
    <w:p>
      <w:pPr>
        <w:numPr>
          <w:ilvl w:val="0"/>
          <w:numId w:val="1019"/>
        </w:numPr>
        <w:pStyle w:val="Compact"/>
      </w:pPr>
      <w:r>
        <w:rPr>
          <w:bCs/>
          <w:b/>
        </w:rPr>
        <w:t xml:space="preserve">Asking Questions:</w:t>
      </w:r>
      <w:r>
        <w:t xml:space="preserve"> </w:t>
      </w:r>
      <w:r>
        <w:t xml:space="preserve">End posts with a question to explicitly invite engagement.</w:t>
      </w:r>
    </w:p>
    <w:p>
      <w:pPr>
        <w:numPr>
          <w:ilvl w:val="0"/>
          <w:numId w:val="1019"/>
        </w:numPr>
        <w:pStyle w:val="Compact"/>
      </w:pPr>
      <w:r>
        <w:rPr>
          <w:bCs/>
          <w:b/>
        </w:rPr>
        <w:t xml:space="preserve">Engaging Outbound:</w:t>
      </w:r>
      <w:r>
        <w:t xml:space="preserve"> </w:t>
      </w:r>
      <w:r>
        <w:t xml:space="preserve">The VCH page should spend 15 minutes per day</w:t>
      </w:r>
      <w:r>
        <w:t xml:space="preserve"> </w:t>
      </w:r>
      <w:r>
        <w:t xml:space="preserve">‘</w:t>
      </w:r>
      <w:r>
        <w:t xml:space="preserve">liking</w:t>
      </w:r>
      <w:r>
        <w:t xml:space="preserve">’</w:t>
      </w:r>
      <w:r>
        <w:t xml:space="preserve"> </w:t>
      </w:r>
      <w:r>
        <w:t xml:space="preserve">and leaving thoughtful comments on posts from our partners, peer institutions, and industry leaders.</w:t>
      </w:r>
    </w:p>
    <w:bookmarkEnd w:id="45"/>
    <w:bookmarkStart w:id="46" w:name="role-of-team-personal-profiles"/>
    <w:p>
      <w:pPr>
        <w:pStyle w:val="Heading3"/>
      </w:pPr>
      <w:r>
        <w:rPr>
          <w:bCs/>
          <w:b/>
        </w:rPr>
        <w:t xml:space="preserve">7.4. Role of Team &amp; Personal Profiles</w:t>
      </w:r>
    </w:p>
    <w:p>
      <w:pPr>
        <w:pStyle w:val="FirstParagraph"/>
      </w:pPr>
      <w:r>
        <w:t xml:space="preserve">Our team’s personal profiles are our most powerful amplifiers.</w:t>
      </w:r>
    </w:p>
    <w:p>
      <w:pPr>
        <w:numPr>
          <w:ilvl w:val="0"/>
          <w:numId w:val="1020"/>
        </w:numPr>
        <w:pStyle w:val="Compact"/>
      </w:pPr>
      <w:r>
        <w:rPr>
          <w:bCs/>
          <w:b/>
        </w:rPr>
        <w:t xml:space="preserve">VCH Page Role:</w:t>
      </w:r>
      <w:r>
        <w:t xml:space="preserve"> </w:t>
      </w:r>
      <w:r>
        <w:t xml:space="preserve">The official page is the central hub and</w:t>
      </w:r>
      <w:r>
        <w:t xml:space="preserve"> </w:t>
      </w:r>
      <w:r>
        <w:t xml:space="preserve">“</w:t>
      </w:r>
      <w:r>
        <w:t xml:space="preserve">source of truth.</w:t>
      </w:r>
      <w:r>
        <w:t xml:space="preserve">”</w:t>
      </w:r>
      <w:r>
        <w:t xml:space="preserve"> </w:t>
      </w:r>
      <w:r>
        <w:t xml:space="preserve">It posts the core content.</w:t>
      </w:r>
    </w:p>
    <w:p>
      <w:pPr>
        <w:numPr>
          <w:ilvl w:val="0"/>
          <w:numId w:val="1020"/>
        </w:numPr>
        <w:pStyle w:val="Compact"/>
      </w:pPr>
      <w:r>
        <w:rPr>
          <w:bCs/>
          <w:b/>
        </w:rPr>
        <w:t xml:space="preserve">Team Member Role:</w:t>
      </w:r>
    </w:p>
    <w:p>
      <w:pPr>
        <w:numPr>
          <w:ilvl w:val="1"/>
          <w:numId w:val="1021"/>
        </w:numPr>
        <w:pStyle w:val="Compact"/>
      </w:pPr>
      <w:r>
        <w:rPr>
          <w:bCs/>
          <w:b/>
        </w:rPr>
        <w:t xml:space="preserve">Share/Repost:</w:t>
      </w:r>
      <w:r>
        <w:t xml:space="preserve"> </w:t>
      </w:r>
      <w:r>
        <w:t xml:space="preserve">When the VCH page posts a</w:t>
      </w:r>
      <w:r>
        <w:t xml:space="preserve"> </w:t>
      </w:r>
      <w:r>
        <w:t xml:space="preserve">“</w:t>
      </w:r>
      <w:r>
        <w:t xml:space="preserve">Major</w:t>
      </w:r>
      <w:r>
        <w:t xml:space="preserve">”</w:t>
      </w:r>
      <w:r>
        <w:t xml:space="preserve"> </w:t>
      </w:r>
      <w:r>
        <w:t xml:space="preserve">piece of content, all core team members should share it to their personal networks with their own brief commentary. A simple</w:t>
      </w:r>
      <w:r>
        <w:t xml:space="preserve"> </w:t>
      </w:r>
      <w:r>
        <w:t xml:space="preserve">“</w:t>
      </w:r>
      <w:r>
        <w:t xml:space="preserve">I’m proud of the work our students did on this project</w:t>
      </w:r>
      <w:r>
        <w:t xml:space="preserve">”</w:t>
      </w:r>
      <w:r>
        <w:t xml:space="preserve"> </w:t>
      </w:r>
      <w:r>
        <w:t xml:space="preserve">or</w:t>
      </w:r>
      <w:r>
        <w:t xml:space="preserve"> </w:t>
      </w:r>
      <w:r>
        <w:t xml:space="preserve">“</w:t>
      </w:r>
      <w:r>
        <w:t xml:space="preserve">This is a topic I’m passionate about</w:t>
      </w:r>
      <w:r>
        <w:t xml:space="preserve">”</w:t>
      </w:r>
      <w:r>
        <w:t xml:space="preserve"> </w:t>
      </w:r>
      <w:r>
        <w:t xml:space="preserve">is enough.</w:t>
      </w:r>
    </w:p>
    <w:p>
      <w:pPr>
        <w:numPr>
          <w:ilvl w:val="1"/>
          <w:numId w:val="1021"/>
        </w:numPr>
        <w:pStyle w:val="Compact"/>
      </w:pPr>
      <w:r>
        <w:rPr>
          <w:bCs/>
          <w:b/>
        </w:rPr>
        <w:t xml:space="preserve">Engage:</w:t>
      </w:r>
      <w:r>
        <w:t xml:space="preserve"> </w:t>
      </w:r>
      <w:r>
        <w:t xml:space="preserve">Team members should be the first to</w:t>
      </w:r>
      <w:r>
        <w:t xml:space="preserve"> </w:t>
      </w:r>
      <w:r>
        <w:t xml:space="preserve">‘</w:t>
      </w:r>
      <w:r>
        <w:t xml:space="preserve">like</w:t>
      </w:r>
      <w:r>
        <w:t xml:space="preserve">’</w:t>
      </w:r>
      <w:r>
        <w:t xml:space="preserve"> </w:t>
      </w:r>
      <w:r>
        <w:t xml:space="preserve">and</w:t>
      </w:r>
      <w:r>
        <w:t xml:space="preserve"> </w:t>
      </w:r>
      <w:r>
        <w:t xml:space="preserve">‘</w:t>
      </w:r>
      <w:r>
        <w:t xml:space="preserve">comment</w:t>
      </w:r>
      <w:r>
        <w:t xml:space="preserve">’</w:t>
      </w:r>
      <w:r>
        <w:t xml:space="preserve"> </w:t>
      </w:r>
      <w:r>
        <w:t xml:space="preserve">on VCH posts to provide initial social proof and visibility.</w:t>
      </w:r>
    </w:p>
    <w:p>
      <w:pPr>
        <w:numPr>
          <w:ilvl w:val="1"/>
          <w:numId w:val="1021"/>
        </w:numPr>
        <w:pStyle w:val="Compact"/>
      </w:pPr>
      <w:r>
        <w:rPr>
          <w:bCs/>
          <w:b/>
        </w:rPr>
        <w:t xml:space="preserve">Post Original Content:</w:t>
      </w:r>
      <w:r>
        <w:t xml:space="preserve"> </w:t>
      </w:r>
      <w:r>
        <w:t xml:space="preserve">Team members are encouraged to post their own informal,</w:t>
      </w:r>
      <w:r>
        <w:t xml:space="preserve"> </w:t>
      </w:r>
      <w:r>
        <w:t xml:space="preserve">“</w:t>
      </w:r>
      <w:r>
        <w:t xml:space="preserve">behind-the-scenes</w:t>
      </w:r>
      <w:r>
        <w:t xml:space="preserve">”</w:t>
      </w:r>
      <w:r>
        <w:t xml:space="preserve"> </w:t>
      </w:r>
      <w:r>
        <w:t xml:space="preserve">thoughts that align with our pillars, and tag the official VCH page.</w:t>
      </w:r>
    </w:p>
    <w:bookmarkEnd w:id="46"/>
    <w:bookmarkEnd w:id="47"/>
    <w:bookmarkStart w:id="51" w:name="operational-cadence-planning"/>
    <w:p>
      <w:pPr>
        <w:pStyle w:val="Heading2"/>
      </w:pPr>
      <w:r>
        <w:rPr>
          <w:bCs/>
          <w:b/>
        </w:rPr>
        <w:t xml:space="preserve">8. Operational Cadence &amp; Planning</w:t>
      </w:r>
    </w:p>
    <w:p>
      <w:pPr>
        <w:pStyle w:val="FirstParagraph"/>
      </w:pPr>
      <w:r>
        <w:t xml:space="preserve">This lightweight process is designed to be managed in just a few hours per month.</w:t>
      </w:r>
    </w:p>
    <w:bookmarkStart w:id="48" w:name="monthly-content-planning"/>
    <w:p>
      <w:pPr>
        <w:pStyle w:val="Heading3"/>
      </w:pPr>
      <w:r>
        <w:rPr>
          <w:bCs/>
          <w:b/>
        </w:rPr>
        <w:t xml:space="preserve">8.1. Monthly Content Planning</w:t>
      </w:r>
    </w:p>
    <w:p>
      <w:pPr>
        <w:numPr>
          <w:ilvl w:val="0"/>
          <w:numId w:val="1022"/>
        </w:numPr>
        <w:pStyle w:val="Compact"/>
      </w:pPr>
      <w:r>
        <w:rPr>
          <w:bCs/>
          <w:b/>
        </w:rPr>
        <w:t xml:space="preserve">When:</w:t>
      </w:r>
      <w:r>
        <w:t xml:space="preserve"> </w:t>
      </w:r>
      <w:r>
        <w:t xml:space="preserve">The last Friday of each month.</w:t>
      </w:r>
    </w:p>
    <w:p>
      <w:pPr>
        <w:numPr>
          <w:ilvl w:val="0"/>
          <w:numId w:val="1022"/>
        </w:numPr>
        <w:pStyle w:val="Compact"/>
      </w:pPr>
      <w:r>
        <w:rPr>
          <w:bCs/>
          <w:b/>
        </w:rPr>
        <w:t xml:space="preserve">Who:</w:t>
      </w:r>
      <w:r>
        <w:t xml:space="preserve"> </w:t>
      </w:r>
      <w:r>
        <w:t xml:space="preserve">1-2 designated team members (e.g., a lead researcher and a communications-focused student or staff member).</w:t>
      </w:r>
    </w:p>
    <w:p>
      <w:pPr>
        <w:numPr>
          <w:ilvl w:val="0"/>
          <w:numId w:val="1022"/>
        </w:numPr>
        <w:pStyle w:val="Compact"/>
      </w:pPr>
      <w:r>
        <w:rPr>
          <w:bCs/>
          <w:b/>
        </w:rPr>
        <w:t xml:space="preserve">What:</w:t>
      </w:r>
      <w:r>
        <w:t xml:space="preserve"> </w:t>
      </w:r>
      <w:r>
        <w:t xml:space="preserve">A 60-minute meeting to brainstorm and calendar the</w:t>
      </w:r>
      <w:r>
        <w:t xml:space="preserve"> </w:t>
      </w:r>
      <w:r>
        <w:t xml:space="preserve">“</w:t>
      </w:r>
      <w:r>
        <w:t xml:space="preserve">Major</w:t>
      </w:r>
      <w:r>
        <w:t xml:space="preserve">”</w:t>
      </w:r>
      <w:r>
        <w:t xml:space="preserve"> </w:t>
      </w:r>
      <w:r>
        <w:t xml:space="preserve">posts for the upcoming month.</w:t>
      </w:r>
    </w:p>
    <w:p>
      <w:pPr>
        <w:numPr>
          <w:ilvl w:val="0"/>
          <w:numId w:val="1022"/>
        </w:numPr>
        <w:pStyle w:val="Compact"/>
      </w:pPr>
      <w:r>
        <w:rPr>
          <w:bCs/>
          <w:b/>
        </w:rPr>
        <w:t xml:space="preserve">Process:</w:t>
      </w:r>
    </w:p>
    <w:p>
      <w:pPr>
        <w:numPr>
          <w:ilvl w:val="1"/>
          <w:numId w:val="1023"/>
        </w:numPr>
        <w:pStyle w:val="Compact"/>
      </w:pPr>
      <w:r>
        <w:t xml:space="preserve">Review upcoming projects, publications, and events.</w:t>
      </w:r>
    </w:p>
    <w:p>
      <w:pPr>
        <w:numPr>
          <w:ilvl w:val="1"/>
          <w:numId w:val="1023"/>
        </w:numPr>
        <w:pStyle w:val="Compact"/>
      </w:pPr>
      <w:r>
        <w:t xml:space="preserve">Pencil in the 4-5</w:t>
      </w:r>
      <w:r>
        <w:t xml:space="preserve"> </w:t>
      </w:r>
      <w:r>
        <w:t xml:space="preserve">“</w:t>
      </w:r>
      <w:r>
        <w:t xml:space="preserve">Major</w:t>
      </w:r>
      <w:r>
        <w:t xml:space="preserve">”</w:t>
      </w:r>
      <w:r>
        <w:t xml:space="preserve"> </w:t>
      </w:r>
      <w:r>
        <w:t xml:space="preserve">posts for the next month on a shared calendar (e.g., Google Calendar, Trello).</w:t>
      </w:r>
    </w:p>
    <w:p>
      <w:pPr>
        <w:numPr>
          <w:ilvl w:val="1"/>
          <w:numId w:val="1023"/>
        </w:numPr>
        <w:pStyle w:val="Compact"/>
      </w:pPr>
      <w:r>
        <w:t xml:space="preserve">Assign a</w:t>
      </w:r>
      <w:r>
        <w:t xml:space="preserve"> </w:t>
      </w:r>
      <w:r>
        <w:t xml:space="preserve">“</w:t>
      </w:r>
      <w:r>
        <w:t xml:space="preserve">driver</w:t>
      </w:r>
      <w:r>
        <w:t xml:space="preserve">”</w:t>
      </w:r>
      <w:r>
        <w:t xml:space="preserve"> </w:t>
      </w:r>
      <w:r>
        <w:t xml:space="preserve">for each post (the person responsible for writing the first draft).</w:t>
      </w:r>
    </w:p>
    <w:p>
      <w:pPr>
        <w:numPr>
          <w:ilvl w:val="0"/>
          <w:numId w:val="1022"/>
        </w:numPr>
        <w:pStyle w:val="Compact"/>
      </w:pPr>
      <w:r>
        <w:rPr>
          <w:bCs/>
          <w:b/>
        </w:rPr>
        <w:t xml:space="preserve">Outcome:</w:t>
      </w:r>
      <w:r>
        <w:t xml:space="preserve"> </w:t>
      </w:r>
      <w:r>
        <w:t xml:space="preserve">A simple content calendar with topics and owners for the month ahead.</w:t>
      </w:r>
    </w:p>
    <w:bookmarkEnd w:id="48"/>
    <w:bookmarkStart w:id="49" w:name="weekly-check-in"/>
    <w:p>
      <w:pPr>
        <w:pStyle w:val="Heading3"/>
      </w:pPr>
      <w:r>
        <w:rPr>
          <w:bCs/>
          <w:b/>
        </w:rPr>
        <w:t xml:space="preserve">8.2. Weekly Check-in</w:t>
      </w:r>
    </w:p>
    <w:p>
      <w:pPr>
        <w:numPr>
          <w:ilvl w:val="0"/>
          <w:numId w:val="1024"/>
        </w:numPr>
        <w:pStyle w:val="Compact"/>
      </w:pPr>
      <w:r>
        <w:rPr>
          <w:bCs/>
          <w:b/>
        </w:rPr>
        <w:t xml:space="preserve">When:</w:t>
      </w:r>
      <w:r>
        <w:t xml:space="preserve"> </w:t>
      </w:r>
      <w:r>
        <w:t xml:space="preserve">15 minutes during the existing weekly team meeting.</w:t>
      </w:r>
    </w:p>
    <w:p>
      <w:pPr>
        <w:numPr>
          <w:ilvl w:val="0"/>
          <w:numId w:val="1024"/>
        </w:numPr>
        <w:pStyle w:val="Compact"/>
      </w:pPr>
      <w:r>
        <w:rPr>
          <w:bCs/>
          <w:b/>
        </w:rPr>
        <w:t xml:space="preserve">Who:</w:t>
      </w:r>
      <w:r>
        <w:t xml:space="preserve"> </w:t>
      </w:r>
      <w:r>
        <w:t xml:space="preserve">The entire core team.</w:t>
      </w:r>
    </w:p>
    <w:p>
      <w:pPr>
        <w:numPr>
          <w:ilvl w:val="0"/>
          <w:numId w:val="1024"/>
        </w:numPr>
        <w:pStyle w:val="Compact"/>
      </w:pPr>
      <w:r>
        <w:rPr>
          <w:bCs/>
          <w:b/>
        </w:rPr>
        <w:t xml:space="preserve">Process:</w:t>
      </w:r>
    </w:p>
    <w:p>
      <w:pPr>
        <w:numPr>
          <w:ilvl w:val="1"/>
          <w:numId w:val="1025"/>
        </w:numPr>
        <w:pStyle w:val="Compact"/>
      </w:pPr>
      <w:r>
        <w:t xml:space="preserve">Briefly review the content for the upcoming week.</w:t>
      </w:r>
    </w:p>
    <w:p>
      <w:pPr>
        <w:numPr>
          <w:ilvl w:val="1"/>
          <w:numId w:val="1025"/>
        </w:numPr>
        <w:pStyle w:val="Compact"/>
      </w:pPr>
      <w:r>
        <w:t xml:space="preserve">Source ideas for</w:t>
      </w:r>
      <w:r>
        <w:t xml:space="preserve"> </w:t>
      </w:r>
      <w:r>
        <w:t xml:space="preserve">“</w:t>
      </w:r>
      <w:r>
        <w:t xml:space="preserve">Minor</w:t>
      </w:r>
      <w:r>
        <w:t xml:space="preserve">”</w:t>
      </w:r>
      <w:r>
        <w:t xml:space="preserve"> </w:t>
      </w:r>
      <w:r>
        <w:t xml:space="preserve">posts (e.g.,</w:t>
      </w:r>
      <w:r>
        <w:t xml:space="preserve"> </w:t>
      </w:r>
      <w:r>
        <w:t xml:space="preserve">“</w:t>
      </w:r>
      <w:r>
        <w:t xml:space="preserve">What’s happening in your class this week that would make a good post?</w:t>
      </w:r>
      <w:r>
        <w:t xml:space="preserve">”</w:t>
      </w:r>
      <w:r>
        <w:t xml:space="preserve">).</w:t>
      </w:r>
    </w:p>
    <w:p>
      <w:pPr>
        <w:numPr>
          <w:ilvl w:val="1"/>
          <w:numId w:val="1025"/>
        </w:numPr>
        <w:pStyle w:val="Compact"/>
      </w:pPr>
      <w:r>
        <w:t xml:space="preserve">Remind the team to engage with the week’s posts.</w:t>
      </w:r>
    </w:p>
    <w:bookmarkEnd w:id="49"/>
    <w:bookmarkStart w:id="50" w:name="content-creation-workflow"/>
    <w:p>
      <w:pPr>
        <w:pStyle w:val="Heading3"/>
      </w:pPr>
      <w:r>
        <w:rPr>
          <w:bCs/>
          <w:b/>
        </w:rPr>
        <w:t xml:space="preserve">8.3. Content Creation Workflow</w:t>
      </w:r>
    </w:p>
    <w:p>
      <w:pPr>
        <w:pStyle w:val="FirstParagraph"/>
      </w:pPr>
      <w:r>
        <w:t xml:space="preserve">A simple workflow to ensure quality and consistency.</w:t>
      </w:r>
    </w:p>
    <w:p>
      <w:pPr>
        <w:numPr>
          <w:ilvl w:val="0"/>
          <w:numId w:val="1026"/>
        </w:numPr>
        <w:pStyle w:val="Compact"/>
      </w:pPr>
      <w:r>
        <w:rPr>
          <w:bCs/>
          <w:b/>
        </w:rPr>
        <w:t xml:space="preserve">Driver Drafts Post:</w:t>
      </w:r>
      <w:r>
        <w:t xml:space="preserve"> </w:t>
      </w:r>
      <w:r>
        <w:t xml:space="preserve">The assigned owner writes the draft in a shared document.</w:t>
      </w:r>
    </w:p>
    <w:p>
      <w:pPr>
        <w:numPr>
          <w:ilvl w:val="0"/>
          <w:numId w:val="1026"/>
        </w:numPr>
        <w:pStyle w:val="Compact"/>
      </w:pPr>
      <w:r>
        <w:rPr>
          <w:bCs/>
          <w:b/>
        </w:rPr>
        <w:t xml:space="preserve">Quick Review:</w:t>
      </w:r>
      <w:r>
        <w:t xml:space="preserve"> </w:t>
      </w:r>
      <w:r>
        <w:t xml:space="preserve">One other team member reviews the draft for clarity, tone, and typos.</w:t>
      </w:r>
    </w:p>
    <w:p>
      <w:pPr>
        <w:numPr>
          <w:ilvl w:val="0"/>
          <w:numId w:val="1026"/>
        </w:numPr>
        <w:pStyle w:val="Compact"/>
      </w:pPr>
      <w:r>
        <w:rPr>
          <w:bCs/>
          <w:b/>
        </w:rPr>
        <w:t xml:space="preserve">Finalize &amp; Schedule:</w:t>
      </w:r>
      <w:r>
        <w:t xml:space="preserve"> </w:t>
      </w:r>
      <w:r>
        <w:t xml:space="preserve">The communications lead gives it a final check and schedules it.</w:t>
      </w:r>
    </w:p>
    <w:p>
      <w:pPr>
        <w:pStyle w:val="FirstParagraph"/>
      </w:pPr>
      <w:r>
        <w:t xml:space="preserve">This entire process, from planning to posting, should not require more than 2-4 hours of dedicated time per week, spread across a few team members.</w:t>
      </w:r>
    </w:p>
    <w:bookmarkEnd w:id="50"/>
    <w:bookmarkEnd w:id="51"/>
    <w:bookmarkStart w:id="54" w:name="risks-constraints-trade-offs"/>
    <w:p>
      <w:pPr>
        <w:pStyle w:val="Heading2"/>
      </w:pPr>
      <w:r>
        <w:rPr>
          <w:bCs/>
          <w:b/>
        </w:rPr>
        <w:t xml:space="preserve">9. Risks, Constraints &amp; Trade-offs</w:t>
      </w:r>
    </w:p>
    <w:p>
      <w:pPr>
        <w:pStyle w:val="FirstParagraph"/>
      </w:pPr>
      <w:r>
        <w:t xml:space="preserve">A successful strategy requires acknowledging and planning for potential challenges. This plan is designed to be realistic and adaptable to the constraints of an academic environment.</w:t>
      </w:r>
    </w:p>
    <w:bookmarkStart w:id="52" w:name="potential-challenges"/>
    <w:p>
      <w:pPr>
        <w:pStyle w:val="Heading3"/>
      </w:pPr>
      <w:r>
        <w:rPr>
          <w:bCs/>
          <w:b/>
        </w:rPr>
        <w:t xml:space="preserve">9.1. Potential Challenges</w:t>
      </w:r>
    </w:p>
    <w:p>
      <w:pPr>
        <w:numPr>
          <w:ilvl w:val="0"/>
          <w:numId w:val="1027"/>
        </w:numPr>
        <w:pStyle w:val="Compact"/>
      </w:pPr>
      <w:r>
        <w:rPr>
          <w:bCs/>
          <w:b/>
        </w:rPr>
        <w:t xml:space="preserve">Resource Constraints (Time):</w:t>
      </w:r>
      <w:r>
        <w:t xml:space="preserve"> </w:t>
      </w:r>
      <w:r>
        <w:t xml:space="preserve">This is the most significant risk. Team members are busy with research, teaching, and other primary commitments. The marketing plan can easily fall to the bottom of the priority list.</w:t>
      </w:r>
    </w:p>
    <w:p>
      <w:pPr>
        <w:numPr>
          <w:ilvl w:val="0"/>
          <w:numId w:val="1027"/>
        </w:numPr>
        <w:pStyle w:val="Compact"/>
      </w:pPr>
      <w:r>
        <w:rPr>
          <w:bCs/>
          <w:b/>
        </w:rPr>
        <w:t xml:space="preserve">Inconsistent Content Pipeline:</w:t>
      </w:r>
      <w:r>
        <w:t xml:space="preserve"> </w:t>
      </w:r>
      <w:r>
        <w:t xml:space="preserve">Academic work (e.g., research papers, long-term projects) has a different timeline than the</w:t>
      </w:r>
      <w:r>
        <w:t xml:space="preserve"> </w:t>
      </w:r>
      <w:r>
        <w:t xml:space="preserve">“</w:t>
      </w:r>
      <w:r>
        <w:t xml:space="preserve">always-on</w:t>
      </w:r>
      <w:r>
        <w:t xml:space="preserve">”</w:t>
      </w:r>
      <w:r>
        <w:t xml:space="preserve"> </w:t>
      </w:r>
      <w:r>
        <w:t xml:space="preserve">nature of social media. This can lead to periods of having nothing</w:t>
      </w:r>
      <w:r>
        <w:t xml:space="preserve"> </w:t>
      </w:r>
      <w:r>
        <w:t xml:space="preserve">“</w:t>
      </w:r>
      <w:r>
        <w:t xml:space="preserve">new</w:t>
      </w:r>
      <w:r>
        <w:t xml:space="preserve">”</w:t>
      </w:r>
      <w:r>
        <w:t xml:space="preserve"> </w:t>
      </w:r>
      <w:r>
        <w:t xml:space="preserve">to say.</w:t>
      </w:r>
    </w:p>
    <w:p>
      <w:pPr>
        <w:numPr>
          <w:ilvl w:val="0"/>
          <w:numId w:val="1027"/>
        </w:numPr>
        <w:pStyle w:val="Compact"/>
      </w:pPr>
      <w:r>
        <w:rPr>
          <w:bCs/>
          <w:b/>
        </w:rPr>
        <w:t xml:space="preserve">Perfectionism &amp; Approval Bottlenecks:</w:t>
      </w:r>
      <w:r>
        <w:t xml:space="preserve"> </w:t>
      </w:r>
      <w:r>
        <w:t xml:space="preserve">The academic need for rigor can translate into a desire for every post to be a perfect, peer-reviewed article. This can stifle the timely and informal communication needed for social media.</w:t>
      </w:r>
    </w:p>
    <w:p>
      <w:pPr>
        <w:numPr>
          <w:ilvl w:val="0"/>
          <w:numId w:val="1027"/>
        </w:numPr>
        <w:pStyle w:val="Compact"/>
      </w:pPr>
      <w:r>
        <w:rPr>
          <w:bCs/>
          <w:b/>
        </w:rPr>
        <w:t xml:space="preserve">Low Initial Engagement:</w:t>
      </w:r>
      <w:r>
        <w:t xml:space="preserve"> </w:t>
      </w:r>
      <w:r>
        <w:t xml:space="preserve">Building an audience takes time. The team may become discouraged if early posts do not generate significant likes or comments.</w:t>
      </w:r>
    </w:p>
    <w:p>
      <w:pPr>
        <w:numPr>
          <w:ilvl w:val="0"/>
          <w:numId w:val="1027"/>
        </w:numPr>
        <w:pStyle w:val="Compact"/>
      </w:pPr>
      <w:r>
        <w:rPr>
          <w:bCs/>
          <w:b/>
        </w:rPr>
        <w:t xml:space="preserve">Difficulty Translating Research:</w:t>
      </w:r>
      <w:r>
        <w:t xml:space="preserve"> </w:t>
      </w:r>
      <w:r>
        <w:t xml:space="preserve">Deeply technical or theoretical work can be difficult to translate into accessible, engaging content for a non-specialist audience.</w:t>
      </w:r>
    </w:p>
    <w:bookmarkEnd w:id="52"/>
    <w:bookmarkStart w:id="53" w:name="mitigation-strategies-trade-offs"/>
    <w:p>
      <w:pPr>
        <w:pStyle w:val="Heading3"/>
      </w:pPr>
      <w:r>
        <w:rPr>
          <w:bCs/>
          <w:b/>
        </w:rPr>
        <w:t xml:space="preserve">9.2. Mitigation Strategies &amp; Trade-offs</w:t>
      </w:r>
    </w:p>
    <w:p>
      <w:pPr>
        <w:numPr>
          <w:ilvl w:val="0"/>
          <w:numId w:val="1028"/>
        </w:numPr>
        <w:pStyle w:val="Compact"/>
      </w:pPr>
      <w:r>
        <w:rPr>
          <w:bCs/>
          <w:b/>
        </w:rPr>
        <w:t xml:space="preserve">Embrace the</w:t>
      </w:r>
      <w:r>
        <w:rPr>
          <w:bCs/>
          <w:b/>
        </w:rPr>
        <w:t xml:space="preserve"> </w:t>
      </w:r>
      <w:r>
        <w:rPr>
          <w:bCs/>
          <w:b/>
        </w:rPr>
        <w:t xml:space="preserve">“</w:t>
      </w:r>
      <w:r>
        <w:rPr>
          <w:bCs/>
          <w:b/>
        </w:rPr>
        <w:t xml:space="preserve">Good Enough</w:t>
      </w:r>
      <w:r>
        <w:rPr>
          <w:bCs/>
          <w:b/>
        </w:rPr>
        <w:t xml:space="preserve">”</w:t>
      </w:r>
      <w:r>
        <w:rPr>
          <w:bCs/>
          <w:b/>
        </w:rPr>
        <w:t xml:space="preserve"> </w:t>
      </w:r>
      <w:r>
        <w:rPr>
          <w:bCs/>
          <w:b/>
        </w:rPr>
        <w:t xml:space="preserve">Principle:</w:t>
      </w:r>
      <w:r>
        <w:t xml:space="preserve"> </w:t>
      </w:r>
      <w:r>
        <w:t xml:space="preserve">We must trade perfection for consistency. Not every post will be groundbreaking. A simple</w:t>
      </w:r>
      <w:r>
        <w:t xml:space="preserve"> </w:t>
      </w:r>
      <w:r>
        <w:t xml:space="preserve">“</w:t>
      </w:r>
      <w:r>
        <w:t xml:space="preserve">Behind-the-Scenes</w:t>
      </w:r>
      <w:r>
        <w:t xml:space="preserve">”</w:t>
      </w:r>
      <w:r>
        <w:t xml:space="preserve"> </w:t>
      </w:r>
      <w:r>
        <w:t xml:space="preserve">photo is valuable. We will rely on our lightweight review process to catch errors, but not to wordsmith every post for weeks.</w:t>
      </w:r>
    </w:p>
    <w:p>
      <w:pPr>
        <w:numPr>
          <w:ilvl w:val="0"/>
          <w:numId w:val="1028"/>
        </w:numPr>
        <w:pStyle w:val="Compact"/>
      </w:pPr>
      <w:r>
        <w:rPr>
          <w:bCs/>
          <w:b/>
        </w:rPr>
        <w:t xml:space="preserve">Decouple Content from</w:t>
      </w:r>
      <w:r>
        <w:rPr>
          <w:bCs/>
          <w:b/>
        </w:rPr>
        <w:t xml:space="preserve"> </w:t>
      </w:r>
      <w:r>
        <w:rPr>
          <w:bCs/>
          <w:b/>
        </w:rPr>
        <w:t xml:space="preserve">“</w:t>
      </w:r>
      <w:r>
        <w:rPr>
          <w:bCs/>
          <w:b/>
        </w:rPr>
        <w:t xml:space="preserve">New</w:t>
      </w:r>
      <w:r>
        <w:rPr>
          <w:bCs/>
          <w:b/>
        </w:rPr>
        <w:t xml:space="preserve">”</w:t>
      </w:r>
      <w:r>
        <w:rPr>
          <w:bCs/>
          <w:b/>
        </w:rPr>
        <w:t xml:space="preserve"> </w:t>
      </w:r>
      <w:r>
        <w:rPr>
          <w:bCs/>
          <w:b/>
        </w:rPr>
        <w:t xml:space="preserve">Research:</w:t>
      </w:r>
      <w:r>
        <w:t xml:space="preserve"> </w:t>
      </w:r>
      <w:r>
        <w:t xml:space="preserve">Our content calendar relies on different categories to ensure there is always something to talk about, even if a research paper isn’t ready. Educational explainers, student stories, and event recaps can fill the gaps.</w:t>
      </w:r>
    </w:p>
    <w:p>
      <w:pPr>
        <w:numPr>
          <w:ilvl w:val="0"/>
          <w:numId w:val="1028"/>
        </w:numPr>
        <w:pStyle w:val="Compact"/>
      </w:pPr>
      <w:r>
        <w:rPr>
          <w:bCs/>
          <w:b/>
        </w:rPr>
        <w:t xml:space="preserve">Empower a Small Team:</w:t>
      </w:r>
      <w:r>
        <w:t xml:space="preserve"> </w:t>
      </w:r>
      <w:r>
        <w:t xml:space="preserve">The</w:t>
      </w:r>
      <w:r>
        <w:t xml:space="preserve"> </w:t>
      </w:r>
      <w:r>
        <w:t xml:space="preserve">“</w:t>
      </w:r>
      <w:r>
        <w:t xml:space="preserve">driver</w:t>
      </w:r>
      <w:r>
        <w:t xml:space="preserve">”</w:t>
      </w:r>
      <w:r>
        <w:t xml:space="preserve"> </w:t>
      </w:r>
      <w:r>
        <w:t xml:space="preserve">and</w:t>
      </w:r>
      <w:r>
        <w:t xml:space="preserve"> </w:t>
      </w:r>
      <w:r>
        <w:t xml:space="preserve">“</w:t>
      </w:r>
      <w:r>
        <w:t xml:space="preserve">reviewer</w:t>
      </w:r>
      <w:r>
        <w:t xml:space="preserve">”</w:t>
      </w:r>
      <w:r>
        <w:t xml:space="preserve"> </w:t>
      </w:r>
      <w:r>
        <w:t xml:space="preserve">model avoids bottlenecks. We will designate 1-2 individuals with final approval authority to keep the process moving.</w:t>
      </w:r>
    </w:p>
    <w:p>
      <w:pPr>
        <w:numPr>
          <w:ilvl w:val="0"/>
          <w:numId w:val="1028"/>
        </w:numPr>
        <w:pStyle w:val="Compact"/>
      </w:pPr>
      <w:r>
        <w:rPr>
          <w:bCs/>
          <w:b/>
        </w:rPr>
        <w:t xml:space="preserve">Focus on Quality Metrics:</w:t>
      </w:r>
      <w:r>
        <w:t xml:space="preserve"> </w:t>
      </w:r>
      <w:r>
        <w:t xml:space="preserve">We will regularly remind the team that success is measured by inbound inquiries and partnership quality, not by vanity metrics. We will celebrate a single meaningful comment from an industry leader more than 100 passive</w:t>
      </w:r>
      <w:r>
        <w:t xml:space="preserve"> </w:t>
      </w:r>
      <w:r>
        <w:t xml:space="preserve">‘</w:t>
      </w:r>
      <w:r>
        <w:t xml:space="preserve">likes</w:t>
      </w:r>
      <w:r>
        <w:t xml:space="preserve">’</w:t>
      </w:r>
      <w:r>
        <w:t xml:space="preserve">.</w:t>
      </w:r>
    </w:p>
    <w:p>
      <w:pPr>
        <w:numPr>
          <w:ilvl w:val="0"/>
          <w:numId w:val="1028"/>
        </w:numPr>
        <w:pStyle w:val="Compact"/>
      </w:pPr>
      <w:r>
        <w:rPr>
          <w:bCs/>
          <w:b/>
        </w:rPr>
        <w:t xml:space="preserve">Use the</w:t>
      </w:r>
      <w:r>
        <w:rPr>
          <w:bCs/>
          <w:b/>
        </w:rPr>
        <w:t xml:space="preserve"> </w:t>
      </w:r>
      <w:r>
        <w:rPr>
          <w:bCs/>
          <w:b/>
        </w:rPr>
        <w:t xml:space="preserve">“</w:t>
      </w:r>
      <w:r>
        <w:rPr>
          <w:bCs/>
          <w:b/>
        </w:rPr>
        <w:t xml:space="preserve">Explain it to a Student</w:t>
      </w:r>
      <w:r>
        <w:rPr>
          <w:bCs/>
          <w:b/>
        </w:rPr>
        <w:t xml:space="preserve">”</w:t>
      </w:r>
      <w:r>
        <w:rPr>
          <w:bCs/>
          <w:b/>
        </w:rPr>
        <w:t xml:space="preserve"> </w:t>
      </w:r>
      <w:r>
        <w:rPr>
          <w:bCs/>
          <w:b/>
        </w:rPr>
        <w:t xml:space="preserve">Test:</w:t>
      </w:r>
      <w:r>
        <w:t xml:space="preserve"> </w:t>
      </w:r>
      <w:r>
        <w:t xml:space="preserve">When translating complex research, the best approach is to frame it as if explaining it to a first-year graduate student. This helps strip away jargon and focus on the core concept and its importance.</w:t>
      </w:r>
    </w:p>
    <w:bookmarkEnd w:id="53"/>
    <w:bookmarkEnd w:id="54"/>
    <w:bookmarkStart w:id="57" w:name="measurement-reporting"/>
    <w:p>
      <w:pPr>
        <w:pStyle w:val="Heading2"/>
      </w:pPr>
      <w:r>
        <w:rPr>
          <w:bCs/>
          <w:b/>
        </w:rPr>
        <w:t xml:space="preserve">10. Measurement &amp; Reporting</w:t>
      </w:r>
    </w:p>
    <w:p>
      <w:pPr>
        <w:pStyle w:val="FirstParagraph"/>
      </w:pPr>
      <w:r>
        <w:t xml:space="preserve">We will track our progress against the KPIs defined in Section 3 in a simple, sustainable way. The goal of reporting is to learn what’s working and adjust our strategy accordingly, not to create a burdensome administrative task.</w:t>
      </w:r>
    </w:p>
    <w:bookmarkStart w:id="55" w:name="tools-tracking"/>
    <w:p>
      <w:pPr>
        <w:pStyle w:val="Heading3"/>
      </w:pPr>
      <w:r>
        <w:rPr>
          <w:bCs/>
          <w:b/>
        </w:rPr>
        <w:t xml:space="preserve">10.1. Tools &amp; Tracking</w:t>
      </w:r>
    </w:p>
    <w:p>
      <w:pPr>
        <w:numPr>
          <w:ilvl w:val="0"/>
          <w:numId w:val="1029"/>
        </w:numPr>
        <w:pStyle w:val="Compact"/>
      </w:pPr>
      <w:r>
        <w:rPr>
          <w:bCs/>
          <w:b/>
        </w:rPr>
        <w:t xml:space="preserve">LinkedIn Analytics:</w:t>
      </w:r>
      <w:r>
        <w:t xml:space="preserve"> </w:t>
      </w:r>
      <w:r>
        <w:t xml:space="preserve">The native analytics on our Company Page are sufficient for tracking follower growth, engagement rates, and post performance.</w:t>
      </w:r>
    </w:p>
    <w:p>
      <w:pPr>
        <w:numPr>
          <w:ilvl w:val="0"/>
          <w:numId w:val="1029"/>
        </w:numPr>
        <w:pStyle w:val="Compact"/>
      </w:pPr>
      <w:r>
        <w:rPr>
          <w:bCs/>
          <w:b/>
        </w:rPr>
        <w:t xml:space="preserve">A Simple Spreadsheet:</w:t>
      </w:r>
      <w:r>
        <w:t xml:space="preserve"> </w:t>
      </w:r>
      <w:r>
        <w:t xml:space="preserve">We will use a shared spreadsheet (e.g., Google Sheets) to manually log our most important, qualitative KPIs, which LinkedIn cannot track for us. This includes:</w:t>
      </w:r>
    </w:p>
    <w:p>
      <w:pPr>
        <w:numPr>
          <w:ilvl w:val="1"/>
          <w:numId w:val="1030"/>
        </w:numPr>
        <w:pStyle w:val="Compact"/>
      </w:pPr>
      <w:r>
        <w:t xml:space="preserve">Inbound partnership/project inquiries (Source, Date, Organization).</w:t>
      </w:r>
    </w:p>
    <w:p>
      <w:pPr>
        <w:numPr>
          <w:ilvl w:val="1"/>
          <w:numId w:val="1030"/>
        </w:numPr>
        <w:pStyle w:val="Compact"/>
      </w:pPr>
      <w:r>
        <w:t xml:space="preserve">Inquiries from prospective students/researchers.</w:t>
      </w:r>
    </w:p>
    <w:p>
      <w:pPr>
        <w:numPr>
          <w:ilvl w:val="1"/>
          <w:numId w:val="1030"/>
        </w:numPr>
        <w:pStyle w:val="Compact"/>
      </w:pPr>
      <w:r>
        <w:t xml:space="preserve">Invitations to speak or collaborate.</w:t>
      </w:r>
    </w:p>
    <w:p>
      <w:pPr>
        <w:numPr>
          <w:ilvl w:val="1"/>
          <w:numId w:val="1030"/>
        </w:numPr>
        <w:pStyle w:val="Compact"/>
      </w:pPr>
      <w:r>
        <w:t xml:space="preserve">Significant mentions or shares by influential accounts.</w:t>
      </w:r>
    </w:p>
    <w:bookmarkEnd w:id="55"/>
    <w:bookmarkStart w:id="56" w:name="reporting-cadence"/>
    <w:p>
      <w:pPr>
        <w:pStyle w:val="Heading3"/>
      </w:pPr>
      <w:r>
        <w:rPr>
          <w:bCs/>
          <w:b/>
        </w:rPr>
        <w:t xml:space="preserve">10.2. Reporting Cadence</w:t>
      </w:r>
    </w:p>
    <w:p>
      <w:pPr>
        <w:numPr>
          <w:ilvl w:val="0"/>
          <w:numId w:val="1031"/>
        </w:numPr>
        <w:pStyle w:val="Compact"/>
      </w:pPr>
      <w:r>
        <w:rPr>
          <w:bCs/>
          <w:b/>
        </w:rPr>
        <w:t xml:space="preserve">Quarterly Review (Internal):</w:t>
      </w:r>
    </w:p>
    <w:p>
      <w:pPr>
        <w:numPr>
          <w:ilvl w:val="1"/>
          <w:numId w:val="1032"/>
        </w:numPr>
        <w:pStyle w:val="Compact"/>
      </w:pPr>
      <w:r>
        <w:rPr>
          <w:bCs/>
          <w:b/>
        </w:rPr>
        <w:t xml:space="preserve">Who:</w:t>
      </w:r>
      <w:r>
        <w:t xml:space="preserve"> </w:t>
      </w:r>
      <w:r>
        <w:t xml:space="preserve">The core team members involved in the content process.</w:t>
      </w:r>
    </w:p>
    <w:p>
      <w:pPr>
        <w:numPr>
          <w:ilvl w:val="1"/>
          <w:numId w:val="1032"/>
        </w:numPr>
        <w:pStyle w:val="Compact"/>
      </w:pPr>
      <w:r>
        <w:rPr>
          <w:bCs/>
          <w:b/>
        </w:rPr>
        <w:t xml:space="preserve">What:</w:t>
      </w:r>
      <w:r>
        <w:t xml:space="preserve"> </w:t>
      </w:r>
      <w:r>
        <w:t xml:space="preserve">A 30-minute segment during a team meeting to review the KPI spreadsheet and LinkedIn analytics.</w:t>
      </w:r>
    </w:p>
    <w:p>
      <w:pPr>
        <w:numPr>
          <w:ilvl w:val="1"/>
          <w:numId w:val="1032"/>
        </w:numPr>
        <w:pStyle w:val="Compact"/>
      </w:pPr>
      <w:r>
        <w:rPr>
          <w:bCs/>
          <w:b/>
        </w:rPr>
        <w:t xml:space="preserve">Agenda:</w:t>
      </w:r>
    </w:p>
    <w:p>
      <w:pPr>
        <w:numPr>
          <w:ilvl w:val="2"/>
          <w:numId w:val="1033"/>
        </w:numPr>
        <w:pStyle w:val="Compact"/>
      </w:pPr>
      <w:r>
        <w:t xml:space="preserve">What were our most successful posts? Why?</w:t>
      </w:r>
    </w:p>
    <w:p>
      <w:pPr>
        <w:numPr>
          <w:ilvl w:val="2"/>
          <w:numId w:val="1033"/>
        </w:numPr>
        <w:pStyle w:val="Compact"/>
      </w:pPr>
      <w:r>
        <w:t xml:space="preserve">What were our least successful posts? Why?</w:t>
      </w:r>
    </w:p>
    <w:p>
      <w:pPr>
        <w:numPr>
          <w:ilvl w:val="2"/>
          <w:numId w:val="1033"/>
        </w:numPr>
        <w:pStyle w:val="Compact"/>
      </w:pPr>
      <w:r>
        <w:t xml:space="preserve">Are we on track to meet our KPI targets?</w:t>
      </w:r>
    </w:p>
    <w:p>
      <w:pPr>
        <w:numPr>
          <w:ilvl w:val="2"/>
          <w:numId w:val="1033"/>
        </w:numPr>
        <w:pStyle w:val="Compact"/>
      </w:pPr>
      <w:r>
        <w:t xml:space="preserve">What should we do more of/less of next quarter?</w:t>
      </w:r>
    </w:p>
    <w:p>
      <w:pPr>
        <w:numPr>
          <w:ilvl w:val="0"/>
          <w:numId w:val="1031"/>
        </w:numPr>
        <w:pStyle w:val="Compact"/>
      </w:pPr>
      <w:r>
        <w:rPr>
          <w:bCs/>
          <w:b/>
        </w:rPr>
        <w:t xml:space="preserve">Annual Strategy Review:</w:t>
      </w:r>
      <w:r>
        <w:t xml:space="preserve"> </w:t>
      </w:r>
      <w:r>
        <w:t xml:space="preserve">Once a year, we will conduct a more thorough review of the entire strategy, assessing if our goals, audiences, or messaging need to be updated based on the year’s results and the evolving landscape.</w:t>
      </w:r>
    </w:p>
    <w:p>
      <w:pPr>
        <w:pStyle w:val="FirstParagraph"/>
      </w:pPr>
      <w:r>
        <w:t xml:space="preserve">This lightweight reporting structure ensures we are accountable to our goals without creating unnecessary bureaucracy.</w:t>
      </w:r>
    </w:p>
    <w:p>
      <w:r>
        <w:pict>
          <v:rect style="width:0;height:1.5pt" o:hralign="center" o:hrstd="t" o:hr="t"/>
        </w:pic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2026-01-01T20:09:56Z</dcterms:created>
  <dcterms:modified xsi:type="dcterms:W3CDTF">2026-01-01T20:09:56Z</dcterms:modified>
</cp:coreProperties>
</file>

<file path=docProps/custom.xml><?xml version="1.0" encoding="utf-8"?>
<Properties xmlns="http://schemas.openxmlformats.org/officeDocument/2006/custom-properties" xmlns:vt="http://schemas.openxmlformats.org/officeDocument/2006/docPropsVTypes"/>
</file>