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value-chain-hackers-marketing-plan"/>
    <w:p>
      <w:pPr>
        <w:pStyle w:val="Heading1"/>
      </w:pPr>
      <w:r>
        <w:t xml:space="preserve">Value Chain Hackers Marketing Plan</w:t>
      </w:r>
    </w:p>
    <w:bookmarkStart w:id="20" w:name="executive-summary"/>
    <w:p>
      <w:pPr>
        <w:pStyle w:val="Heading2"/>
      </w:pPr>
      <w:r>
        <w:t xml:space="preserve">Executive Summary</w:t>
      </w:r>
    </w:p>
    <w:p>
      <w:pPr>
        <w:pStyle w:val="FirstParagraph"/>
      </w:pPr>
      <w:r>
        <w:t xml:space="preserve">Value Chain Hackers (VCH) is a leading research organization dedicated to advancing supply chain transparency and sustainability. Through rigorous data analysis and collaborative partnerships, VCH provides actionable insights to businesses, policymakers, and NGOs, driving systemic change and fostering a more ethical and resilient global value chain.</w:t>
      </w:r>
    </w:p>
    <w:bookmarkEnd w:id="20"/>
    <w:bookmarkStart w:id="21" w:name="situation-analysis"/>
    <w:p>
      <w:pPr>
        <w:pStyle w:val="Heading2"/>
      </w:pPr>
      <w:r>
        <w:t xml:space="preserve">Situation Analysis</w:t>
      </w:r>
    </w:p>
    <w:p>
      <w:pPr>
        <w:pStyle w:val="FirstParagraph"/>
      </w:pPr>
      <w:r>
        <w:t xml:space="preserve">The global landscape is witnessing a surge in demand for supply chain transparency, fueled by heightened consumer awareness, increasing regulatory scrutiny, and a growing recognition of the social and environmental risks associated with complex supply chains. Businesses face significant challenges in tracking their supply chain impact, verifying ethical sourcing practices, and complying with emerging legislation around due diligence and forced labor. Existing transparency initiatives often lack independent verification, creating gaps in accountability and hindering progress towards a more sustainable and ethical global value chain. This presents a significant opportunity for VCH to establish itself as a trusted advisor and a catalyst for positive change.</w:t>
      </w:r>
    </w:p>
    <w:bookmarkEnd w:id="21"/>
    <w:bookmarkStart w:id="22" w:name="target-audience"/>
    <w:p>
      <w:pPr>
        <w:pStyle w:val="Heading2"/>
      </w:pPr>
      <w:r>
        <w:t xml:space="preserve">Target Audience</w:t>
      </w:r>
    </w:p>
    <w:p>
      <w:pPr>
        <w:pStyle w:val="Compact"/>
        <w:numPr>
          <w:ilvl w:val="0"/>
          <w:numId w:val="1001"/>
        </w:numPr>
      </w:pPr>
      <w:r>
        <w:rPr>
          <w:b/>
          <w:bCs/>
        </w:rPr>
        <w:t xml:space="preserve">Sustainability Managers &amp; Supply Chain Directors:</w:t>
      </w:r>
      <w:r>
        <w:t xml:space="preserve"> </w:t>
      </w:r>
      <w:r>
        <w:t xml:space="preserve">Within large corporations seeking to improve transparency and sustainability.</w:t>
      </w:r>
    </w:p>
    <w:p>
      <w:pPr>
        <w:pStyle w:val="Compact"/>
        <w:numPr>
          <w:ilvl w:val="0"/>
          <w:numId w:val="1001"/>
        </w:numPr>
      </w:pPr>
      <w:r>
        <w:rPr>
          <w:b/>
          <w:bCs/>
        </w:rPr>
        <w:t xml:space="preserve">Policymakers &amp; Government Officials:</w:t>
      </w:r>
      <w:r>
        <w:t xml:space="preserve"> </w:t>
      </w:r>
      <w:r>
        <w:t xml:space="preserve">Involved in trade, labor, and environmental regulations.</w:t>
      </w:r>
    </w:p>
    <w:p>
      <w:pPr>
        <w:pStyle w:val="Compact"/>
        <w:numPr>
          <w:ilvl w:val="0"/>
          <w:numId w:val="1001"/>
        </w:numPr>
      </w:pPr>
      <w:r>
        <w:rPr>
          <w:b/>
          <w:bCs/>
        </w:rPr>
        <w:t xml:space="preserve">NGOs &amp; Advocacy Groups:</w:t>
      </w:r>
      <w:r>
        <w:t xml:space="preserve"> </w:t>
      </w:r>
      <w:r>
        <w:t xml:space="preserve">Working on issues related to forced labor, environmental protection, and ethical sourcing.</w:t>
      </w:r>
    </w:p>
    <w:p>
      <w:pPr>
        <w:pStyle w:val="Compact"/>
        <w:numPr>
          <w:ilvl w:val="0"/>
          <w:numId w:val="1001"/>
        </w:numPr>
      </w:pPr>
      <w:r>
        <w:rPr>
          <w:b/>
          <w:bCs/>
        </w:rPr>
        <w:t xml:space="preserve">Academic Researchers &amp; Thought Leaders:</w:t>
      </w:r>
      <w:r>
        <w:t xml:space="preserve"> </w:t>
      </w:r>
      <w:r>
        <w:t xml:space="preserve">In the field of supply chain management and sustainability.</w:t>
      </w:r>
    </w:p>
    <w:p>
      <w:pPr>
        <w:pStyle w:val="Compact"/>
        <w:numPr>
          <w:ilvl w:val="0"/>
          <w:numId w:val="1001"/>
        </w:numPr>
      </w:pPr>
      <w:r>
        <w:rPr>
          <w:b/>
          <w:bCs/>
        </w:rPr>
        <w:t xml:space="preserve">Informed Consumers:</w:t>
      </w:r>
      <w:r>
        <w:t xml:space="preserve"> </w:t>
      </w:r>
      <w:r>
        <w:t xml:space="preserve">Who are actively seeking out ethical and sustainable products.</w:t>
      </w:r>
    </w:p>
    <w:bookmarkEnd w:id="22"/>
    <w:bookmarkStart w:id="23" w:name="marketing-objectives"/>
    <w:p>
      <w:pPr>
        <w:pStyle w:val="Heading2"/>
      </w:pPr>
      <w:r>
        <w:t xml:space="preserve">Marketing Objectives</w:t>
      </w:r>
    </w:p>
    <w:p>
      <w:pPr>
        <w:pStyle w:val="Compact"/>
        <w:numPr>
          <w:ilvl w:val="0"/>
          <w:numId w:val="1002"/>
        </w:numPr>
      </w:pPr>
      <w:r>
        <w:rPr>
          <w:b/>
          <w:bCs/>
        </w:rPr>
        <w:t xml:space="preserve">Increase Brand Awareness:</w:t>
      </w:r>
      <w:r>
        <w:t xml:space="preserve"> </w:t>
      </w:r>
      <w:r>
        <w:t xml:space="preserve">Establish VCH as a leading research organization in supply chain transparency.</w:t>
      </w:r>
    </w:p>
    <w:p>
      <w:pPr>
        <w:pStyle w:val="Compact"/>
        <w:numPr>
          <w:ilvl w:val="0"/>
          <w:numId w:val="1002"/>
        </w:numPr>
      </w:pPr>
      <w:r>
        <w:rPr>
          <w:b/>
          <w:bCs/>
        </w:rPr>
        <w:t xml:space="preserve">Generate Leads:</w:t>
      </w:r>
      <w:r>
        <w:t xml:space="preserve"> </w:t>
      </w:r>
      <w:r>
        <w:t xml:space="preserve">Attract potential research partners and funding opportunities.</w:t>
      </w:r>
    </w:p>
    <w:p>
      <w:pPr>
        <w:pStyle w:val="Compact"/>
        <w:numPr>
          <w:ilvl w:val="0"/>
          <w:numId w:val="1002"/>
        </w:numPr>
      </w:pPr>
      <w:r>
        <w:rPr>
          <w:b/>
          <w:bCs/>
        </w:rPr>
        <w:t xml:space="preserve">Demonstrate Research Impact:</w:t>
      </w:r>
      <w:r>
        <w:t xml:space="preserve"> </w:t>
      </w:r>
      <w:r>
        <w:t xml:space="preserve">Showcase how VCH’s research contributes to positive change.</w:t>
      </w:r>
    </w:p>
    <w:p>
      <w:pPr>
        <w:pStyle w:val="Compact"/>
        <w:numPr>
          <w:ilvl w:val="0"/>
          <w:numId w:val="1002"/>
        </w:numPr>
      </w:pPr>
      <w:r>
        <w:rPr>
          <w:b/>
          <w:bCs/>
        </w:rPr>
        <w:t xml:space="preserve">Influence Policy:</w:t>
      </w:r>
      <w:r>
        <w:t xml:space="preserve"> </w:t>
      </w:r>
      <w:r>
        <w:t xml:space="preserve">Advocate for stronger regulations around supply chain transparency.</w:t>
      </w:r>
    </w:p>
    <w:p>
      <w:pPr>
        <w:pStyle w:val="Compact"/>
        <w:numPr>
          <w:ilvl w:val="0"/>
          <w:numId w:val="1002"/>
        </w:numPr>
      </w:pPr>
      <w:r>
        <w:rPr>
          <w:b/>
          <w:bCs/>
        </w:rPr>
        <w:t xml:space="preserve">Drive Adoption of Findings:</w:t>
      </w:r>
      <w:r>
        <w:t xml:space="preserve"> </w:t>
      </w:r>
      <w:r>
        <w:t xml:space="preserve">Encourage businesses and stakeholders to implement VCH’s research recommendations.</w:t>
      </w:r>
    </w:p>
    <w:bookmarkEnd w:id="23"/>
    <w:bookmarkStart w:id="24" w:name="marketing-strategies"/>
    <w:p>
      <w:pPr>
        <w:pStyle w:val="Heading2"/>
      </w:pPr>
      <w:r>
        <w:t xml:space="preserve">Marketing Strategies</w:t>
      </w:r>
    </w:p>
    <w:p>
      <w:pPr>
        <w:pStyle w:val="Compact"/>
        <w:numPr>
          <w:ilvl w:val="0"/>
          <w:numId w:val="1003"/>
        </w:numPr>
      </w:pPr>
      <w:r>
        <w:rPr>
          <w:b/>
          <w:bCs/>
        </w:rPr>
        <w:t xml:space="preserve">Content Marketing:</w:t>
      </w:r>
      <w:r>
        <w:t xml:space="preserve"> </w:t>
      </w:r>
      <w:r>
        <w:t xml:space="preserve">Create and distribute high-quality, informative content (blog posts, reports, infographics).</w:t>
      </w:r>
    </w:p>
    <w:p>
      <w:pPr>
        <w:pStyle w:val="Compact"/>
        <w:numPr>
          <w:ilvl w:val="0"/>
          <w:numId w:val="1003"/>
        </w:numPr>
      </w:pPr>
      <w:r>
        <w:rPr>
          <w:b/>
          <w:bCs/>
        </w:rPr>
        <w:t xml:space="preserve">Public Relations:</w:t>
      </w:r>
      <w:r>
        <w:t xml:space="preserve"> </w:t>
      </w:r>
      <w:r>
        <w:t xml:space="preserve">Build relationships with journalists and media outlets to secure coverage of VCH’s work.</w:t>
      </w:r>
    </w:p>
    <w:p>
      <w:pPr>
        <w:pStyle w:val="Compact"/>
        <w:numPr>
          <w:ilvl w:val="0"/>
          <w:numId w:val="1003"/>
        </w:numPr>
      </w:pPr>
      <w:r>
        <w:rPr>
          <w:b/>
          <w:bCs/>
        </w:rPr>
        <w:t xml:space="preserve">Strategic Partnerships:</w:t>
      </w:r>
      <w:r>
        <w:t xml:space="preserve"> </w:t>
      </w:r>
      <w:r>
        <w:t xml:space="preserve">Collaborate with industry associations and other organizations to reach target audiences.</w:t>
      </w:r>
    </w:p>
    <w:p>
      <w:pPr>
        <w:pStyle w:val="Compact"/>
        <w:numPr>
          <w:ilvl w:val="0"/>
          <w:numId w:val="1003"/>
        </w:numPr>
      </w:pPr>
      <w:r>
        <w:rPr>
          <w:b/>
          <w:bCs/>
        </w:rPr>
        <w:t xml:space="preserve">Policy Advocacy:</w:t>
      </w:r>
      <w:r>
        <w:t xml:space="preserve"> </w:t>
      </w:r>
      <w:r>
        <w:t xml:space="preserve">Engage in targeted campaigns to influence policymakers and promote stronger regulations.</w:t>
      </w:r>
    </w:p>
    <w:p>
      <w:pPr>
        <w:pStyle w:val="Compact"/>
        <w:numPr>
          <w:ilvl w:val="0"/>
          <w:numId w:val="1003"/>
        </w:numPr>
      </w:pPr>
      <w:r>
        <w:rPr>
          <w:b/>
          <w:bCs/>
        </w:rPr>
        <w:t xml:space="preserve">Academic Engagement:</w:t>
      </w:r>
      <w:r>
        <w:t xml:space="preserve"> </w:t>
      </w:r>
      <w:r>
        <w:t xml:space="preserve">Publish research in peer-reviewed journals and present at conferences.</w:t>
      </w:r>
    </w:p>
    <w:bookmarkEnd w:id="24"/>
    <w:bookmarkStart w:id="25" w:name="marketing-tactics"/>
    <w:p>
      <w:pPr>
        <w:pStyle w:val="Heading2"/>
      </w:pPr>
      <w:r>
        <w:t xml:space="preserve">Marketing Tactics</w:t>
      </w:r>
    </w:p>
    <w:p>
      <w:pPr>
        <w:pStyle w:val="Compact"/>
        <w:numPr>
          <w:ilvl w:val="0"/>
          <w:numId w:val="1004"/>
        </w:numPr>
      </w:pPr>
      <w:r>
        <w:rPr>
          <w:b/>
          <w:bCs/>
        </w:rPr>
        <w:t xml:space="preserve">Academic Engagement:</w:t>
      </w:r>
      <w:r>
        <w:t xml:space="preserve"> </w:t>
      </w:r>
      <w:r>
        <w:t xml:space="preserve">Prioritize presenting research at relevant conferences.</w:t>
      </w:r>
    </w:p>
    <w:p>
      <w:pPr>
        <w:pStyle w:val="Compact"/>
        <w:numPr>
          <w:ilvl w:val="0"/>
          <w:numId w:val="1004"/>
        </w:numPr>
      </w:pPr>
      <w:r>
        <w:rPr>
          <w:b/>
          <w:bCs/>
        </w:rPr>
        <w:t xml:space="preserve">Content Marketing (Blog Posts):</w:t>
      </w:r>
      <w:r>
        <w:t xml:space="preserve"> </w:t>
      </w:r>
      <w:r>
        <w:t xml:space="preserve">Regularly publish blog posts on the university website to share research findings.</w:t>
      </w:r>
    </w:p>
    <w:p>
      <w:pPr>
        <w:pStyle w:val="Compact"/>
        <w:numPr>
          <w:ilvl w:val="0"/>
          <w:numId w:val="1004"/>
        </w:numPr>
      </w:pPr>
      <w:r>
        <w:rPr>
          <w:b/>
          <w:bCs/>
        </w:rPr>
        <w:t xml:space="preserve">Strategic Partnerships (University Network):</w:t>
      </w:r>
      <w:r>
        <w:t xml:space="preserve"> </w:t>
      </w:r>
      <w:r>
        <w:t xml:space="preserve">Leverage the university’s network to identify and engage with potential industry collaborators.</w:t>
      </w:r>
    </w:p>
    <w:p>
      <w:pPr>
        <w:pStyle w:val="Compact"/>
        <w:numPr>
          <w:ilvl w:val="0"/>
          <w:numId w:val="1004"/>
        </w:numPr>
      </w:pPr>
      <w:r>
        <w:rPr>
          <w:b/>
          <w:bCs/>
        </w:rPr>
        <w:t xml:space="preserve">Public Relations:</w:t>
      </w:r>
      <w:r>
        <w:t xml:space="preserve"> </w:t>
      </w:r>
      <w:r>
        <w:t xml:space="preserve">Draft press releases for major research findings (as time allows).</w:t>
      </w:r>
    </w:p>
    <w:p>
      <w:pPr>
        <w:pStyle w:val="Compact"/>
        <w:numPr>
          <w:ilvl w:val="0"/>
          <w:numId w:val="1004"/>
        </w:numPr>
      </w:pPr>
      <w:r>
        <w:rPr>
          <w:b/>
          <w:bCs/>
        </w:rPr>
        <w:t xml:space="preserve">Policy Advocacy:</w:t>
      </w:r>
      <w:r>
        <w:t xml:space="preserve"> </w:t>
      </w:r>
      <w:r>
        <w:t xml:space="preserve">Participate in public consultations (as time allows).</w:t>
      </w:r>
    </w:p>
    <w:bookmarkEnd w:id="25"/>
    <w:bookmarkStart w:id="26" w:name="evaluation"/>
    <w:p>
      <w:pPr>
        <w:pStyle w:val="Heading2"/>
      </w:pPr>
      <w:r>
        <w:t xml:space="preserve">Evaluation</w:t>
      </w:r>
    </w:p>
    <w:p>
      <w:pPr>
        <w:pStyle w:val="Compact"/>
        <w:numPr>
          <w:ilvl w:val="0"/>
          <w:numId w:val="1005"/>
        </w:numPr>
      </w:pPr>
      <w:r>
        <w:rPr>
          <w:b/>
          <w:bCs/>
        </w:rPr>
        <w:t xml:space="preserve">Brand Awareness:</w:t>
      </w:r>
      <w:r>
        <w:t xml:space="preserve"> </w:t>
      </w:r>
      <w:r>
        <w:t xml:space="preserve">Track media mentions, website traffic, and social media engagement.</w:t>
      </w:r>
    </w:p>
    <w:p>
      <w:pPr>
        <w:pStyle w:val="Compact"/>
        <w:numPr>
          <w:ilvl w:val="0"/>
          <w:numId w:val="1005"/>
        </w:numPr>
      </w:pPr>
      <w:r>
        <w:rPr>
          <w:b/>
          <w:bCs/>
        </w:rPr>
        <w:t xml:space="preserve">Lead Generation:</w:t>
      </w:r>
      <w:r>
        <w:t xml:space="preserve"> </w:t>
      </w:r>
      <w:r>
        <w:t xml:space="preserve">Measure the number of inquiries from potential research partners and funders.</w:t>
      </w:r>
    </w:p>
    <w:p>
      <w:pPr>
        <w:pStyle w:val="Compact"/>
        <w:numPr>
          <w:ilvl w:val="0"/>
          <w:numId w:val="1005"/>
        </w:numPr>
      </w:pPr>
      <w:r>
        <w:rPr>
          <w:b/>
          <w:bCs/>
        </w:rPr>
        <w:t xml:space="preserve">Research Impact:</w:t>
      </w:r>
      <w:r>
        <w:t xml:space="preserve"> </w:t>
      </w:r>
      <w:r>
        <w:t xml:space="preserve">Assess citations in academic literature and adoption of findings by businesses.</w:t>
      </w:r>
    </w:p>
    <w:p>
      <w:pPr>
        <w:pStyle w:val="Compact"/>
        <w:numPr>
          <w:ilvl w:val="0"/>
          <w:numId w:val="1005"/>
        </w:numPr>
      </w:pPr>
      <w:r>
        <w:rPr>
          <w:b/>
          <w:bCs/>
        </w:rPr>
        <w:t xml:space="preserve">Policy Influence:</w:t>
      </w:r>
      <w:r>
        <w:t xml:space="preserve"> </w:t>
      </w:r>
      <w:r>
        <w:t xml:space="preserve">Track changes in legislation and regulations related to supply chain transparency.</w:t>
      </w:r>
    </w:p>
    <w:p>
      <w:pPr>
        <w:pStyle w:val="Compact"/>
        <w:numPr>
          <w:ilvl w:val="0"/>
          <w:numId w:val="1005"/>
        </w:numPr>
      </w:pPr>
      <w:r>
        <w:rPr>
          <w:b/>
          <w:bCs/>
        </w:rPr>
        <w:t xml:space="preserve">Adoption of Sustainable Practices:</w:t>
      </w:r>
      <w:r>
        <w:t xml:space="preserve"> </w:t>
      </w:r>
      <w:r>
        <w:t xml:space="preserve">Monitor the increase in businesses implementing sustainable supply chain practices.</w:t>
      </w:r>
    </w:p>
    <w:p>
      <w:pPr>
        <w:pStyle w:val="Compact"/>
        <w:numPr>
          <w:ilvl w:val="0"/>
          <w:numId w:val="1005"/>
        </w:numPr>
      </w:pPr>
      <w:r>
        <w:rPr>
          <w:b/>
          <w:bCs/>
        </w:rPr>
        <w:t xml:space="preserve">Brand Awareness:</w:t>
      </w:r>
      <w:r>
        <w:t xml:space="preserve"> </w:t>
      </w:r>
      <w:r>
        <w:t xml:space="preserve">Track media mentions, website traffic, and social media engagement.</w:t>
      </w:r>
    </w:p>
    <w:p>
      <w:pPr>
        <w:pStyle w:val="Compact"/>
        <w:numPr>
          <w:ilvl w:val="0"/>
          <w:numId w:val="1005"/>
        </w:numPr>
      </w:pPr>
      <w:r>
        <w:rPr>
          <w:b/>
          <w:bCs/>
        </w:rPr>
        <w:t xml:space="preserve">Lead Generation:</w:t>
      </w:r>
      <w:r>
        <w:t xml:space="preserve"> </w:t>
      </w:r>
      <w:r>
        <w:t xml:space="preserve">Measure the number of inquiries from potential research partners and funders.</w:t>
      </w:r>
    </w:p>
    <w:p>
      <w:pPr>
        <w:pStyle w:val="Compact"/>
        <w:numPr>
          <w:ilvl w:val="0"/>
          <w:numId w:val="1005"/>
        </w:numPr>
      </w:pPr>
      <w:r>
        <w:rPr>
          <w:b/>
          <w:bCs/>
        </w:rPr>
        <w:t xml:space="preserve">Research Impact:</w:t>
      </w:r>
      <w:r>
        <w:t xml:space="preserve"> </w:t>
      </w:r>
      <w:r>
        <w:t xml:space="preserve">Assess citations in academic literature and adoption of findings by businesses.</w:t>
      </w:r>
    </w:p>
    <w:p>
      <w:pPr>
        <w:pStyle w:val="Compact"/>
        <w:numPr>
          <w:ilvl w:val="0"/>
          <w:numId w:val="1005"/>
        </w:numPr>
      </w:pPr>
      <w:r>
        <w:rPr>
          <w:b/>
          <w:bCs/>
        </w:rPr>
        <w:t xml:space="preserve">Policy Influence:</w:t>
      </w:r>
      <w:r>
        <w:t xml:space="preserve"> </w:t>
      </w:r>
      <w:r>
        <w:t xml:space="preserve">Track changes in legislation and regulations related to supply chain transparency.</w:t>
      </w:r>
    </w:p>
    <w:p>
      <w:pPr>
        <w:pStyle w:val="Compact"/>
        <w:numPr>
          <w:ilvl w:val="0"/>
          <w:numId w:val="1005"/>
        </w:numPr>
      </w:pPr>
      <w:r>
        <w:rPr>
          <w:b/>
          <w:bCs/>
        </w:rPr>
        <w:t xml:space="preserve">Adoption of Sustainable Practices:</w:t>
      </w:r>
      <w:r>
        <w:t xml:space="preserve"> </w:t>
      </w:r>
      <w:r>
        <w:t xml:space="preserve">Monitor the increase in businesses implementing sustainable supply chain practices.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2025-12-19T14:17:13Z</dcterms:created>
  <dcterms:modified xsi:type="dcterms:W3CDTF">2025-12-19T14:17:13Z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