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3b6b7c3187a28668eab7dd5f35b69bbe059007"/>
    <w:p>
      <w:pPr>
        <w:pStyle w:val="Heading1"/>
      </w:pPr>
      <w:r>
        <w:t xml:space="preserve">Value Chain Hackers Social Media Post - Manufacturing Contraction &amp; Supply Chain Finance</w:t>
      </w:r>
    </w:p>
    <w:p>
      <w:pPr>
        <w:pStyle w:val="FirstParagraph"/>
      </w:pPr>
      <w:r>
        <w:rPr>
          <w:b/>
          <w:bCs/>
        </w:rPr>
        <w:t xml:space="preserve">Date Created:</w:t>
      </w:r>
      <w:r>
        <w:t xml:space="preserve"> </w:t>
      </w:r>
      <w:r>
        <w:t xml:space="preserve">December 4, 2025</w:t>
      </w:r>
      <w:r>
        <w:t xml:space="preserve"> </w:t>
      </w:r>
      <w:r>
        <w:rPr>
          <w:b/>
          <w:bCs/>
        </w:rPr>
        <w:t xml:space="preserve">Content Pillar:</w:t>
      </w:r>
      <w:r>
        <w:t xml:space="preserve"> </w:t>
      </w:r>
      <w:r>
        <w:t xml:space="preserve">Industry Analysis &amp; Supply Chain Finance</w:t>
      </w:r>
      <w:r>
        <w:t xml:space="preserve"> </w:t>
      </w:r>
      <w:r>
        <w:rPr>
          <w:b/>
          <w:bCs/>
        </w:rPr>
        <w:t xml:space="preserve">Target Audience:</w:t>
      </w:r>
      <w:r>
        <w:t xml:space="preserve"> </w:t>
      </w:r>
      <w:r>
        <w:t xml:space="preserve">Supply Chain Directors, Sustainability Managers, Academic Researchers, Industry Partners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LinkedIn (Primary), Twitter/X (Secondary)</w:t>
      </w:r>
    </w:p>
    <w:p>
      <w:r>
        <w:pict>
          <v:rect style="width:0;height:1.5pt" o:hralign="center" o:hrstd="t" o:hr="t"/>
        </w:pict>
      </w:r>
    </w:p>
    <w:bookmarkStart w:id="32" w:name="X4d000a643959ab1d84064e06c717ea551ba3e06"/>
    <w:p>
      <w:pPr>
        <w:pStyle w:val="Heading2"/>
      </w:pPr>
      <w:r>
        <w:t xml:space="preserve">POST: ISM Manufacturing Report - Supply Chain Finance Under Pressure</w:t>
      </w:r>
    </w:p>
    <w:bookmarkStart w:id="20" w:name="full-post-text"/>
    <w:p>
      <w:pPr>
        <w:pStyle w:val="Heading3"/>
      </w:pPr>
      <w:r>
        <w:t xml:space="preserve">Full Post Text:</w:t>
      </w:r>
    </w:p>
    <w:p>
      <w:pPr>
        <w:pStyle w:val="FirstParagraph"/>
      </w:pPr>
      <w:r>
        <w:t xml:space="preserve">U.S. manufacturing just posted its</w:t>
      </w:r>
      <w:r>
        <w:t xml:space="preserve"> </w:t>
      </w:r>
      <w:r>
        <w:rPr>
          <w:b/>
          <w:bCs/>
        </w:rPr>
        <w:t xml:space="preserve">9th straight month of contraction</w:t>
      </w:r>
      <w:r>
        <w:t xml:space="preserve">. The ISM PMI dropped to 48.2 in November—and the numbers tell a story about more than just production.</w:t>
      </w:r>
    </w:p>
    <w:p>
      <w:pPr>
        <w:pStyle w:val="BodyText"/>
      </w:pPr>
      <w:r>
        <w:t xml:space="preserve">Here’s what the data reveals about supply chains:</w:t>
      </w:r>
    </w:p>
    <w:p>
      <w:pPr>
        <w:pStyle w:val="BodyText"/>
      </w:pPr>
      <w:r>
        <w:rPr>
          <w:b/>
          <w:bCs/>
        </w:rPr>
        <w:t xml:space="preserve">The Contraction Pattern:</w:t>
      </w:r>
      <w:r>
        <w:t xml:space="preserve"> </w:t>
      </w:r>
      <w:r>
        <w:t xml:space="preserve">- New orders: 47.4 (shrinking demand)</w:t>
      </w:r>
      <w:r>
        <w:t xml:space="preserve"> </w:t>
      </w:r>
      <w:r>
        <w:t xml:space="preserve">- Employment: 10 consecutive months of job losses</w:t>
      </w:r>
      <w:r>
        <w:t xml:space="preserve"> </w:t>
      </w:r>
      <w:r>
        <w:t xml:space="preserve">- Customer inventories: Too low for the</w:t>
      </w:r>
      <w:r>
        <w:t xml:space="preserve"> </w:t>
      </w:r>
      <w:r>
        <w:rPr>
          <w:b/>
          <w:bCs/>
        </w:rPr>
        <w:t xml:space="preserve">14th month in a row</w:t>
      </w:r>
      <w:r>
        <w:t xml:space="preserve"> </w:t>
      </w:r>
      <w:r>
        <w:t xml:space="preserve">- Supplier deliveries: Faster (which usually signals weak demand, not efficiency)</w:t>
      </w:r>
    </w:p>
    <w:p>
      <w:pPr>
        <w:pStyle w:val="BodyText"/>
      </w:pPr>
      <w:r>
        <w:rPr>
          <w:b/>
          <w:bCs/>
        </w:rPr>
        <w:t xml:space="preserve">What This Means for Supply Chain Finance:</w:t>
      </w:r>
      <w:r>
        <w:t xml:space="preserve"> </w:t>
      </w:r>
      <w:r>
        <w:t xml:space="preserve">When customer inventories stay lean for 14 months straight, it’s not just-in-time—it’s</w:t>
      </w:r>
      <w:r>
        <w:t xml:space="preserve"> </w:t>
      </w:r>
      <w:r>
        <w:rPr>
          <w:b/>
          <w:bCs/>
        </w:rPr>
        <w:t xml:space="preserve">risk avoidance</w:t>
      </w:r>
      <w:r>
        <w:t xml:space="preserve">. Companies aren’t ordering because they’re uncertain about what comes next.</w:t>
      </w:r>
    </w:p>
    <w:p>
      <w:pPr>
        <w:pStyle w:val="BodyText"/>
      </w:pPr>
      <w:r>
        <w:t xml:space="preserve">Faster supplier deliveries + falling new orders =</w:t>
      </w:r>
      <w:r>
        <w:t xml:space="preserve"> </w:t>
      </w:r>
      <w:r>
        <w:rPr>
          <w:b/>
          <w:bCs/>
        </w:rPr>
        <w:t xml:space="preserve">thin pipelines</w:t>
      </w:r>
      <w:r>
        <w:t xml:space="preserve">. That’s a cash flow warning sign for manufacturers and their supply chain partners.</w:t>
      </w:r>
    </w:p>
    <w:p>
      <w:pPr>
        <w:pStyle w:val="BodyText"/>
      </w:pPr>
      <w:r>
        <w:rPr>
          <w:b/>
          <w:bCs/>
        </w:rPr>
        <w:t xml:space="preserve">The Tariff Effect:</w:t>
      </w:r>
      <w:r>
        <w:t xml:space="preserve"> </w:t>
      </w:r>
      <w:r>
        <w:t xml:space="preserve">One respondent said it plainly:</w:t>
      </w:r>
      <w:r>
        <w:t xml:space="preserve"> </w:t>
      </w:r>
      <w:r>
        <w:rPr>
          <w:i/>
          <w:iCs/>
        </w:rPr>
        <w:t xml:space="preserve">“Trade with our international partners is clouded and difficult.”</w:t>
      </w:r>
      <w:r>
        <w:t xml:space="preserve"> </w:t>
      </w:r>
      <w:r>
        <w:t xml:space="preserve">Another noted tariffs continue to</w:t>
      </w:r>
      <w:r>
        <w:t xml:space="preserve"> </w:t>
      </w:r>
      <w:r>
        <w:rPr>
          <w:i/>
          <w:iCs/>
        </w:rPr>
        <w:t xml:space="preserve">“complicate long-term sourcing and squeeze margins.”</w:t>
      </w:r>
    </w:p>
    <w:p>
      <w:pPr>
        <w:pStyle w:val="BodyText"/>
      </w:pPr>
      <w:r>
        <w:t xml:space="preserve">Susan Spence from ISM warned:</w:t>
      </w:r>
      <w:r>
        <w:t xml:space="preserve"> </w:t>
      </w:r>
      <w:r>
        <w:rPr>
          <w:i/>
          <w:iCs/>
        </w:rPr>
        <w:t xml:space="preserve">“I worry every month more about how we’re giving international customers more time to go find other places to buy their stuff.”</w:t>
      </w:r>
    </w:p>
    <w:p>
      <w:pPr>
        <w:pStyle w:val="BodyText"/>
      </w:pPr>
      <w:r>
        <w:rPr>
          <w:b/>
          <w:bCs/>
        </w:rPr>
        <w:t xml:space="preserve">The 2026 Question:</w:t>
      </w:r>
      <w:r>
        <w:t xml:space="preserve"> </w:t>
      </w:r>
      <w:r>
        <w:t xml:space="preserve">This isn’t a temporary dip—it’s a</w:t>
      </w:r>
      <w:r>
        <w:t xml:space="preserve"> </w:t>
      </w:r>
      <w:r>
        <w:rPr>
          <w:b/>
          <w:bCs/>
        </w:rPr>
        <w:t xml:space="preserve">structural hesitation</w:t>
      </w:r>
      <w:r>
        <w:t xml:space="preserve">. When buyers delay orders for 9+ months, supply chain finance models break down. Working capital tightens. Small suppliers get squeezed. And the longer it lasts, the more permanent the damage.</w:t>
      </w:r>
    </w:p>
    <w:p>
      <w:pPr>
        <w:pStyle w:val="BodyText"/>
      </w:pPr>
      <w:r>
        <w:t xml:space="preserve">At</w:t>
      </w:r>
      <w:r>
        <w:t xml:space="preserve"> </w:t>
      </w:r>
      <w:r>
        <w:rPr>
          <w:b/>
          <w:bCs/>
        </w:rPr>
        <w:t xml:space="preserve">Value Chain Hackers</w:t>
      </w:r>
      <w:r>
        <w:t xml:space="preserve">, we research how policy uncertainty ripples through supply chain finance systems. This ISM report isn’t just about manufacturing—it’s about the financial health of entire value chains.</w:t>
      </w:r>
    </w:p>
    <w:p>
      <w:pPr>
        <w:pStyle w:val="BodyText"/>
      </w:pPr>
      <w:r>
        <w:rPr>
          <w:b/>
          <w:bCs/>
        </w:rPr>
        <w:t xml:space="preserve">The question we’re asking:</w:t>
      </w:r>
      <w:r>
        <w:t xml:space="preserve"> </w:t>
      </w:r>
      <w:r>
        <w:t xml:space="preserve">How do supply chain finance models need to evolve when</w:t>
      </w:r>
      <w:r>
        <w:t xml:space="preserve"> </w:t>
      </w:r>
      <w:r>
        <w:t xml:space="preserve">“wait and see”</w:t>
      </w:r>
      <w:r>
        <w:t xml:space="preserve"> </w:t>
      </w:r>
      <w:r>
        <w:t xml:space="preserve">becomes the default strategy?</w:t>
      </w:r>
    </w:p>
    <w:p>
      <w:pPr>
        <w:pStyle w:val="BodyText"/>
      </w:pPr>
      <w:r>
        <w:t xml:space="preserve">Read the full report: https://www.supplychain247.com/article/manufacturing-november-2025-ism-report-tariffs-orders</w:t>
      </w:r>
    </w:p>
    <w:p>
      <w:r>
        <w:pict>
          <v:rect style="width:0;height:1.5pt" o:hralign="center" o:hrstd="t" o:hr="t"/>
        </w:pict>
      </w:r>
    </w:p>
    <w:bookmarkEnd w:id="20"/>
    <w:bookmarkStart w:id="21" w:name="hashtags"/>
    <w:p>
      <w:pPr>
        <w:pStyle w:val="Heading3"/>
      </w:pPr>
      <w:r>
        <w:t xml:space="preserve">Hashtags:</w:t>
      </w:r>
    </w:p>
    <w:p>
      <w:pPr>
        <w:pStyle w:val="FirstParagraph"/>
      </w:pPr>
      <w:r>
        <w:t xml:space="preserve">#SupplyChain #Manufacturing #SupplyChainFinance #ISM #PMI #WorkingCapital #SCF #ValueChainHackers #SupplyChainResilience #Tariffs #EconomicUncertainty #SupplyChainManagement #Procurement #B2BFinance #TradeFinance</w:t>
      </w:r>
    </w:p>
    <w:p>
      <w:r>
        <w:pict>
          <v:rect style="width:0;height:1.5pt" o:hralign="center" o:hrstd="t" o:hr="t"/>
        </w:pict>
      </w:r>
    </w:p>
    <w:bookmarkEnd w:id="21"/>
    <w:bookmarkStart w:id="22" w:name="engagement-hook"/>
    <w:p>
      <w:pPr>
        <w:pStyle w:val="Heading3"/>
      </w:pPr>
      <w:r>
        <w:t xml:space="preserve">Engagement Hook:</w:t>
      </w:r>
    </w:p>
    <w:p>
      <w:pPr>
        <w:pStyle w:val="FirstParagraph"/>
      </w:pPr>
      <w:r>
        <w:rPr>
          <w:b/>
          <w:bCs/>
        </w:rPr>
        <w:t xml:space="preserve">Question to audience:</w:t>
      </w:r>
      <w:r>
        <w:t xml:space="preserve"> </w:t>
      </w:r>
      <w:r>
        <w:t xml:space="preserve">“Are you seeing delayed orders from customers? How are you managing working capital when demand stays soft for this long?”</w:t>
      </w:r>
    </w:p>
    <w:p>
      <w:r>
        <w:pict>
          <v:rect style="width:0;height:1.5pt" o:hralign="center" o:hrstd="t" o:hr="t"/>
        </w:pict>
      </w:r>
    </w:p>
    <w:bookmarkEnd w:id="22"/>
    <w:bookmarkStart w:id="23" w:name="key-statisticsquotes-to-highlight"/>
    <w:p>
      <w:pPr>
        <w:pStyle w:val="Heading3"/>
      </w:pPr>
      <w:r>
        <w:t xml:space="preserve">Key Statistics/Quotes to Highlight: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9th straight month</w:t>
      </w:r>
      <w:r>
        <w:t xml:space="preserve"> </w:t>
      </w:r>
      <w:r>
        <w:t xml:space="preserve">of manufacturing contraction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PMI: 48.2</w:t>
      </w:r>
      <w:r>
        <w:t xml:space="preserve"> </w:t>
      </w:r>
      <w:r>
        <w:t xml:space="preserve">(below 50 = contraction)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inventories too low for 14 months</w:t>
      </w:r>
      <w:r>
        <w:t xml:space="preserve"> </w:t>
      </w:r>
      <w:r>
        <w:t xml:space="preserve">(unprecedented caution)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consecutive months</w:t>
      </w:r>
      <w:r>
        <w:t xml:space="preserve"> </w:t>
      </w:r>
      <w:r>
        <w:t xml:space="preserve">of employment contraction</w:t>
      </w:r>
    </w:p>
    <w:p>
      <w:pPr>
        <w:pStyle w:val="Compact"/>
        <w:numPr>
          <w:ilvl w:val="0"/>
          <w:numId w:val="1001"/>
        </w:numPr>
      </w:pPr>
      <w:r>
        <w:t xml:space="preserve">Susan Spence quote:</w:t>
      </w:r>
      <w:r>
        <w:t xml:space="preserve"> </w:t>
      </w:r>
      <w:r>
        <w:rPr>
          <w:i/>
          <w:iCs/>
        </w:rPr>
        <w:t xml:space="preserve">“I worry every month more about how we’re giving international customers more time to go find other places to buy their stuff”</w:t>
      </w:r>
    </w:p>
    <w:p>
      <w:r>
        <w:pict>
          <v:rect style="width:0;height:1.5pt" o:hralign="center" o:hrstd="t" o:hr="t"/>
        </w:pict>
      </w:r>
    </w:p>
    <w:bookmarkEnd w:id="23"/>
    <w:bookmarkStart w:id="24" w:name="vch-research-connection"/>
    <w:p>
      <w:pPr>
        <w:pStyle w:val="Heading3"/>
      </w:pPr>
      <w:r>
        <w:t xml:space="preserve">VCH Research Connection: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Supply chain finance (SCF)</w:t>
      </w:r>
      <w:r>
        <w:t xml:space="preserve"> </w:t>
      </w:r>
      <w:r>
        <w:t xml:space="preserve">under economic uncertainty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 capital management</w:t>
      </w:r>
      <w:r>
        <w:t xml:space="preserve"> </w:t>
      </w:r>
      <w:r>
        <w:t xml:space="preserve">during prolonged demand weakness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impact</w:t>
      </w:r>
      <w:r>
        <w:t xml:space="preserve"> </w:t>
      </w:r>
      <w:r>
        <w:t xml:space="preserve">on financing availability and supplier health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assessment</w:t>
      </w:r>
      <w:r>
        <w:t xml:space="preserve"> </w:t>
      </w:r>
      <w:r>
        <w:t xml:space="preserve">in value chain financing 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supplier vulnerability</w:t>
      </w:r>
      <w:r>
        <w:t xml:space="preserve"> </w:t>
      </w:r>
      <w:r>
        <w:t xml:space="preserve">during cash flow squeezes</w:t>
      </w:r>
    </w:p>
    <w:p>
      <w:r>
        <w:pict>
          <v:rect style="width:0;height:1.5pt" o:hralign="center" o:hrstd="t" o:hr="t"/>
        </w:pict>
      </w:r>
    </w:p>
    <w:bookmarkEnd w:id="24"/>
    <w:bookmarkStart w:id="25" w:name="alternative-shorter-version-for-twitterx"/>
    <w:p>
      <w:pPr>
        <w:pStyle w:val="Heading3"/>
      </w:pPr>
      <w:r>
        <w:t xml:space="preserve">Alternative Shorter Version (for Twitter/X):</w:t>
      </w:r>
    </w:p>
    <w:p>
      <w:pPr>
        <w:pStyle w:val="FirstParagraph"/>
      </w:pPr>
      <w:r>
        <w:t xml:space="preserve">U.S. manufacturing: 9 months of contraction.</w:t>
      </w:r>
    </w:p>
    <w:p>
      <w:pPr>
        <w:pStyle w:val="BodyText"/>
      </w:pPr>
      <w:r>
        <w:t xml:space="preserve">Customer inventories too low for 14 months straight. That’s not efficiency—it’s fear.</w:t>
      </w:r>
    </w:p>
    <w:p>
      <w:pPr>
        <w:pStyle w:val="BodyText"/>
      </w:pPr>
      <w:r>
        <w:t xml:space="preserve">Thin pipelines + tariff uncertainty = supply chain finance under pressure.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@ValueChainHack</w:t>
      </w:r>
      <w:r>
        <w:t xml:space="preserve">, we research how SCF models adapt when</w:t>
      </w:r>
      <w:r>
        <w:t xml:space="preserve"> </w:t>
      </w:r>
      <w:r>
        <w:t xml:space="preserve">“wait and see”</w:t>
      </w:r>
      <w:r>
        <w:t xml:space="preserve"> </w:t>
      </w:r>
      <w:r>
        <w:t xml:space="preserve">becomes the default.</w:t>
      </w:r>
    </w:p>
    <w:p>
      <w:pPr>
        <w:pStyle w:val="BodyText"/>
      </w:pPr>
      <w:r>
        <w:t xml:space="preserve">#SupplyChain #SCF</w:t>
      </w:r>
    </w:p>
    <w:p>
      <w:pPr>
        <w:pStyle w:val="BodyText"/>
      </w:pPr>
      <w:r>
        <w:t xml:space="preserve">https://www.supplychain247.com/article/manufacturing-november-2025-ism-report-tariffs-orders</w:t>
      </w:r>
    </w:p>
    <w:p>
      <w:r>
        <w:pict>
          <v:rect style="width:0;height:1.5pt" o:hralign="center" o:hrstd="t" o:hr="t"/>
        </w:pict>
      </w:r>
    </w:p>
    <w:bookmarkEnd w:id="25"/>
    <w:bookmarkStart w:id="26" w:name="post-performance-goals"/>
    <w:p>
      <w:pPr>
        <w:pStyle w:val="Heading3"/>
      </w:pPr>
      <w:r>
        <w:t xml:space="preserve">Post Performance Goals: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Engagement Target:</w:t>
      </w:r>
      <w:r>
        <w:t xml:space="preserve"> </w:t>
      </w:r>
      <w:r>
        <w:t xml:space="preserve">40+ reactions, 8+ comments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Audience Reach:</w:t>
      </w:r>
      <w:r>
        <w:t xml:space="preserve"> </w:t>
      </w:r>
      <w:r>
        <w:t xml:space="preserve">Supply chain finance professionals, procurement managers, manufacturers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Call-to-Action:</w:t>
      </w:r>
      <w:r>
        <w:t xml:space="preserve"> </w:t>
      </w:r>
      <w:r>
        <w:t xml:space="preserve">Drive discussion on working capital strategies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 Clicks:</w:t>
      </w:r>
      <w:r>
        <w:t xml:space="preserve"> </w:t>
      </w:r>
      <w:r>
        <w:t xml:space="preserve">20+ to article</w:t>
      </w:r>
    </w:p>
    <w:p>
      <w:r>
        <w:pict>
          <v:rect style="width:0;height:1.5pt" o:hralign="center" o:hrstd="t" o:hr="t"/>
        </w:pict>
      </w:r>
    </w:p>
    <w:bookmarkEnd w:id="26"/>
    <w:bookmarkStart w:id="27" w:name="Xd2be95588b07a2f5f28c5fcbf688a084b8b78f5"/>
    <w:p>
      <w:pPr>
        <w:pStyle w:val="Heading3"/>
      </w:pPr>
      <w:r>
        <w:t xml:space="preserve">Related Content to Share in Comments (Optional):</w:t>
      </w:r>
    </w:p>
    <w:p>
      <w:pPr>
        <w:pStyle w:val="Compact"/>
        <w:numPr>
          <w:ilvl w:val="0"/>
          <w:numId w:val="1004"/>
        </w:numPr>
      </w:pPr>
      <w:r>
        <w:t xml:space="preserve">Link to Michiel Steeman’s SCF research on working capital optimization</w:t>
      </w:r>
    </w:p>
    <w:p>
      <w:pPr>
        <w:pStyle w:val="Compact"/>
        <w:numPr>
          <w:ilvl w:val="0"/>
          <w:numId w:val="1004"/>
        </w:numPr>
      </w:pPr>
      <w:r>
        <w:t xml:space="preserve">VCH research on supplier financial health monitoring</w:t>
      </w:r>
    </w:p>
    <w:p>
      <w:pPr>
        <w:pStyle w:val="Compact"/>
        <w:numPr>
          <w:ilvl w:val="0"/>
          <w:numId w:val="1004"/>
        </w:numPr>
      </w:pPr>
      <w:r>
        <w:t xml:space="preserve">Invitation to discuss SCF strategies for 2026</w:t>
      </w:r>
    </w:p>
    <w:p>
      <w:pPr>
        <w:pStyle w:val="Compact"/>
        <w:numPr>
          <w:ilvl w:val="0"/>
          <w:numId w:val="1004"/>
        </w:numPr>
      </w:pPr>
      <w:r>
        <w:t xml:space="preserve">Reference to Supply Chain Finance Community insights</w:t>
      </w:r>
    </w:p>
    <w:p>
      <w:r>
        <w:pict>
          <v:rect style="width:0;height:1.5pt" o:hralign="center" o:hrstd="t" o:hr="t"/>
        </w:pict>
      </w:r>
    </w:p>
    <w:bookmarkEnd w:id="27"/>
    <w:bookmarkStart w:id="28" w:name="posting-strategy"/>
    <w:p>
      <w:pPr>
        <w:pStyle w:val="Heading3"/>
      </w:pPr>
      <w:r>
        <w:t xml:space="preserve">Posting Strategy: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 Day:</w:t>
      </w:r>
      <w:r>
        <w:t xml:space="preserve"> </w:t>
      </w:r>
      <w:r>
        <w:t xml:space="preserve">Monday (Industry News day per LinkedIn strategy)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 Time:</w:t>
      </w:r>
      <w:r>
        <w:t xml:space="preserve"> </w:t>
      </w:r>
      <w:r>
        <w:t xml:space="preserve">7-9am EST (catch decision-makers early)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Tag Supply Chain Finance Community or Michiel Steeman (if appropriate)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Cross-promotion:</w:t>
      </w:r>
      <w:r>
        <w:t xml:space="preserve"> </w:t>
      </w:r>
      <w:r>
        <w:t xml:space="preserve">Share condensed version to Twitter/X same day</w:t>
      </w:r>
    </w:p>
    <w:p>
      <w:r>
        <w:pict>
          <v:rect style="width:0;height:1.5pt" o:hralign="center" o:hrstd="t" o:hr="t"/>
        </w:pict>
      </w:r>
    </w:p>
    <w:bookmarkEnd w:id="28"/>
    <w:bookmarkStart w:id="29" w:name="why-this-post-works-for-vch"/>
    <w:p>
      <w:pPr>
        <w:pStyle w:val="Heading3"/>
      </w:pPr>
      <w:r>
        <w:t xml:space="preserve">Why This Post Works for VCH:</w:t>
      </w:r>
    </w:p>
    <w:p>
      <w:pPr>
        <w:pStyle w:val="FirstParagraph"/>
      </w:pPr>
      <w:r>
        <w:rPr>
          <w:b/>
          <w:bCs/>
        </w:rPr>
        <w:t xml:space="preserve">1. Connects to Core Research:</w:t>
      </w:r>
      <w:r>
        <w:t xml:space="preserve"> </w:t>
      </w:r>
      <w:r>
        <w:t xml:space="preserve">- Supply chain finance is a PRIMARY VCH focus area (Michiel Steeman’s expertise)</w:t>
      </w:r>
      <w:r>
        <w:t xml:space="preserve"> </w:t>
      </w:r>
      <w:r>
        <w:t xml:space="preserve">- Working capital and risk management are VCH research themes</w:t>
      </w:r>
      <w:r>
        <w:t xml:space="preserve"> </w:t>
      </w:r>
      <w:r>
        <w:t xml:space="preserve">- Policy impact on finance is directly relevant to VCH audience</w:t>
      </w:r>
    </w:p>
    <w:p>
      <w:pPr>
        <w:pStyle w:val="BodyText"/>
      </w:pPr>
      <w:r>
        <w:rPr>
          <w:b/>
          <w:bCs/>
        </w:rPr>
        <w:t xml:space="preserve">2. Target Audience Alignment:</w:t>
      </w:r>
      <w:r>
        <w:t xml:space="preserve"> </w:t>
      </w:r>
      <w:r>
        <w:t xml:space="preserve">- Supply Chain Directors managing budgets under pressure</w:t>
      </w:r>
      <w:r>
        <w:t xml:space="preserve"> </w:t>
      </w:r>
      <w:r>
        <w:t xml:space="preserve">- Sustainability Managers (lean inventories ≠ resilience)</w:t>
      </w:r>
      <w:r>
        <w:t xml:space="preserve"> </w:t>
      </w:r>
      <w:r>
        <w:t xml:space="preserve">- Academic Researchers studying SCF under uncertainty</w:t>
      </w:r>
      <w:r>
        <w:t xml:space="preserve"> </w:t>
      </w:r>
      <w:r>
        <w:t xml:space="preserve">- Industry Partners seeking financing solutions</w:t>
      </w:r>
    </w:p>
    <w:p>
      <w:pPr>
        <w:pStyle w:val="BodyText"/>
      </w:pPr>
      <w:r>
        <w:rPr>
          <w:b/>
          <w:bCs/>
        </w:rPr>
        <w:t xml:space="preserve">3. Demonstrates Expertise:</w:t>
      </w:r>
      <w:r>
        <w:t xml:space="preserve"> </w:t>
      </w:r>
      <w:r>
        <w:t xml:space="preserve">- Shows VCH understands financial implications, not just logistics</w:t>
      </w:r>
      <w:r>
        <w:t xml:space="preserve"> </w:t>
      </w:r>
      <w:r>
        <w:t xml:space="preserve">- Positions VCH as bridging manufacturing data and finance strategy</w:t>
      </w:r>
      <w:r>
        <w:t xml:space="preserve"> </w:t>
      </w:r>
      <w:r>
        <w:t xml:space="preserve">- Invites discussion from senior decision-makers</w:t>
      </w:r>
    </w:p>
    <w:p>
      <w:pPr>
        <w:pStyle w:val="BodyText"/>
      </w:pPr>
      <w:r>
        <w:rPr>
          <w:b/>
          <w:bCs/>
        </w:rPr>
        <w:t xml:space="preserve">4. Differentiated Angle:</w:t>
      </w:r>
      <w:r>
        <w:t xml:space="preserve"> </w:t>
      </w:r>
      <w:r>
        <w:t xml:space="preserve">- Most coverage focuses on production numbers</w:t>
      </w:r>
      <w:r>
        <w:t xml:space="preserve"> </w:t>
      </w:r>
      <w:r>
        <w:t xml:space="preserve">- VCH focuses on</w:t>
      </w:r>
      <w:r>
        <w:t xml:space="preserve"> </w:t>
      </w:r>
      <w:r>
        <w:rPr>
          <w:b/>
          <w:bCs/>
        </w:rPr>
        <w:t xml:space="preserve">supply chain finance impact</w:t>
      </w:r>
      <w:r>
        <w:t xml:space="preserve"> </w:t>
      </w:r>
      <w:r>
        <w:t xml:space="preserve">- This positions VCH as thinking deeper than surface metrics</w:t>
      </w:r>
    </w:p>
    <w:p>
      <w:r>
        <w:pict>
          <v:rect style="width:0;height:1.5pt" o:hralign="center" o:hrstd="t" o:hr="t"/>
        </w:pict>
      </w:r>
    </w:p>
    <w:bookmarkEnd w:id="29"/>
    <w:bookmarkStart w:id="30" w:name="additional-context-for-vch-team"/>
    <w:p>
      <w:pPr>
        <w:pStyle w:val="Heading3"/>
      </w:pPr>
      <w:r>
        <w:t xml:space="preserve">Additional Context for VCH Team:</w:t>
      </w:r>
    </w:p>
    <w:p>
      <w:pPr>
        <w:pStyle w:val="FirstParagraph"/>
      </w:pPr>
      <w:r>
        <w:rPr>
          <w:b/>
          <w:bCs/>
        </w:rPr>
        <w:t xml:space="preserve">ISM Report Background:</w:t>
      </w:r>
      <w:r>
        <w:t xml:space="preserve"> </w:t>
      </w:r>
      <w:r>
        <w:t xml:space="preserve">- PMI (Purchasing Managers’ Index) below 50 = contraction</w:t>
      </w:r>
      <w:r>
        <w:t xml:space="preserve"> </w:t>
      </w:r>
      <w:r>
        <w:t xml:space="preserve">- Customer inventories</w:t>
      </w:r>
      <w:r>
        <w:t xml:space="preserve"> </w:t>
      </w:r>
      <w:r>
        <w:t xml:space="preserve">“too low”</w:t>
      </w:r>
      <w:r>
        <w:t xml:space="preserve"> </w:t>
      </w:r>
      <w:r>
        <w:t xml:space="preserve">for 14 months is historically unusual</w:t>
      </w:r>
      <w:r>
        <w:t xml:space="preserve"> </w:t>
      </w:r>
      <w:r>
        <w:t xml:space="preserve">- Faster supplier deliveries during contraction = weak demand (not good)</w:t>
      </w:r>
      <w:r>
        <w:t xml:space="preserve"> </w:t>
      </w:r>
      <w:r>
        <w:t xml:space="preserve">- Employment contraction for 10 months = structural, not cyclical</w:t>
      </w:r>
    </w:p>
    <w:p>
      <w:pPr>
        <w:pStyle w:val="BodyText"/>
      </w:pPr>
      <w:r>
        <w:rPr>
          <w:b/>
          <w:bCs/>
        </w:rPr>
        <w:t xml:space="preserve">Supply Chain Finance Implications: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Thin pipelines</w:t>
      </w:r>
      <w:r>
        <w:t xml:space="preserve"> </w:t>
      </w:r>
      <w:r>
        <w:t xml:space="preserve">= less working capital deployed = lower revenue for suppliers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Delayed orders</w:t>
      </w:r>
      <w:r>
        <w:t xml:space="preserve"> </w:t>
      </w:r>
      <w:r>
        <w:t xml:space="preserve">= cash flow gaps for manufacturers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Tariff uncertainty</w:t>
      </w:r>
      <w:r>
        <w:t xml:space="preserve"> </w:t>
      </w:r>
      <w:r>
        <w:t xml:space="preserve">= harder to secure trade finance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Risk-averse buyers</w:t>
      </w:r>
      <w:r>
        <w:t xml:space="preserve"> </w:t>
      </w:r>
      <w:r>
        <w:t xml:space="preserve">= tighter credit terms for suppliers</w:t>
      </w:r>
    </w:p>
    <w:p>
      <w:pPr>
        <w:pStyle w:val="BodyText"/>
      </w:pPr>
      <w:r>
        <w:rPr>
          <w:b/>
          <w:bCs/>
        </w:rPr>
        <w:t xml:space="preserve">Potential Follow-Up Content:</w:t>
      </w:r>
      <w:r>
        <w:t xml:space="preserve"> </w:t>
      </w:r>
      <w:r>
        <w:t xml:space="preserve">- Interview with Michiel Steeman on SCF strategies during contraction</w:t>
      </w:r>
      <w:r>
        <w:t xml:space="preserve"> </w:t>
      </w:r>
      <w:r>
        <w:t xml:space="preserve">- Student project analyzing SCF resilience models</w:t>
      </w:r>
      <w:r>
        <w:t xml:space="preserve"> </w:t>
      </w:r>
      <w:r>
        <w:t xml:space="preserve">- Webinar on working capital optimization under uncertainty</w:t>
      </w:r>
      <w:r>
        <w:t xml:space="preserve"> </w:t>
      </w:r>
      <w:r>
        <w:t xml:space="preserve">- Research brief on small supplier financial health monitoring</w:t>
      </w:r>
    </w:p>
    <w:p>
      <w:r>
        <w:pict>
          <v:rect style="width:0;height:1.5pt" o:hralign="center" o:hrstd="t" o:hr="t"/>
        </w:pict>
      </w:r>
    </w:p>
    <w:bookmarkEnd w:id="30"/>
    <w:bookmarkStart w:id="31" w:name="notes"/>
    <w:p>
      <w:pPr>
        <w:pStyle w:val="Heading3"/>
      </w:pPr>
      <w:r>
        <w:t xml:space="preserve">Notes:</w:t>
      </w:r>
    </w:p>
    <w:p>
      <w:pPr>
        <w:pStyle w:val="Compact"/>
        <w:numPr>
          <w:ilvl w:val="0"/>
          <w:numId w:val="1006"/>
        </w:numPr>
      </w:pPr>
      <w:r>
        <w:t xml:space="preserve">This post leverages VCH’s</w:t>
      </w:r>
      <w:r>
        <w:t xml:space="preserve"> </w:t>
      </w:r>
      <w:r>
        <w:rPr>
          <w:b/>
          <w:bCs/>
        </w:rPr>
        <w:t xml:space="preserve">unique SCF expertise</w:t>
      </w:r>
      <w:r>
        <w:t xml:space="preserve"> </w:t>
      </w:r>
      <w:r>
        <w:t xml:space="preserve">(Michiel Steeman connection)</w:t>
      </w:r>
    </w:p>
    <w:p>
      <w:pPr>
        <w:pStyle w:val="Compact"/>
        <w:numPr>
          <w:ilvl w:val="0"/>
          <w:numId w:val="1006"/>
        </w:numPr>
      </w:pPr>
      <w:r>
        <w:t xml:space="preserve">Avoids political commentary while addressing policy impact</w:t>
      </w:r>
    </w:p>
    <w:p>
      <w:pPr>
        <w:pStyle w:val="Compact"/>
        <w:numPr>
          <w:ilvl w:val="0"/>
          <w:numId w:val="1006"/>
        </w:numPr>
      </w:pPr>
      <w:r>
        <w:t xml:space="preserve">Positions manufacturing data as a</w:t>
      </w:r>
      <w:r>
        <w:t xml:space="preserve"> </w:t>
      </w:r>
      <w:r>
        <w:rPr>
          <w:b/>
          <w:bCs/>
        </w:rPr>
        <w:t xml:space="preserve">leading indicator</w:t>
      </w:r>
      <w:r>
        <w:t xml:space="preserve"> </w:t>
      </w:r>
      <w:r>
        <w:t xml:space="preserve">for supply chain finance health</w:t>
      </w:r>
    </w:p>
    <w:p>
      <w:pPr>
        <w:pStyle w:val="Compact"/>
        <w:numPr>
          <w:ilvl w:val="0"/>
          <w:numId w:val="1006"/>
        </w:numPr>
      </w:pPr>
      <w:r>
        <w:t xml:space="preserve">Opens door for deeper engagement with finance-focused audience</w:t>
      </w:r>
    </w:p>
    <w:p>
      <w:pPr>
        <w:pStyle w:val="Compact"/>
        <w:numPr>
          <w:ilvl w:val="0"/>
          <w:numId w:val="1006"/>
        </w:numPr>
      </w:pPr>
      <w:r>
        <w:t xml:space="preserve">Connects to broader VCH research on resilience and transparency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2025-12-19T14:16:49Z</dcterms:created>
  <dcterms:modified xsi:type="dcterms:W3CDTF">2025-12-19T14:16:49Z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