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Matriz Trazabilidad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16:29</w:t>
      </w:r>
    </w:p>
    <w:p/>
    <w:p>
      <w:pPr>
        <w:pStyle w:val="Heading1"/>
        <w:keepNext/>
        <w:spacing w:before="60" w:after="120" w:line="276" w:lineRule="auto"/>
      </w:pPr>
      <w:r>
        <w:t xml:space="preserve">PROMPT 10 — Matriz de trazabilidad</w:t>
      </w:r>
    </w:p>
    <w:p>
      <w:pPr>
        <w:spacing w:before="60" w:after="120" w:line="276" w:lineRule="auto"/>
      </w:pPr>
      <w:r>
        <w:rPr>
          <w:b/>
        </w:rPr>
        <w:t xml:space="preserve">Proyecto:</w:t>
      </w:r>
      <w:r>
        <w:t xml:space="preserve"> VALGREEN — Sistema de Gestión de Repostería </w:t>
      </w:r>
      <w:r>
        <w:rPr>
          <w:b/>
        </w:rPr>
        <w:t xml:space="preserve">Versión:</w:t>
      </w:r>
      <w:r>
        <w:t xml:space="preserve"> 1.0 </w:t>
      </w:r>
      <w:r>
        <w:rPr>
          <w:b/>
        </w:rPr>
        <w:t xml:space="preserve">Fecha:</w:t>
      </w:r>
      <w:r>
        <w:t xml:space="preserve"> 2026-09-23</w:t>
      </w:r>
    </w:p>
    <w:p>
      <w:pPr>
        <w:pStyle w:val="Heading2"/>
        <w:keepNext/>
        <w:spacing w:before="60" w:after="120" w:line="276" w:lineRule="auto"/>
      </w:pPr>
      <w:r>
        <w:t xml:space="preserve">Objetivo</w:t>
      </w:r>
    </w:p>
    <w:p>
      <w:pPr>
        <w:spacing w:before="60" w:after="120" w:line="276" w:lineRule="auto"/>
      </w:pPr>
      <w:r>
        <w:t xml:space="preserve">Verificar que cada requisito funcional (RF) y no funcional (RNF) del PROMPT 2 cuente con al menos un caso de prueba asociado, asegurando cobertura sobre los requisitos críticos.</w:t>
      </w:r>
    </w:p>
    <w:p>
      <w:pPr>
        <w:spacing w:before="60" w:after="120" w:line="276" w:lineRule="auto"/>
      </w:pPr>
      <w:r>
        <w:rPr>
          <w:b/>
        </w:rPr>
        <w:t xml:space="preserve">Fuentes:</w:t>
      </w:r>
      <w:r>
        <w:t xml:space="preserve"> 25 RF + 10 RNF; Casos CP-001..CP-038; F1..F8 (120 validaciones); AA-001..AA-015 (Auth/Autorización); BD-001..BD-024 (MySQL); INT-001..INT-010 (Integración).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Matriz Requisito ↔ Caso de Prueba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Requisito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Descripción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Módulo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Caso(s) prueba asociado(s)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 de prueba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Prioridad requisito</w:t>
            </w:r>
          </w:p>
        </w:tc>
        <w:tc>
          <w:tcPr>
            <w:tcW w:w="1337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Estado CP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RF-001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Login exitoso usuario activo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CP-001, AA-001, INT-001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AUT, INT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RF-002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Bloqueo usuario inactivo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MOD-01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CP-002, AA-002, AA-012, BD-009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AUT, BD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RF-003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Rechazo credenciales incorrectas/vacías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CP-003,CP-004,AA-002,AA-003,AA-004,F1-01..F1-10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AUT, VAL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RF-004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Cierre sesión válido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MOD-01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CP-005,AA-005,AA-009,INT-001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AUT,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RF-005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Admin accede Productos/Stock/Usuarios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MOD-02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CP-006,CP-007,AA-007,AA-008,INT-001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AUTZ, INT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RF-006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Vendedor NO accede rutas Admin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MOD-02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CP-008,CP-009,CP-033,CP-034,AA-007,AA-011,INT-001,INT-006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AUTZ, SEG,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RF-007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No autenticado redirect /login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MOD-02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CP-010,AA-006,AA-009,INT-001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AUTZ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RF-008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Registrar producto (cat, precio, imagen)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MOD-03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CP-011,BD-002,F4-01,F4-02,F4-12,F4-14,INT-002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FUNC, BD, VAL,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RF-009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Listar solo productos activos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MOD-03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CP-012, BD-004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FUNC, BD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RF-010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Movimientos Entrada/Salida/Ajuste actualizan stock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MOD-04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CP-013,CP-014,CP-015,BD-010,INT-002,INT-008,F5-01,F5-02,F5-04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FUNC, BD, VAL,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RF-011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Bloqueo Salida &gt; stock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MOD-04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CP-016,BD-016,F5-03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NEG, RN, BD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RF-012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Registrar usuario (único, pass ≥6, confirmada)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MOD-02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CP-017,CP-018,CP-036,CP-038,BD-001,BD-011,F2-01..F2-17,INT-006,INT-009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FUNC, BD, VAL,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RF-013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Editar usuario + activar/desactivar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MOD-02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CP-019,CP-020,BD-006,BD-009,INT-006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FUNC, BD, INT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RF-014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Registrar cliente carnet único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MOD-05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CP-021,CP-022,BD-003,BD-012,F3-01..F3-15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FUNC, BD, VAL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RF-015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Registrar Venta transaccional + stock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MOD-06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CP-020,BD-010,BD-022,INT-002,INT-004,F6-01,F6-02,F6-05,F6-09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FUNC, BD, INT, VAL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RF-016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Venta requiere al menos 1 producto cant&gt;0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MOD-06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CP-022,F6-03,F6-04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NEG, VAL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RF-017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Crear pedido (cliente, fecha, anticipo, prod/torta)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MOD-07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CP-023,CP-024,BD-019,INT-003,F7-01,F7-02,F7-03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FUNC, BD, INT, VAL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RF-018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Pedido requiere ≥1 producto O torta precio&gt;0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MOD-07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CP-025,F7-04,F7-05,F7-06,F7-07,INT-005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NEG, VAL,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RF-019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Anticipo ≤ Total pedido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MOD-07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CP-026,BD-023,F7-14,INT-005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RN, VAL, BD, INT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RF-020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Pedidos NO descuentan stock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MOD-07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CP-023,CP-030,INT-003,BD-024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RN, FUNC, INT, BD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RF-021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Actualizar estado de pedido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MOD-07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CP-027,BD-007,INT-003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FUNC, BD, INT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RF-022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Registrar pago final ≤ saldo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MOD-07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CP-028,CP-029,BD-023,INT-003,F8-01..F8-08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RN, VAL, BD,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RF-023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Dashboard Admin métricas correctas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MOD-08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CP-031,BD-004,INT-007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FUNC, BD, INT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🟡 MEDIO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RF-024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Dashboard Vendedor sus propias métricas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MOD-08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CP-032,INT-001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FUNC,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🟡 MEDIO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RF-025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Torta personalizada 8 campos + precio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MOD-07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CP-024,INT-003,F7-16,F7-17,F7-18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FUNC, VAL, INT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🟡 MEDIO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RNF-001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Contraseñas hasheadas (no texto plano)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Seguridad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CP-036,AA-013,BD-001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SEG, BD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RNF-002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Rutas protegidas middleware auth/role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Seguridad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AA-006,AA-007,AA-008,AA-011,AA-015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SEG, AUTZ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RNF-003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Operaciones multi-tabla DB::transaction()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Integridad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CP-020,CP-023,CP-013,INT-002,INT-003,INT-004,INT-005,BD-010,BD-013,BD-014,BD-020,BD-021,BD-022,BD-023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INT, BD, SEG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RNF-004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Imagen producto ≤2MB y jpg/jpeg/png/webp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Rend/Seg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CP-037,F4-12,F4-13,F4-14,F4-15,INT-010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VAL, SEG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RNF-005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Mensajes error/éxito claros ES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UX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Todos CP, F, AA, BD, INT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UX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🟡 MEDIO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RNF-006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Password usuario min 6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Seguridad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CP-038,F2-08,F2-09,INT-009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VAL, SEG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RNF-007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HTTPS producción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Seguridad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— [REQ INF]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SEG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🔴 CRÍTICO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NO APLICA (Fuera alcance)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RNF-008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Página carga ≤3s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Rendimiento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Prompt 9 completo (ESC-01..ESC-06)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REND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🟡 MEDIO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</w:tcPr>
          <w:p>
            <w:pPr>
              <w:spacing w:before="30" w:after="30"/>
            </w:pPr>
            <w:r>
              <w:t xml:space="preserve">RNF-009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Usuario y carnet UNIQUE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Integridad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CP-018,CP-022,BD-011,BD-012,BD-017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BD, VAL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🟠 ALTO</w:t>
            </w:r>
          </w:p>
        </w:tc>
        <w:tc>
          <w:tcPr>
            <w:tcW w:w="1337" w:type="dxa"/>
          </w:tcPr>
          <w:p>
            <w:pPr>
              <w:spacing w:before="30" w:after="30"/>
            </w:pPr>
            <w:r>
              <w:t xml:space="preserve">PENDIENTE</w:t>
            </w:r>
          </w:p>
        </w:tc>
      </w:tr>
      <w:tr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RNF-010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Soft delete productos y categorías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Integridad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BD-008,BD-020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BD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🟡 MEDIO</w:t>
            </w:r>
          </w:p>
        </w:tc>
        <w:tc>
          <w:tcPr>
            <w:tcW w:w="1337" w:type="dxa"/>
            <w:shd w:val="clear" w:color="auto" w:fill="F4FAF7"/>
          </w:tcPr>
          <w:p>
            <w:pPr>
              <w:spacing w:before="30" w:after="30"/>
            </w:pPr>
            <w:r>
              <w:t xml:space="preserve">PENDIENTE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Verificación de las 5 reglas de trazabilidad</w:t>
      </w:r>
    </w:p>
    <w:p>
      <w:pPr>
        <w:pStyle w:val="Heading3"/>
        <w:keepNext/>
        <w:spacing w:before="60" w:after="120" w:line="276" w:lineRule="auto"/>
      </w:pPr>
      <w:r>
        <w:t xml:space="preserve">1. ¿Cada requisito tiene al menos 1 caso asociado?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Grupo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Total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Con ≥1 CP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% Cobertura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RF (funcionales)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25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25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rPr>
                <w:b/>
              </w:rPr>
              <w:t xml:space="preserve">100%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RNF (no funcionales)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9*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rPr>
                <w:b/>
              </w:rPr>
              <w:t xml:space="preserve">90%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Total RF + RNF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35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34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rPr>
                <w:b/>
              </w:rPr>
              <w:t xml:space="preserve">97.1%</w:t>
            </w:r>
          </w:p>
        </w:tc>
      </w:tr>
    </w:tbl>
    <w:p/>
    <w:p>
      <w:pPr>
        <w:pStyle w:val="Quote"/>
        <w:spacing w:before="60" w:after="120" w:line="276" w:lineRule="auto"/>
      </w:pPr>
      <w:r>
        <w:rPr>
          <w:i/>
        </w:rPr>
        <w:t xml:space="preserve">RNF-007 (HTTPS) se excluye explícitamente como fuera de alcance (entorno local). Cobertura real válida: 34/34 = 100% en fases de testing.</w:t>
      </w:r>
    </w:p>
    <w:p>
      <w:pPr>
        <w:spacing w:before="60" w:after="120" w:line="276" w:lineRule="auto"/>
      </w:pPr>
      <w:r>
        <w:rPr>
          <w:b/>
        </w:rPr>
        <w:t xml:space="preserve">Conclusión 1:</w:t>
      </w:r>
      <w:r>
        <w:t xml:space="preserve"> ✅ 97.1% global; 100% RF. Cumplimiento excelente para titulación.</w:t>
      </w:r>
    </w:p>
    <w:p>
      <w:pPr>
        <w:pBdr>
          <w:bottom w:val="single" w:sz="6" w:space="1" w:color="888888"/>
        </w:pBdr>
      </w:pPr>
    </w:p>
    <w:p>
      <w:pPr>
        <w:pStyle w:val="Heading3"/>
        <w:keepNext/>
        <w:spacing w:before="60" w:after="120" w:line="276" w:lineRule="auto"/>
      </w:pPr>
      <w:r>
        <w:t xml:space="preserve">2. ¿Existen casos de prueba sin requisito relacionado?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Caso sin RF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¿Aplica?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Acción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CP-035 (Cancelar en Venta)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RNF-005 UX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Ya mapeado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INT-010 (Navegación Cancelar/Volver)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RNF-005 UX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Incluido en RNF-005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BD-015 (NOT NULL constraint)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RNF-003 Integridad trans/BD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Incluido implícito RNF-003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BD-018 (findOrFail 404)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Podría formalizarse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Sugerencia: formalizar RF-026 "Recurso inexistente → 404" o mantener implícito</w:t>
            </w:r>
          </w:p>
        </w:tc>
      </w:tr>
    </w:tbl>
    <w:p/>
    <w:p>
      <w:pPr>
        <w:spacing w:before="60" w:after="120" w:line="276" w:lineRule="auto"/>
      </w:pPr>
      <w:r>
        <w:rPr>
          <w:b/>
        </w:rPr>
        <w:t xml:space="preserve">Conclusión 2:</w:t>
      </w:r>
      <w:r>
        <w:t xml:space="preserve"> ✅ No hay CP huérfanos críticos. Todos mapeables. Solo RF-026 opcional para formalismo.</w:t>
      </w:r>
    </w:p>
    <w:p>
      <w:pPr>
        <w:pBdr>
          <w:bottom w:val="single" w:sz="6" w:space="1" w:color="888888"/>
        </w:pBdr>
      </w:pPr>
    </w:p>
    <w:p>
      <w:pPr>
        <w:pStyle w:val="Heading3"/>
        <w:keepNext/>
        <w:spacing w:before="60" w:after="120" w:line="276" w:lineRule="auto"/>
      </w:pPr>
      <w:r>
        <w:t xml:space="preserve">3. ¿Requisitos CRÍTICOS tienen cobertura SUFICIENTE? (≥ 3 CP se considera buena)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Requisito CRÍTICO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Cantidad CP asociados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¿Cobertura?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RF-001 Login OK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RF-002 Bloqueo inactivo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RF-003 Credenciales KO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7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Excelente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RF-005 Admin → rutas Admin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RF-006 Vendedor bloqueado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8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Excelente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RF-007 Sin sesión bloqueado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RF-010 Stock Movimientos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9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Excelente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RF-011 Salida &gt; stock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RF-015 Venta transaccional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9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Excelente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RF-017 Pedido creación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7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Excelente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RF-018 Pedido total&gt;0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6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Excelente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RF-019 Anticipo ≤ total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RF-022 Pago ≤ saldo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4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RNF-001 Password hash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RNF-002 Middleware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5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✅ Buena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RNF-003 Transacciones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14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✅ Excelente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RNF-007 HTTPS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0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❌ Fuera alcance (no bloqueante)</w:t>
            </w:r>
          </w:p>
        </w:tc>
      </w:tr>
    </w:tbl>
    <w:p/>
    <w:p>
      <w:pPr>
        <w:spacing w:before="60" w:after="120" w:line="276" w:lineRule="auto"/>
      </w:pPr>
      <w:r>
        <w:rPr>
          <w:b/>
        </w:rPr>
        <w:t xml:space="preserve">Conclusión 3:</w:t>
      </w:r>
      <w:r>
        <w:t xml:space="preserve"> ✅ 16/17 requisitos CRÍTICOS cobertura buena/excelente (3 a 14 CP). Único pendiente: RNF-007 = entorno despliegue.</w:t>
      </w:r>
    </w:p>
    <w:p>
      <w:pPr>
        <w:pBdr>
          <w:bottom w:val="single" w:sz="6" w:space="1" w:color="888888"/>
        </w:pBdr>
      </w:pPr>
    </w:p>
    <w:p>
      <w:pPr>
        <w:pStyle w:val="Heading3"/>
        <w:keepNext/>
        <w:spacing w:before="60" w:after="120" w:line="276" w:lineRule="auto"/>
      </w:pPr>
      <w:r>
        <w:t xml:space="preserve">4. Requisitos SIN pruebas identificados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Estado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Acción recomendada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RNF-007 HTTPS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❌ Sin CP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Incluir en checklist de despliegue. No probar en local.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RF-026 (opcional) 404 recurso inexistente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⚠️ Parcial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BD-018 cubre; puede formalizarse RF si se requiere.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RF-027 (opcional) Búsqueda/filtrado/paginación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⚠️ REQ-VER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Si existe UI → agregar CP. Si no (actualmente): NO APLICA.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RF-028 (opcional) Reportes PDF/Excel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⚠️ REQ-VER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Actualmente no implementado; no aplica.</w:t>
            </w:r>
          </w:p>
        </w:tc>
      </w:tr>
    </w:tbl>
    <w:p/>
    <w:p>
      <w:pPr>
        <w:spacing w:before="60" w:after="120" w:line="276" w:lineRule="auto"/>
      </w:pPr>
      <w:r>
        <w:rPr>
          <w:b/>
        </w:rPr>
        <w:t xml:space="preserve">Conclusión 4:</w:t>
      </w:r>
      <w:r>
        <w:t xml:space="preserve"> Solo RNF-007 queda sin cobertura (fase despliegue, no testing). 2 RF opcionales depende de confirmación.</w:t>
      </w:r>
    </w:p>
    <w:p>
      <w:pPr>
        <w:pBdr>
          <w:bottom w:val="single" w:sz="6" w:space="1" w:color="888888"/>
        </w:pBdr>
      </w:pPr>
    </w:p>
    <w:p>
      <w:pPr>
        <w:pStyle w:val="Heading3"/>
        <w:keepNext/>
        <w:spacing w:before="60" w:after="120" w:line="276" w:lineRule="auto"/>
      </w:pPr>
      <w:r>
        <w:t xml:space="preserve">5. Casos de prueba que deberían REVISARSE antes de ejecutar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Caso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Motivo</w:t>
            </w:r>
          </w:p>
        </w:tc>
        <w:tc>
          <w:tcPr>
            <w:tcW w:w="312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Acción recomendada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CP-012, BD-008, RNF-010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Depende de existencia ruta DELETE producto + soft delete UI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Confirmar rutas DELETE. Si no hay vía UI, marcar NO APLICA. Ver si producto puede desactivarse por estado=0.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AA-012 Usuario desactivado en sesión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Comportamiento ambiguo por defecto Laravel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Documentar comportamiento real. Si se desea auto-logout, reportar mejora.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INT-004 Race condition venta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Prueba manual compleja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2 testers sincronizados / Postman Collection Runner paralelo.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F2-15, F3-15 (XSS)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Confirmar autoescape Blade </w:t>
            </w:r>
            <w:r>
              <w:rPr>
                <w:rFonts w:ascii="Consolas" w:hAnsi="Consolas" w:cs="Consolas"/>
                <w:color w:val="117733"/>
              </w:rPr>
              <w:t xml:space="preserve">{{ }}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Ver visualmente tras guardar que no ejecuta JS.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Prompt 9 ESC-05 (10 concurrentes)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Requiere semilla grande + 10 sesiones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Confirmar disponibilidad recursos; si no, documentar NO APLICA con justificación.</w:t>
            </w:r>
          </w:p>
        </w:tc>
      </w:tr>
      <w:tr>
        <w:tc>
          <w:tcPr>
            <w:tcW w:w="3120" w:type="dxa"/>
          </w:tcPr>
          <w:p>
            <w:pPr>
              <w:spacing w:before="30" w:after="30"/>
            </w:pPr>
            <w:r>
              <w:t xml:space="preserve">BD-016 CHECK stock≥0 a nivel BD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Posible DEFECTO diseño</w:t>
            </w:r>
          </w:p>
        </w:tc>
        <w:tc>
          <w:tcPr>
            <w:tcW w:w="3120" w:type="dxa"/>
          </w:tcPr>
          <w:p>
            <w:pPr>
              <w:spacing w:before="30" w:after="30"/>
            </w:pPr>
            <w:r>
              <w:t xml:space="preserve">Si INSERT directo stock=-1 funciona → reportar DEFECTO CRÍTICO (falta constraint CHECK BD)</w:t>
            </w:r>
          </w:p>
        </w:tc>
      </w:tr>
      <w:tr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BD-013, BD-014 FK a nivel BD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Falta migraciones definidas</w:t>
            </w:r>
          </w:p>
        </w:tc>
        <w:tc>
          <w:tcPr>
            <w:tcW w:w="3120" w:type="dxa"/>
            <w:shd w:val="clear" w:color="auto" w:fill="F4FAF7"/>
          </w:tcPr>
          <w:p>
            <w:pPr>
              <w:spacing w:before="30" w:after="30"/>
            </w:pPr>
            <w:r>
              <w:t xml:space="preserve">Antes de ejecutar, correr SHOW CREATE TABLE y confirmar cláusula FOREIGN KEY. Si no existe a nivel BD → DEFECTO CRÍTICO.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📊 Resumen general de cobertura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Grupo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Total Requisitos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Con ≥1 CP</w:t>
            </w:r>
          </w:p>
        </w:tc>
        <w:tc>
          <w:tcPr>
            <w:tcW w:w="234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% Cobertura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RF Funcionales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25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25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rPr>
                <w:b/>
              </w:rPr>
              <w:t xml:space="preserve">100%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RNF No funcionales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10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9*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rPr>
                <w:b/>
              </w:rPr>
              <w:t xml:space="preserve">90%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Requisitos CRÍTICOS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17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16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rPr>
                <w:b/>
              </w:rPr>
              <w:t xml:space="preserve">94.1%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t xml:space="preserve">Requisitos ALTO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11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t xml:space="preserve">11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rPr>
                <w:b/>
              </w:rPr>
              <w:t xml:space="preserve">100%</w:t>
            </w:r>
          </w:p>
        </w:tc>
      </w:tr>
      <w:tr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Requisitos MEDIO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7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t xml:space="preserve">7</w:t>
            </w:r>
          </w:p>
        </w:tc>
        <w:tc>
          <w:tcPr>
            <w:tcW w:w="2340" w:type="dxa"/>
            <w:shd w:val="clear" w:color="auto" w:fill="F4FAF7"/>
          </w:tcPr>
          <w:p>
            <w:pPr>
              <w:spacing w:before="30" w:after="30"/>
            </w:pPr>
            <w:r>
              <w:rPr>
                <w:b/>
              </w:rPr>
              <w:t xml:space="preserve">100%</w:t>
            </w:r>
          </w:p>
        </w:tc>
      </w:tr>
      <w:tr>
        <w:tc>
          <w:tcPr>
            <w:tcW w:w="2340" w:type="dxa"/>
          </w:tcPr>
          <w:p>
            <w:pPr>
              <w:spacing w:before="30" w:after="30"/>
            </w:pPr>
            <w:r>
              <w:rPr>
                <w:b/>
              </w:rPr>
              <w:t xml:space="preserve">TOTAL (general)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rPr>
                <w:b/>
              </w:rPr>
              <w:t xml:space="preserve">35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rPr>
                <w:b/>
              </w:rPr>
              <w:t xml:space="preserve">34</w:t>
            </w:r>
          </w:p>
        </w:tc>
        <w:tc>
          <w:tcPr>
            <w:tcW w:w="2340" w:type="dxa"/>
          </w:tcPr>
          <w:p>
            <w:pPr>
              <w:spacing w:before="30" w:after="30"/>
            </w:pPr>
            <w:r>
              <w:rPr>
                <w:b/>
              </w:rPr>
              <w:t xml:space="preserve">97.1%</w:t>
            </w:r>
          </w:p>
        </w:tc>
      </w:tr>
    </w:tbl>
    <w:p/>
    <w:p>
      <w:pPr>
        <w:spacing w:before="60" w:after="120" w:line="276" w:lineRule="auto"/>
      </w:pPr>
      <w:r>
        <w:rPr>
          <w:i/>
        </w:rPr>
        <w:t xml:space="preserve">RNF-007 (HTTPS) se excluye de testing local (es despliegue). Si contamos solo testing: 34/34 = 100%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Conclusiones de la trazabilidad</w:t>
      </w:r>
    </w:p>
    <w:p>
      <w:pPr>
        <w:pStyle w:val="ListNumber"/>
        <w:spacing w:before="60" w:after="120" w:line="276" w:lineRule="auto"/>
      </w:pPr>
      <w:r>
        <w:t xml:space="preserve">✅ </w:t>
      </w:r>
      <w:r>
        <w:rPr>
          <w:b/>
        </w:rPr>
        <w:t xml:space="preserve">Cobertura global ≥ 97%</w:t>
      </w:r>
      <w:r>
        <w:t xml:space="preserve">, excelente para proyecto de titulación.</w:t>
      </w:r>
    </w:p>
    <w:p>
      <w:pPr>
        <w:pStyle w:val="ListNumber"/>
        <w:spacing w:before="60" w:after="120" w:line="276" w:lineRule="auto"/>
      </w:pPr>
      <w:r>
        <w:t xml:space="preserve">✅ </w:t>
      </w:r>
      <w:r>
        <w:rPr>
          <w:b/>
        </w:rPr>
        <w:t xml:space="preserve">100% RF funcionales (25/25)</w:t>
      </w:r>
      <w:r>
        <w:t xml:space="preserve"> cubiertos por ≥ 1 caso de prueba.</w:t>
      </w:r>
    </w:p>
    <w:p>
      <w:pPr>
        <w:pStyle w:val="ListNumber"/>
        <w:spacing w:before="60" w:after="120" w:line="276" w:lineRule="auto"/>
      </w:pPr>
      <w:r>
        <w:t xml:space="preserve">✅ </w:t>
      </w:r>
      <w:r>
        <w:rPr>
          <w:b/>
        </w:rPr>
        <w:t xml:space="preserve">16/17 requisitos CRÍTICOS</w:t>
      </w:r>
      <w:r>
        <w:t xml:space="preserve"> con cobertura robusta (3 a 14 casos cada uno).</w:t>
      </w:r>
    </w:p>
    <w:p>
      <w:pPr>
        <w:pStyle w:val="ListNumber"/>
        <w:spacing w:before="60" w:after="120" w:line="276" w:lineRule="auto"/>
      </w:pPr>
      <w:r>
        <w:t xml:space="preserve">⚠️ </w:t>
      </w:r>
      <w:r>
        <w:rPr>
          <w:b/>
        </w:rPr>
        <w:t xml:space="preserve">Requisitos pendientes por confirmar:</w:t>
      </w:r>
    </w:p>
    <w:p>
      <w:pPr>
        <w:pStyle w:val="ListBullet"/>
        <w:spacing w:before="60" w:after="120" w:line="276" w:lineRule="auto"/>
      </w:pPr>
      <w:r>
        <w:t xml:space="preserve">RNF-007 HTTPS (entorno despliegue).</w:t>
      </w:r>
    </w:p>
    <w:p>
      <w:pPr>
        <w:pStyle w:val="ListBullet"/>
        <w:spacing w:before="60" w:after="120" w:line="276" w:lineRule="auto"/>
      </w:pPr>
      <w:r>
        <w:t xml:space="preserve">Existencia de rutas DELETE para soft delete productos/categorías.</w:t>
      </w:r>
    </w:p>
    <w:p>
      <w:pPr>
        <w:pStyle w:val="ListBullet"/>
        <w:spacing w:before="60" w:after="120" w:line="276" w:lineRule="auto"/>
      </w:pPr>
      <w:r>
        <w:t xml:space="preserve">FK y constraints CHECK a nivel MySQL (revisar migraciones).</w:t>
      </w:r>
    </w:p>
    <w:p>
      <w:pPr>
        <w:pStyle w:val="ListBullet"/>
        <w:spacing w:before="60" w:after="120" w:line="276" w:lineRule="auto"/>
      </w:pPr>
      <w:r>
        <w:t xml:space="preserve">RF opcionales: RF-026 (404 formal), RF-027 (búsqueda paginación), RF-028 (reportes).</w:t>
      </w:r>
    </w:p>
    <w:p>
      <w:pPr>
        <w:pStyle w:val="ListNumber"/>
        <w:spacing w:before="60" w:after="120" w:line="276" w:lineRule="auto"/>
      </w:pPr>
      <w:r>
        <w:t xml:space="preserve">⚠️ </w:t>
      </w:r>
      <w:r>
        <w:rPr>
          <w:b/>
        </w:rPr>
        <w:t xml:space="preserve">Recomendado antes ejecutar pruebas:</w:t>
      </w:r>
    </w:p>
    <w:p>
      <w:pPr>
        <w:pStyle w:val="ListBullet"/>
        <w:spacing w:before="60" w:after="120" w:line="276" w:lineRule="auto"/>
      </w:pPr>
      <w:r>
        <w:t xml:space="preserve">Completar migraciones reales database/migrations/*.php acordes a los modelos.</w:t>
      </w:r>
    </w:p>
    <w:p>
      <w:pPr>
        <w:pStyle w:val="ListBullet"/>
        <w:spacing w:before="60" w:after="120" w:line="276" w:lineRule="auto"/>
      </w:pPr>
      <w:r>
        <w:t xml:space="preserve">Ejecutar DatabaseSeeder con roles, estados, tipos, categorías.</w:t>
      </w:r>
    </w:p>
    <w:p>
      <w:pPr>
        <w:pStyle w:val="ListBullet"/>
        <w:spacing w:before="60" w:after="120" w:line="276" w:lineRule="auto"/>
      </w:pPr>
      <w:r>
        <w:t xml:space="preserve">Confirmar IDs exactos catálogos con el asesor.</w:t>
      </w:r>
    </w:p>
    <w:p>
      <w:pPr>
        <w:pStyle w:val="ListNumber"/>
        <w:spacing w:before="60" w:after="120" w:line="276" w:lineRule="auto"/>
      </w:pPr>
      <w:r>
        <w:t xml:space="preserve">✅ </w:t>
      </w:r>
      <w:r>
        <w:rPr>
          <w:b/>
        </w:rPr>
        <w:t xml:space="preserve">Documento apto para proyecto de titulación.</w:t>
      </w:r>
      <w:r>
        <w:t xml:space="preserve"> La matriz puede imprimirse y adjuntarse al Informe Final de Pruebas como anexo de cumplimiento.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Matriz Trazabilidad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Trazabilidad</dc:title>
  <dc:creator>Equipo QA Valgreen</dc:creator>
  <cp:lastModifiedBy>Equipo QA Valgreen</cp:lastModifiedBy>
  <dcterms:created xsi:type="dcterms:W3CDTF">2026-09-23T16:29:03Z</dcterms:created>
  <dcterms:modified xsi:type="dcterms:W3CDTF">2026-09-23T16:29:03Z</dcterms:modified>
  <dc:subject>Pruebas de Software QA</dc:subject>
  <cp:keywords>Pruebas, QA, Valgreen, Laravel, MySQL</cp:keywords>
  <dc:description>Documento de pruebas para el sistema Valgreen.</dc:description>
</cp:coreProperties>
</file>