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25370" w14:paraId="0E6D6E81" w14:textId="77777777" w:rsidTr="00540D41">
        <w:trPr>
          <w:jc w:val="center"/>
        </w:trPr>
        <w:tc>
          <w:tcPr>
            <w:tcW w:w="0" w:type="auto"/>
            <w:tcBorders>
              <w:top w:val="single" w:sz="12" w:space="0" w:color="1F6F78"/>
              <w:left w:val="single" w:sz="12" w:space="0" w:color="1F6F78"/>
              <w:bottom w:val="single" w:sz="12" w:space="0" w:color="1F6F78"/>
              <w:right w:val="single" w:sz="12" w:space="0" w:color="1F6F78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01B20" w14:textId="77777777" w:rsidR="00A25370" w:rsidRDefault="00A25370" w:rsidP="00306ADF">
            <w:pPr>
              <w:spacing w:after="40" w:line="276" w:lineRule="auto"/>
              <w:jc w:val="center"/>
            </w:pPr>
            <w:r>
              <w:rPr>
                <w:b/>
                <w:bCs/>
                <w:color w:val="16515A"/>
                <w:sz w:val="42"/>
                <w:szCs w:val="42"/>
              </w:rPr>
              <w:t>Support clinique DPL-TDAH</w:t>
            </w:r>
          </w:p>
          <w:p w14:paraId="2B3D7B36" w14:textId="77777777" w:rsidR="00A25370" w:rsidRDefault="00A25370" w:rsidP="00306ADF">
            <w:pPr>
              <w:spacing w:after="60" w:line="276" w:lineRule="auto"/>
              <w:jc w:val="center"/>
            </w:pPr>
            <w:r>
              <w:rPr>
                <w:color w:val="2B2B2B"/>
                <w:sz w:val="24"/>
                <w:szCs w:val="24"/>
              </w:rPr>
              <w:t>Repérage et évaluation de première ligne du TDAH de l’adulte</w:t>
            </w:r>
          </w:p>
          <w:p w14:paraId="6F07845A" w14:textId="00CEFE92" w:rsidR="00A25370" w:rsidRDefault="00A25370" w:rsidP="00306ADF">
            <w:pPr>
              <w:spacing w:line="276" w:lineRule="auto"/>
              <w:jc w:val="center"/>
            </w:pPr>
            <w:r>
              <w:rPr>
                <w:i/>
                <w:iCs/>
                <w:color w:val="5A5A5A"/>
              </w:rPr>
              <w:t>Guide d’appui au raisonnement et à l’entretien pour les psychiatres de première ligne.</w:t>
            </w:r>
          </w:p>
        </w:tc>
      </w:tr>
    </w:tbl>
    <w:p w14:paraId="01BA9C36" w14:textId="77777777" w:rsidR="00A25370" w:rsidRDefault="00A25370" w:rsidP="00306ADF">
      <w:pPr>
        <w:pBdr>
          <w:bottom w:val="single" w:sz="16" w:space="0" w:color="C77F2A"/>
        </w:pBdr>
        <w:spacing w:after="200"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25370" w14:paraId="15337652" w14:textId="77777777" w:rsidTr="00540D41">
        <w:tc>
          <w:tcPr>
            <w:tcW w:w="9638" w:type="dxa"/>
            <w:tcBorders>
              <w:top w:val="single" w:sz="2" w:space="0" w:color="1F6F78"/>
              <w:left w:val="single" w:sz="40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05B2F54" w14:textId="77777777" w:rsidR="00A25370" w:rsidRDefault="00A25370" w:rsidP="00117AE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Préambule</w:t>
            </w:r>
          </w:p>
        </w:tc>
      </w:tr>
    </w:tbl>
    <w:p w14:paraId="724EE23B" w14:textId="77777777" w:rsidR="00A25370" w:rsidRPr="008C1463" w:rsidRDefault="00A25370" w:rsidP="00306ADF">
      <w:pPr>
        <w:spacing w:after="130" w:line="276" w:lineRule="auto"/>
        <w:rPr>
          <w:sz w:val="4"/>
          <w:szCs w:val="4"/>
        </w:rPr>
      </w:pPr>
    </w:p>
    <w:p w14:paraId="5749E559" w14:textId="77777777" w:rsidR="00A25370" w:rsidRDefault="00A25370" w:rsidP="00306ADF">
      <w:pPr>
        <w:spacing w:after="150" w:line="276" w:lineRule="auto"/>
      </w:pPr>
      <w:r>
        <w:rPr>
          <w:color w:val="2B2B2B"/>
          <w:sz w:val="21"/>
          <w:szCs w:val="21"/>
        </w:rPr>
        <w:t xml:space="preserve">Ce guide aide le psychiatre de première ligne à mener un bilan TDAH de l’adulte : traiter les cas simples, repérer les cas complexes à orienter, et réduire les délais d’accès au spécialisé. Il s’inscrit dans le </w:t>
      </w:r>
      <w:r>
        <w:rPr>
          <w:b/>
          <w:bCs/>
          <w:color w:val="16515A"/>
          <w:sz w:val="21"/>
          <w:szCs w:val="21"/>
        </w:rPr>
        <w:t>DPL-TDAH des Makaras (CH Valvert)</w:t>
      </w:r>
      <w:r>
        <w:rPr>
          <w:color w:val="2B2B2B"/>
          <w:sz w:val="21"/>
          <w:szCs w:val="21"/>
        </w:rPr>
        <w:t>.</w:t>
      </w:r>
    </w:p>
    <w:tbl>
      <w:tblPr>
        <w:tblW w:w="10491" w:type="dxa"/>
        <w:tblInd w:w="-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1"/>
      </w:tblGrid>
      <w:tr w:rsidR="00A25370" w14:paraId="3F2C579F" w14:textId="77777777" w:rsidTr="008C1463">
        <w:tc>
          <w:tcPr>
            <w:tcW w:w="10491" w:type="dxa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48F0612C" w14:textId="3AE4D436" w:rsidR="00A25370" w:rsidRDefault="00A25370" w:rsidP="008C3C57">
            <w:pPr>
              <w:spacing w:after="70" w:line="276" w:lineRule="auto"/>
              <w:jc w:val="both"/>
            </w:pPr>
            <w:r>
              <w:rPr>
                <w:b/>
                <w:bCs/>
                <w:color w:val="16515A"/>
                <w:sz w:val="22"/>
                <w:szCs w:val="22"/>
              </w:rPr>
              <w:t>🧭 Trois principes</w:t>
            </w:r>
          </w:p>
          <w:p w14:paraId="48CCA6A8" w14:textId="59AF733D" w:rsidR="00A25370" w:rsidRDefault="00A25370" w:rsidP="008C3C57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🤝 </w:t>
            </w:r>
            <w:r>
              <w:rPr>
                <w:b/>
                <w:bCs/>
                <w:color w:val="16515A"/>
              </w:rPr>
              <w:t xml:space="preserve">En télé-expertise. </w:t>
            </w:r>
            <w:r>
              <w:rPr>
                <w:color w:val="2B2B2B"/>
              </w:rPr>
              <w:t>Les Makaras ne reçoivent pas en consultation pour le TDAH</w:t>
            </w:r>
            <w:r w:rsidR="00A46904">
              <w:rPr>
                <w:color w:val="2B2B2B"/>
              </w:rPr>
              <w:t>, c</w:t>
            </w:r>
            <w:r>
              <w:rPr>
                <w:color w:val="2B2B2B"/>
              </w:rPr>
              <w:t>e support concerne la demande diagnostique.</w:t>
            </w:r>
          </w:p>
          <w:p w14:paraId="6E22546B" w14:textId="0F4D1690" w:rsidR="00A25370" w:rsidRDefault="00A25370" w:rsidP="008C3C57">
            <w:pPr>
              <w:spacing w:after="70" w:line="276" w:lineRule="auto"/>
              <w:jc w:val="both"/>
            </w:pPr>
            <w:r>
              <w:rPr>
                <w:sz w:val="21"/>
                <w:szCs w:val="21"/>
              </w:rPr>
              <w:t xml:space="preserve">🎯 </w:t>
            </w:r>
            <w:r>
              <w:rPr>
                <w:b/>
                <w:bCs/>
                <w:color w:val="16515A"/>
              </w:rPr>
              <w:t xml:space="preserve">Un appui, pas un test. </w:t>
            </w:r>
            <w:r>
              <w:rPr>
                <w:color w:val="2B2B2B"/>
              </w:rPr>
              <w:t>Aucun score ne diagnostique seul : on vise une convergence de signes anciens (avant 12 ans), persistants, présents dans ≥ 2 contextes et retentissants, le différentiel écarté.</w:t>
            </w:r>
          </w:p>
          <w:p w14:paraId="360D8176" w14:textId="6548F867" w:rsidR="00A25370" w:rsidRDefault="00A25370" w:rsidP="008C3C57">
            <w:pPr>
              <w:spacing w:line="276" w:lineRule="auto"/>
              <w:jc w:val="both"/>
            </w:pPr>
            <w:r>
              <w:rPr>
                <w:sz w:val="21"/>
                <w:szCs w:val="21"/>
              </w:rPr>
              <w:t xml:space="preserve">🧩 </w:t>
            </w:r>
            <w:r>
              <w:rPr>
                <w:b/>
                <w:bCs/>
                <w:color w:val="16515A"/>
              </w:rPr>
              <w:t xml:space="preserve">La comorbidité est la règle. </w:t>
            </w:r>
            <w:r>
              <w:rPr>
                <w:color w:val="2B2B2B"/>
              </w:rPr>
              <w:t>Cartographier les troubles associés autant qu’écarter ce qui explique mieux le tableau — sans méconnaître ni sur-diagnostiquer.</w:t>
            </w:r>
          </w:p>
        </w:tc>
      </w:tr>
    </w:tbl>
    <w:p w14:paraId="232A3ABE" w14:textId="77777777" w:rsidR="00A25370" w:rsidRPr="008C1463" w:rsidRDefault="00A25370" w:rsidP="008C3C57">
      <w:pPr>
        <w:spacing w:after="150" w:line="276" w:lineRule="auto"/>
        <w:jc w:val="both"/>
        <w:rPr>
          <w:sz w:val="6"/>
          <w:szCs w:val="6"/>
        </w:rPr>
      </w:pPr>
    </w:p>
    <w:tbl>
      <w:tblPr>
        <w:tblW w:w="10491" w:type="dxa"/>
        <w:tblInd w:w="-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1"/>
      </w:tblGrid>
      <w:tr w:rsidR="00A25370" w14:paraId="017BB145" w14:textId="77777777" w:rsidTr="008C1463">
        <w:tc>
          <w:tcPr>
            <w:tcW w:w="10491" w:type="dxa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261C458B" w14:textId="3B6E873F" w:rsidR="00A25370" w:rsidRDefault="00A25370" w:rsidP="008C3C57">
            <w:pPr>
              <w:spacing w:after="70" w:line="276" w:lineRule="auto"/>
              <w:jc w:val="both"/>
            </w:pPr>
            <w:r>
              <w:rPr>
                <w:b/>
                <w:bCs/>
                <w:color w:val="16515A"/>
                <w:sz w:val="22"/>
                <w:szCs w:val="22"/>
              </w:rPr>
              <w:t>📋 Repères DSM-5-TR à garder en tête (adulte)</w:t>
            </w:r>
          </w:p>
          <w:p w14:paraId="25A4BA04" w14:textId="77777777" w:rsidR="00A25370" w:rsidRDefault="00A25370" w:rsidP="008C3C57">
            <w:pPr>
              <w:spacing w:after="36" w:line="276" w:lineRule="auto"/>
              <w:jc w:val="both"/>
            </w:pPr>
            <w:r>
              <w:rPr>
                <w:b/>
                <w:bCs/>
                <w:color w:val="C77F2A"/>
              </w:rPr>
              <w:t xml:space="preserve">• </w:t>
            </w:r>
            <w:r>
              <w:rPr>
                <w:b/>
                <w:bCs/>
                <w:color w:val="16515A"/>
                <w:sz w:val="19"/>
                <w:szCs w:val="19"/>
              </w:rPr>
              <w:t xml:space="preserve">Symptômes : </w:t>
            </w:r>
            <w:r>
              <w:rPr>
                <w:color w:val="2B2B2B"/>
                <w:sz w:val="19"/>
                <w:szCs w:val="19"/>
              </w:rPr>
              <w:t>≥ 5 sur 9 dans un domaine (inattention et/ou hyperactivité-impulsivité), depuis ≥ 6 mois.</w:t>
            </w:r>
          </w:p>
          <w:p w14:paraId="3B810119" w14:textId="77777777" w:rsidR="00A25370" w:rsidRDefault="00A25370" w:rsidP="008C3C57">
            <w:pPr>
              <w:spacing w:after="36" w:line="276" w:lineRule="auto"/>
              <w:jc w:val="both"/>
            </w:pPr>
            <w:r>
              <w:rPr>
                <w:b/>
                <w:bCs/>
                <w:color w:val="C77F2A"/>
              </w:rPr>
              <w:t xml:space="preserve">• </w:t>
            </w:r>
            <w:r>
              <w:rPr>
                <w:b/>
                <w:bCs/>
                <w:color w:val="16515A"/>
                <w:sz w:val="19"/>
                <w:szCs w:val="19"/>
              </w:rPr>
              <w:t xml:space="preserve">Âge d’apparition : </w:t>
            </w:r>
            <w:r>
              <w:rPr>
                <w:color w:val="2B2B2B"/>
                <w:sz w:val="19"/>
                <w:szCs w:val="19"/>
              </w:rPr>
              <w:t>plusieurs symptômes présents avant 12 ans.</w:t>
            </w:r>
          </w:p>
          <w:p w14:paraId="5F13E729" w14:textId="77777777" w:rsidR="00A25370" w:rsidRDefault="00A25370" w:rsidP="008C3C57">
            <w:pPr>
              <w:spacing w:after="36" w:line="276" w:lineRule="auto"/>
              <w:jc w:val="both"/>
            </w:pPr>
            <w:r>
              <w:rPr>
                <w:b/>
                <w:bCs/>
                <w:color w:val="C77F2A"/>
              </w:rPr>
              <w:t xml:space="preserve">• </w:t>
            </w:r>
            <w:r>
              <w:rPr>
                <w:b/>
                <w:bCs/>
                <w:color w:val="16515A"/>
                <w:sz w:val="19"/>
                <w:szCs w:val="19"/>
              </w:rPr>
              <w:t xml:space="preserve">Contextes : </w:t>
            </w:r>
            <w:r>
              <w:rPr>
                <w:color w:val="2B2B2B"/>
                <w:sz w:val="19"/>
                <w:szCs w:val="19"/>
              </w:rPr>
              <w:t>présents dans ≥ 2 milieux de vie (travail, domicile, relations…).</w:t>
            </w:r>
          </w:p>
          <w:p w14:paraId="1997E9E3" w14:textId="77777777" w:rsidR="00A25370" w:rsidRDefault="00A25370" w:rsidP="008C3C57">
            <w:pPr>
              <w:spacing w:after="36" w:line="276" w:lineRule="auto"/>
              <w:jc w:val="both"/>
            </w:pPr>
            <w:r>
              <w:rPr>
                <w:b/>
                <w:bCs/>
                <w:color w:val="C77F2A"/>
              </w:rPr>
              <w:t xml:space="preserve">• </w:t>
            </w:r>
            <w:r>
              <w:rPr>
                <w:b/>
                <w:bCs/>
                <w:color w:val="16515A"/>
                <w:sz w:val="19"/>
                <w:szCs w:val="19"/>
              </w:rPr>
              <w:t xml:space="preserve">Retentissement : </w:t>
            </w:r>
            <w:r>
              <w:rPr>
                <w:color w:val="2B2B2B"/>
                <w:sz w:val="19"/>
                <w:szCs w:val="19"/>
              </w:rPr>
              <w:t>altération fonctionnelle cliniquement significative.</w:t>
            </w:r>
          </w:p>
          <w:p w14:paraId="73F462B5" w14:textId="77777777" w:rsidR="00A25370" w:rsidRDefault="00A25370" w:rsidP="008C3C57">
            <w:pPr>
              <w:spacing w:line="276" w:lineRule="auto"/>
              <w:jc w:val="both"/>
            </w:pPr>
            <w:r>
              <w:rPr>
                <w:b/>
                <w:bCs/>
                <w:color w:val="C77F2A"/>
              </w:rPr>
              <w:t xml:space="preserve">• </w:t>
            </w:r>
            <w:r>
              <w:rPr>
                <w:b/>
                <w:bCs/>
                <w:color w:val="16515A"/>
                <w:sz w:val="19"/>
                <w:szCs w:val="19"/>
              </w:rPr>
              <w:t xml:space="preserve">Différentiel : </w:t>
            </w:r>
            <w:r>
              <w:rPr>
                <w:color w:val="2B2B2B"/>
                <w:sz w:val="19"/>
                <w:szCs w:val="19"/>
              </w:rPr>
              <w:t>symptômes non mieux expliqués par un autre trouble.</w:t>
            </w:r>
          </w:p>
        </w:tc>
      </w:tr>
    </w:tbl>
    <w:p w14:paraId="46AA3FA3" w14:textId="77777777" w:rsidR="008C1463" w:rsidRDefault="008C1463" w:rsidP="008C1463">
      <w:pPr>
        <w:spacing w:after="40" w:line="276" w:lineRule="auto"/>
        <w:rPr>
          <w:rFonts w:ascii="Segoe UI Emoji" w:hAnsi="Segoe UI Emoji" w:cs="Segoe UI Emoji"/>
          <w:b/>
          <w:bCs/>
          <w:color w:val="16515A"/>
          <w:sz w:val="21"/>
          <w:szCs w:val="21"/>
        </w:rPr>
      </w:pPr>
    </w:p>
    <w:p w14:paraId="672953CA" w14:textId="77ADE86A" w:rsidR="00A25370" w:rsidRDefault="00A25370" w:rsidP="008C1463">
      <w:pPr>
        <w:spacing w:after="40" w:line="276" w:lineRule="auto"/>
        <w:jc w:val="center"/>
        <w:rPr>
          <w:color w:val="2B2B2B"/>
        </w:rPr>
      </w:pPr>
      <w:r>
        <w:rPr>
          <w:rFonts w:ascii="Segoe UI Emoji" w:hAnsi="Segoe UI Emoji" w:cs="Segoe UI Emoji"/>
          <w:b/>
          <w:bCs/>
          <w:color w:val="16515A"/>
          <w:sz w:val="21"/>
          <w:szCs w:val="21"/>
        </w:rPr>
        <w:t>🗂️</w:t>
      </w:r>
      <w:r>
        <w:rPr>
          <w:b/>
          <w:bCs/>
          <w:color w:val="16515A"/>
          <w:sz w:val="21"/>
          <w:szCs w:val="21"/>
        </w:rPr>
        <w:t xml:space="preserve"> </w:t>
      </w:r>
      <w:r w:rsidR="008C1463">
        <w:rPr>
          <w:b/>
          <w:bCs/>
          <w:color w:val="16515A"/>
          <w:sz w:val="21"/>
          <w:szCs w:val="21"/>
        </w:rPr>
        <w:t>Le guide en bref.</w:t>
      </w:r>
    </w:p>
    <w:p w14:paraId="6987A383" w14:textId="77777777" w:rsidR="008C1463" w:rsidRPr="008C1463" w:rsidRDefault="008C1463" w:rsidP="008C1463">
      <w:pPr>
        <w:spacing w:after="40" w:line="276" w:lineRule="auto"/>
        <w:jc w:val="both"/>
      </w:pPr>
      <w:r w:rsidRPr="008C1463">
        <w:t>Le cœur du support repose sur deux temps d’évaluation :</w:t>
      </w:r>
    </w:p>
    <w:p w14:paraId="1398BC8C" w14:textId="77777777" w:rsidR="008C1463" w:rsidRPr="008C1463" w:rsidRDefault="008C1463" w:rsidP="008C1463">
      <w:pPr>
        <w:numPr>
          <w:ilvl w:val="0"/>
          <w:numId w:val="2"/>
        </w:numPr>
        <w:tabs>
          <w:tab w:val="clear" w:pos="720"/>
          <w:tab w:val="num" w:pos="851"/>
        </w:tabs>
        <w:spacing w:after="40" w:line="276" w:lineRule="auto"/>
        <w:ind w:left="567"/>
        <w:jc w:val="both"/>
      </w:pPr>
      <w:r w:rsidRPr="008C1463">
        <w:rPr>
          <w:b/>
          <w:bCs/>
        </w:rPr>
        <w:t>Partie 1 : entretien clinique avec le patient</w:t>
      </w:r>
      <w:r w:rsidRPr="008C1463">
        <w:t xml:space="preserve"> (inspiré de la DIVA-5, environ 30 minutes) ; </w:t>
      </w:r>
    </w:p>
    <w:p w14:paraId="6586062C" w14:textId="77777777" w:rsidR="008C1463" w:rsidRPr="008C1463" w:rsidRDefault="008C1463" w:rsidP="008C1463">
      <w:pPr>
        <w:numPr>
          <w:ilvl w:val="0"/>
          <w:numId w:val="2"/>
        </w:numPr>
        <w:tabs>
          <w:tab w:val="clear" w:pos="720"/>
          <w:tab w:val="num" w:pos="851"/>
        </w:tabs>
        <w:spacing w:after="40" w:line="276" w:lineRule="auto"/>
        <w:ind w:left="567"/>
        <w:jc w:val="both"/>
      </w:pPr>
      <w:r w:rsidRPr="008C1463">
        <w:rPr>
          <w:b/>
          <w:bCs/>
        </w:rPr>
        <w:t>Partie 2 : recueil développemental auprès d’un proche</w:t>
      </w:r>
      <w:r w:rsidRPr="008C1463">
        <w:t xml:space="preserve"> ayant connu le patient avant l’âge de 12 ans. </w:t>
      </w:r>
    </w:p>
    <w:p w14:paraId="61A7B27B" w14:textId="06301427" w:rsidR="008C1463" w:rsidRDefault="008C1463" w:rsidP="008C1463">
      <w:pPr>
        <w:spacing w:after="40" w:line="276" w:lineRule="auto"/>
        <w:jc w:val="both"/>
      </w:pPr>
      <w:r w:rsidRPr="008C1463">
        <w:t xml:space="preserve">Le recueil auprès d’un proche est </w:t>
      </w:r>
      <w:r w:rsidRPr="008C1463">
        <w:rPr>
          <w:b/>
          <w:bCs/>
        </w:rPr>
        <w:t>fortement recommandé</w:t>
      </w:r>
      <w:r w:rsidRPr="008C1463">
        <w:t xml:space="preserve">. Le questionnaire </w:t>
      </w:r>
      <w:r w:rsidRPr="008C1463">
        <w:rPr>
          <w:b/>
          <w:bCs/>
        </w:rPr>
        <w:t>peut être complété à distance par un parent, un membre de la fratrie ou tout autre proche ayant bien connu le patient durant son enfance</w:t>
      </w:r>
      <w:r w:rsidRPr="008C1463">
        <w:t>, puis être transmis au médecin par l’intermédiaire du patient.</w:t>
      </w:r>
    </w:p>
    <w:p w14:paraId="5CF761F8" w14:textId="77777777" w:rsidR="008C1463" w:rsidRPr="008C1463" w:rsidRDefault="008C1463" w:rsidP="008C1463">
      <w:pPr>
        <w:spacing w:after="40" w:line="276" w:lineRule="auto"/>
        <w:jc w:val="both"/>
      </w:pPr>
    </w:p>
    <w:p w14:paraId="7976F31E" w14:textId="77777777" w:rsidR="008C1463" w:rsidRPr="008C1463" w:rsidRDefault="008C1463" w:rsidP="008C1463">
      <w:pPr>
        <w:spacing w:after="40" w:line="276" w:lineRule="auto"/>
        <w:jc w:val="both"/>
      </w:pPr>
      <w:r w:rsidRPr="008C1463">
        <w:t>Le reste du document constitue un appui à la réflexion clinique et peut être consulté selon les besoins :</w:t>
      </w:r>
    </w:p>
    <w:p w14:paraId="6359CF51" w14:textId="77777777" w:rsidR="008C1463" w:rsidRPr="008C1463" w:rsidRDefault="008C1463" w:rsidP="008C1463">
      <w:pPr>
        <w:numPr>
          <w:ilvl w:val="0"/>
          <w:numId w:val="3"/>
        </w:numPr>
        <w:tabs>
          <w:tab w:val="clear" w:pos="720"/>
        </w:tabs>
        <w:spacing w:after="40" w:line="276" w:lineRule="auto"/>
        <w:ind w:left="567"/>
        <w:jc w:val="both"/>
      </w:pPr>
      <w:r w:rsidRPr="008C1463">
        <w:rPr>
          <w:b/>
          <w:bCs/>
        </w:rPr>
        <w:t>Annexe A</w:t>
      </w:r>
      <w:r w:rsidRPr="008C1463">
        <w:t xml:space="preserve"> : critères DSM-5-TR ; </w:t>
      </w:r>
    </w:p>
    <w:p w14:paraId="0773355D" w14:textId="77777777" w:rsidR="008C1463" w:rsidRPr="008C1463" w:rsidRDefault="008C1463" w:rsidP="008C1463">
      <w:pPr>
        <w:numPr>
          <w:ilvl w:val="0"/>
          <w:numId w:val="3"/>
        </w:numPr>
        <w:tabs>
          <w:tab w:val="clear" w:pos="720"/>
        </w:tabs>
        <w:spacing w:after="40" w:line="276" w:lineRule="auto"/>
        <w:ind w:left="567"/>
        <w:jc w:val="both"/>
      </w:pPr>
      <w:r w:rsidRPr="008C1463">
        <w:rPr>
          <w:b/>
          <w:bCs/>
        </w:rPr>
        <w:t>Annexe B</w:t>
      </w:r>
      <w:r w:rsidRPr="008C1463">
        <w:t xml:space="preserve"> : diagnostics différentiels et comorbidités ; </w:t>
      </w:r>
    </w:p>
    <w:p w14:paraId="69D2E994" w14:textId="77777777" w:rsidR="008C1463" w:rsidRDefault="008C1463" w:rsidP="008C1463">
      <w:pPr>
        <w:numPr>
          <w:ilvl w:val="0"/>
          <w:numId w:val="3"/>
        </w:numPr>
        <w:tabs>
          <w:tab w:val="clear" w:pos="720"/>
        </w:tabs>
        <w:spacing w:after="40" w:line="276" w:lineRule="auto"/>
        <w:ind w:left="567"/>
        <w:jc w:val="both"/>
      </w:pPr>
      <w:r w:rsidRPr="008C1463">
        <w:rPr>
          <w:b/>
          <w:bCs/>
        </w:rPr>
        <w:t>Annexe C</w:t>
      </w:r>
      <w:r w:rsidRPr="008C1463">
        <w:t xml:space="preserve"> : grille d’observation clinique. </w:t>
      </w:r>
    </w:p>
    <w:p w14:paraId="6B2F8544" w14:textId="77777777" w:rsidR="008C1463" w:rsidRPr="008C1463" w:rsidRDefault="008C1463" w:rsidP="008C1463">
      <w:pPr>
        <w:spacing w:after="40" w:line="276" w:lineRule="auto"/>
        <w:ind w:left="567"/>
        <w:jc w:val="both"/>
      </w:pPr>
    </w:p>
    <w:p w14:paraId="663BC1CC" w14:textId="28ED6E40" w:rsidR="00A25370" w:rsidRPr="008C1463" w:rsidRDefault="008C1463" w:rsidP="00A46904">
      <w:pPr>
        <w:spacing w:after="40" w:line="276" w:lineRule="auto"/>
        <w:jc w:val="both"/>
        <w:rPr>
          <w:sz w:val="6"/>
          <w:szCs w:val="6"/>
        </w:rPr>
      </w:pPr>
      <w:r w:rsidRPr="008C1463">
        <w:t xml:space="preserve">Ce support sert également de trame pour la télé-expertise, dont l’issue peut être : </w:t>
      </w:r>
      <w:r w:rsidRPr="008C1463">
        <w:rPr>
          <w:b/>
          <w:bCs/>
        </w:rPr>
        <w:t>TDAH retenu</w:t>
      </w:r>
      <w:r w:rsidRPr="008C1463">
        <w:t xml:space="preserve">, </w:t>
      </w:r>
      <w:r w:rsidRPr="008C1463">
        <w:rPr>
          <w:b/>
          <w:bCs/>
        </w:rPr>
        <w:t>TDAH non retenu</w:t>
      </w:r>
      <w:r w:rsidRPr="008C1463">
        <w:t xml:space="preserve"> ou </w:t>
      </w:r>
      <w:proofErr w:type="spellStart"/>
      <w:r w:rsidR="00B12D5E">
        <w:t>ré-</w:t>
      </w:r>
      <w:r w:rsidRPr="008C1463">
        <w:rPr>
          <w:b/>
          <w:bCs/>
        </w:rPr>
        <w:t>orientation</w:t>
      </w:r>
      <w:proofErr w:type="spellEnd"/>
      <w:r w:rsidRPr="008C1463">
        <w:rPr>
          <w:b/>
          <w:bCs/>
        </w:rPr>
        <w:t xml:space="preserve"> vers </w:t>
      </w:r>
      <w:r w:rsidR="00A46904">
        <w:rPr>
          <w:b/>
          <w:bCs/>
        </w:rPr>
        <w:t xml:space="preserve">professionnels </w:t>
      </w:r>
      <w:r w:rsidR="00B12D5E">
        <w:rPr>
          <w:b/>
          <w:bCs/>
        </w:rPr>
        <w:t>du réseau.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12D5E" w14:paraId="371CC5FC" w14:textId="77777777" w:rsidTr="004B2269">
        <w:tc>
          <w:tcPr>
            <w:tcW w:w="9638" w:type="dxa"/>
            <w:tcBorders>
              <w:top w:val="single" w:sz="2" w:space="0" w:color="1F6F78"/>
              <w:left w:val="single" w:sz="40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ED68798" w14:textId="77777777" w:rsidR="00B12D5E" w:rsidRDefault="00B12D5E" w:rsidP="00117AE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🚩 Les drapeaux rouges — signes évocateurs</w:t>
            </w:r>
          </w:p>
        </w:tc>
      </w:tr>
    </w:tbl>
    <w:p w14:paraId="65E42072" w14:textId="77777777" w:rsidR="00B12D5E" w:rsidRPr="008C1463" w:rsidRDefault="00B12D5E" w:rsidP="004B2269">
      <w:pPr>
        <w:spacing w:after="120" w:line="276" w:lineRule="auto"/>
        <w:rPr>
          <w:sz w:val="6"/>
          <w:szCs w:val="6"/>
        </w:rPr>
      </w:pPr>
    </w:p>
    <w:p w14:paraId="7BBDB5B0" w14:textId="77777777" w:rsidR="00B12D5E" w:rsidRDefault="00B12D5E" w:rsidP="00B12D5E">
      <w:pPr>
        <w:spacing w:after="150" w:line="276" w:lineRule="auto"/>
        <w:jc w:val="center"/>
      </w:pPr>
      <w:r>
        <w:rPr>
          <w:color w:val="2B2B2B"/>
          <w:sz w:val="21"/>
          <w:szCs w:val="21"/>
        </w:rPr>
        <w:t xml:space="preserve">Aucun signe n’est spécifique isolément : c’est leur </w:t>
      </w:r>
      <w:r>
        <w:rPr>
          <w:b/>
          <w:bCs/>
          <w:color w:val="16515A"/>
          <w:sz w:val="21"/>
          <w:szCs w:val="21"/>
        </w:rPr>
        <w:t>accumulation</w:t>
      </w:r>
      <w:r>
        <w:rPr>
          <w:color w:val="2B2B2B"/>
          <w:sz w:val="21"/>
          <w:szCs w:val="21"/>
        </w:rPr>
        <w:t xml:space="preserve">, leur </w:t>
      </w:r>
      <w:r>
        <w:rPr>
          <w:b/>
          <w:bCs/>
          <w:color w:val="16515A"/>
          <w:sz w:val="21"/>
          <w:szCs w:val="21"/>
        </w:rPr>
        <w:t>ancienneté</w:t>
      </w:r>
      <w:r>
        <w:rPr>
          <w:color w:val="2B2B2B"/>
          <w:sz w:val="21"/>
          <w:szCs w:val="21"/>
        </w:rPr>
        <w:t xml:space="preserve"> et leur </w:t>
      </w:r>
      <w:r>
        <w:rPr>
          <w:b/>
          <w:bCs/>
          <w:color w:val="16515A"/>
          <w:sz w:val="21"/>
          <w:szCs w:val="21"/>
        </w:rPr>
        <w:t>retentissement</w:t>
      </w:r>
      <w:r>
        <w:rPr>
          <w:color w:val="2B2B2B"/>
          <w:sz w:val="21"/>
          <w:szCs w:val="21"/>
        </w:rPr>
        <w:t xml:space="preserve"> qui font sens.</w:t>
      </w:r>
    </w:p>
    <w:tbl>
      <w:tblPr>
        <w:tblW w:w="1077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073"/>
      </w:tblGrid>
      <w:tr w:rsidR="00A25370" w14:paraId="3C83B772" w14:textId="77777777" w:rsidTr="00FD5DC5">
        <w:trPr>
          <w:tblHeader/>
        </w:trPr>
        <w:tc>
          <w:tcPr>
            <w:tcW w:w="270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A53F6C" w14:textId="77777777" w:rsidR="00A25370" w:rsidRDefault="00A25370" w:rsidP="00EE06A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8073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77EF4D7" w14:textId="77777777" w:rsidR="00A25370" w:rsidRDefault="00A25370" w:rsidP="00EE06A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Manifestations évocatrices</w:t>
            </w:r>
          </w:p>
        </w:tc>
      </w:tr>
      <w:tr w:rsidR="00117AE1" w14:paraId="7B511D61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24215400" w14:textId="3E96CF59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Histoire développementale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DA057B2" w14:textId="402F4078" w:rsidR="00117AE1" w:rsidRDefault="00117AE1" w:rsidP="00117AE1">
            <w:pPr>
              <w:spacing w:line="276" w:lineRule="auto"/>
              <w:jc w:val="both"/>
            </w:pPr>
            <w:r>
              <w:rPr>
                <w:color w:val="2B2B2B"/>
                <w:sz w:val="17"/>
                <w:szCs w:val="17"/>
              </w:rPr>
              <w:t xml:space="preserve">Difficultés scolaires précoces sans autre cause, </w:t>
            </w:r>
            <w:r>
              <w:rPr>
                <w:b/>
                <w:bCs/>
                <w:color w:val="16515A"/>
                <w:sz w:val="17"/>
                <w:szCs w:val="17"/>
              </w:rPr>
              <w:t>présentes aussi au domicile</w:t>
            </w:r>
            <w:r>
              <w:rPr>
                <w:color w:val="2B2B2B"/>
                <w:sz w:val="17"/>
                <w:szCs w:val="17"/>
              </w:rPr>
              <w:t xml:space="preserve"> (et pas seulement à l’école) ; élève « intelligent mais dispersé » ; remarques répétées sur l’inattention ou l’agitation ; désorganisation dès l’enfance</w:t>
            </w:r>
          </w:p>
        </w:tc>
      </w:tr>
      <w:tr w:rsidR="00117AE1" w14:paraId="14E04FEB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71E10AA5" w14:textId="12A97995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Inattention persistante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162583F" w14:textId="378E897F" w:rsidR="00117AE1" w:rsidRDefault="00117AE1" w:rsidP="00117AE1">
            <w:pPr>
              <w:spacing w:line="276" w:lineRule="auto"/>
              <w:jc w:val="both"/>
            </w:pPr>
            <w:r w:rsidRPr="00747F0E">
              <w:rPr>
                <w:b/>
                <w:bCs/>
                <w:color w:val="16515A"/>
                <w:sz w:val="17"/>
                <w:szCs w:val="17"/>
              </w:rPr>
              <w:t>Décrochages</w:t>
            </w:r>
            <w:r>
              <w:rPr>
                <w:color w:val="2B2B2B"/>
                <w:sz w:val="17"/>
                <w:szCs w:val="17"/>
              </w:rPr>
              <w:t xml:space="preserve"> en conversation ou en lecture ; distractibilité ; oublis quotidiens ; difficultés de concentration</w:t>
            </w:r>
          </w:p>
        </w:tc>
      </w:tr>
      <w:tr w:rsidR="00117AE1" w14:paraId="6E74FCFE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7C66947A" w14:textId="41FC5956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Fonctions exécutives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5B0FAC" w14:textId="4B53EA06" w:rsidR="00117AE1" w:rsidRDefault="00117AE1" w:rsidP="00117AE1">
            <w:pPr>
              <w:spacing w:line="276" w:lineRule="auto"/>
              <w:jc w:val="both"/>
            </w:pPr>
            <w:r w:rsidRPr="00747F0E">
              <w:rPr>
                <w:b/>
                <w:bCs/>
                <w:color w:val="16515A"/>
                <w:sz w:val="17"/>
                <w:szCs w:val="17"/>
              </w:rPr>
              <w:t>Désorganisation</w:t>
            </w:r>
            <w:r>
              <w:rPr>
                <w:color w:val="2B2B2B"/>
                <w:sz w:val="17"/>
                <w:szCs w:val="17"/>
              </w:rPr>
              <w:t xml:space="preserve"> chronique ; difficulté à planifier et à prioriser ; procrastination ; tâches non terminées</w:t>
            </w:r>
          </w:p>
        </w:tc>
      </w:tr>
      <w:tr w:rsidR="00117AE1" w14:paraId="702317CB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191A8F5E" w14:textId="26316283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Gestion du temps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AFABCA0" w14:textId="532D299B" w:rsidR="00117AE1" w:rsidRDefault="00117AE1" w:rsidP="00117AE1">
            <w:pPr>
              <w:spacing w:line="276" w:lineRule="auto"/>
              <w:jc w:val="both"/>
            </w:pPr>
            <w:r w:rsidRPr="00747F0E">
              <w:rPr>
                <w:b/>
                <w:bCs/>
                <w:color w:val="16515A"/>
                <w:sz w:val="17"/>
                <w:szCs w:val="17"/>
              </w:rPr>
              <w:t>Retards fréquents</w:t>
            </w:r>
            <w:r>
              <w:rPr>
                <w:color w:val="2B2B2B"/>
                <w:sz w:val="17"/>
                <w:szCs w:val="17"/>
              </w:rPr>
              <w:t xml:space="preserve"> ; mauvaise estimation des durées ; fonctionnement dans l’urgence</w:t>
            </w:r>
          </w:p>
        </w:tc>
      </w:tr>
      <w:tr w:rsidR="00117AE1" w14:paraId="7CEF8D31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0D54C681" w14:textId="0EB7BA4A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Impulsivité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84FEACE" w14:textId="76226680" w:rsidR="00117AE1" w:rsidRDefault="00117AE1" w:rsidP="00117AE1">
            <w:pPr>
              <w:spacing w:line="276" w:lineRule="auto"/>
              <w:jc w:val="both"/>
            </w:pPr>
            <w:r>
              <w:rPr>
                <w:color w:val="2B2B2B"/>
                <w:sz w:val="17"/>
                <w:szCs w:val="17"/>
              </w:rPr>
              <w:t xml:space="preserve">Interruptions ; décisions rapides regrettées ; difficulté à attendre ; </w:t>
            </w:r>
            <w:r>
              <w:rPr>
                <w:b/>
                <w:bCs/>
                <w:color w:val="16515A"/>
                <w:sz w:val="17"/>
                <w:szCs w:val="17"/>
              </w:rPr>
              <w:t>prise de risques ; parle beaucoup ; dysrégulation émotionnelle</w:t>
            </w:r>
          </w:p>
        </w:tc>
      </w:tr>
      <w:tr w:rsidR="00117AE1" w14:paraId="375ABDC5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0D087F06" w14:textId="7C83DC91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Hyperactivité / agitation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9FDC427" w14:textId="5D874C7D" w:rsidR="00117AE1" w:rsidRDefault="00117AE1" w:rsidP="00117AE1">
            <w:pPr>
              <w:spacing w:line="276" w:lineRule="auto"/>
              <w:jc w:val="both"/>
            </w:pPr>
            <w:r>
              <w:rPr>
                <w:color w:val="2B2B2B"/>
                <w:sz w:val="17"/>
                <w:szCs w:val="17"/>
              </w:rPr>
              <w:t xml:space="preserve">Agitation interne ; besoin de stimulation ; </w:t>
            </w:r>
            <w:r>
              <w:rPr>
                <w:b/>
                <w:bCs/>
                <w:color w:val="16515A"/>
                <w:sz w:val="17"/>
                <w:szCs w:val="17"/>
              </w:rPr>
              <w:t>difficulté à ne rien faire</w:t>
            </w:r>
            <w:r>
              <w:rPr>
                <w:color w:val="2B2B2B"/>
                <w:sz w:val="17"/>
                <w:szCs w:val="17"/>
              </w:rPr>
              <w:t xml:space="preserve"> ; multitâche permanent</w:t>
            </w:r>
          </w:p>
        </w:tc>
      </w:tr>
      <w:tr w:rsidR="00117AE1" w14:paraId="2F370CC1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2F2F11D9" w14:textId="2EE134F2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Retentissement fonctionnel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BCC7F29" w14:textId="2232158F" w:rsidR="00117AE1" w:rsidRDefault="00117AE1" w:rsidP="00117AE1">
            <w:pPr>
              <w:spacing w:line="276" w:lineRule="auto"/>
              <w:jc w:val="both"/>
            </w:pPr>
            <w:r>
              <w:rPr>
                <w:b/>
                <w:bCs/>
                <w:color w:val="16515A"/>
                <w:sz w:val="17"/>
                <w:szCs w:val="17"/>
              </w:rPr>
              <w:t>Décalage chronique entre le potentiel et les réalisations</w:t>
            </w:r>
            <w:r>
              <w:rPr>
                <w:color w:val="2B2B2B"/>
                <w:sz w:val="17"/>
                <w:szCs w:val="17"/>
              </w:rPr>
              <w:t xml:space="preserve"> — souvent au premier plan du vécu ; difficultés professionnelles </w:t>
            </w:r>
            <w:r>
              <w:rPr>
                <w:b/>
                <w:bCs/>
                <w:color w:val="16515A"/>
                <w:sz w:val="17"/>
                <w:szCs w:val="17"/>
              </w:rPr>
              <w:t>et relationnelles</w:t>
            </w:r>
            <w:r>
              <w:rPr>
                <w:color w:val="2B2B2B"/>
                <w:sz w:val="17"/>
                <w:szCs w:val="17"/>
              </w:rPr>
              <w:t xml:space="preserve"> ; désorganisation du quotidien</w:t>
            </w:r>
          </w:p>
        </w:tc>
      </w:tr>
      <w:tr w:rsidR="00117AE1" w14:paraId="57180B92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6DF11F2D" w14:textId="06873267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Compensation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6460419" w14:textId="5D6D16EB" w:rsidR="00117AE1" w:rsidRDefault="00117AE1" w:rsidP="00117AE1">
            <w:pPr>
              <w:spacing w:line="276" w:lineRule="auto"/>
              <w:jc w:val="both"/>
            </w:pPr>
            <w:r>
              <w:rPr>
                <w:color w:val="2B2B2B"/>
                <w:sz w:val="17"/>
                <w:szCs w:val="17"/>
              </w:rPr>
              <w:t xml:space="preserve">Recours à des </w:t>
            </w:r>
            <w:r>
              <w:rPr>
                <w:b/>
                <w:bCs/>
                <w:color w:val="16515A"/>
                <w:sz w:val="17"/>
                <w:szCs w:val="17"/>
              </w:rPr>
              <w:t>stratégies peu efficaces</w:t>
            </w:r>
            <w:r>
              <w:rPr>
                <w:color w:val="2B2B2B"/>
                <w:sz w:val="17"/>
                <w:szCs w:val="17"/>
              </w:rPr>
              <w:t xml:space="preserve"> (listes, alarmes) </w:t>
            </w:r>
            <w:r>
              <w:rPr>
                <w:b/>
                <w:bCs/>
                <w:color w:val="16515A"/>
                <w:sz w:val="17"/>
                <w:szCs w:val="17"/>
              </w:rPr>
              <w:t>non tenues sur la durée</w:t>
            </w:r>
            <w:r>
              <w:rPr>
                <w:color w:val="2B2B2B"/>
                <w:sz w:val="17"/>
                <w:szCs w:val="17"/>
              </w:rPr>
              <w:t xml:space="preserve"> ; fonctionnement « sous pression » ; fatigue</w:t>
            </w:r>
          </w:p>
        </w:tc>
      </w:tr>
      <w:tr w:rsidR="00117AE1" w14:paraId="4EE4388F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5080CDBC" w14:textId="6BC75E5B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Instabilité du parcours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8617C23" w14:textId="5835B47C" w:rsidR="00117AE1" w:rsidRDefault="00117AE1" w:rsidP="00117AE1">
            <w:pPr>
              <w:spacing w:line="276" w:lineRule="auto"/>
              <w:jc w:val="both"/>
            </w:pPr>
            <w:r>
              <w:rPr>
                <w:color w:val="2B2B2B"/>
                <w:sz w:val="17"/>
                <w:szCs w:val="17"/>
              </w:rPr>
              <w:t xml:space="preserve">Parcours scolaire ou professionnel instable ; changements fréquents de projets ; </w:t>
            </w:r>
            <w:r>
              <w:rPr>
                <w:b/>
                <w:bCs/>
                <w:color w:val="16515A"/>
                <w:sz w:val="17"/>
                <w:szCs w:val="17"/>
              </w:rPr>
              <w:t>sentiment de vie inachevée</w:t>
            </w:r>
          </w:p>
        </w:tc>
      </w:tr>
      <w:tr w:rsidR="00117AE1" w14:paraId="335F5C4B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245AAAE1" w14:textId="559CED62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Variabilité contextuelle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55A46EA" w14:textId="73021F6F" w:rsidR="00117AE1" w:rsidRDefault="00117AE1" w:rsidP="00117AE1">
            <w:pPr>
              <w:spacing w:line="276" w:lineRule="auto"/>
              <w:jc w:val="both"/>
            </w:pPr>
            <w:r w:rsidRPr="00747F0E">
              <w:rPr>
                <w:b/>
                <w:bCs/>
                <w:color w:val="16515A"/>
                <w:sz w:val="17"/>
                <w:szCs w:val="17"/>
              </w:rPr>
              <w:t>Amélioration</w:t>
            </w:r>
            <w:r>
              <w:rPr>
                <w:color w:val="2B2B2B"/>
                <w:sz w:val="17"/>
                <w:szCs w:val="17"/>
              </w:rPr>
              <w:t xml:space="preserve"> en situation </w:t>
            </w:r>
            <w:r w:rsidRPr="00747F0E">
              <w:rPr>
                <w:b/>
                <w:bCs/>
                <w:color w:val="16515A"/>
                <w:sz w:val="17"/>
                <w:szCs w:val="17"/>
              </w:rPr>
              <w:t>stimulante</w:t>
            </w:r>
            <w:r>
              <w:rPr>
                <w:color w:val="2B2B2B"/>
                <w:sz w:val="17"/>
                <w:szCs w:val="17"/>
              </w:rPr>
              <w:t xml:space="preserve"> ; </w:t>
            </w:r>
            <w:r w:rsidRPr="00747F0E">
              <w:rPr>
                <w:b/>
                <w:bCs/>
                <w:color w:val="16515A"/>
                <w:sz w:val="17"/>
                <w:szCs w:val="17"/>
              </w:rPr>
              <w:t>aggravation</w:t>
            </w:r>
            <w:r>
              <w:rPr>
                <w:color w:val="2B2B2B"/>
                <w:sz w:val="17"/>
                <w:szCs w:val="17"/>
              </w:rPr>
              <w:t xml:space="preserve"> dans les tâches </w:t>
            </w:r>
            <w:r w:rsidRPr="00747F0E">
              <w:rPr>
                <w:b/>
                <w:bCs/>
                <w:color w:val="16515A"/>
                <w:sz w:val="17"/>
                <w:szCs w:val="17"/>
              </w:rPr>
              <w:t>monotones</w:t>
            </w:r>
          </w:p>
        </w:tc>
      </w:tr>
      <w:tr w:rsidR="00117AE1" w14:paraId="5304E93D" w14:textId="77777777" w:rsidTr="00FD5DC5">
        <w:tc>
          <w:tcPr>
            <w:tcW w:w="27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6C64888D" w14:textId="5598D8FA" w:rsidR="00117AE1" w:rsidRDefault="00117AE1" w:rsidP="00117AE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Antécédents familiaux</w:t>
            </w:r>
          </w:p>
        </w:tc>
        <w:tc>
          <w:tcPr>
            <w:tcW w:w="8073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7D78B39" w14:textId="2992E3E3" w:rsidR="00117AE1" w:rsidRDefault="00117AE1" w:rsidP="00117AE1">
            <w:pPr>
              <w:spacing w:line="276" w:lineRule="auto"/>
              <w:jc w:val="both"/>
            </w:pPr>
            <w:r>
              <w:rPr>
                <w:color w:val="2B2B2B"/>
                <w:sz w:val="17"/>
                <w:szCs w:val="17"/>
              </w:rPr>
              <w:t>TDAH, autres troubles du neurodéveloppement, addictions chez les apparentés</w:t>
            </w:r>
          </w:p>
        </w:tc>
      </w:tr>
    </w:tbl>
    <w:p w14:paraId="7E74B9B3" w14:textId="77777777" w:rsidR="00A25370" w:rsidRPr="008C1463" w:rsidRDefault="00A25370" w:rsidP="00EE06AA">
      <w:pPr>
        <w:spacing w:after="150" w:line="276" w:lineRule="auto"/>
        <w:rPr>
          <w:sz w:val="4"/>
          <w:szCs w:val="4"/>
        </w:rPr>
      </w:pPr>
    </w:p>
    <w:tbl>
      <w:tblPr>
        <w:tblW w:w="10773" w:type="dxa"/>
        <w:tblInd w:w="-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3"/>
      </w:tblGrid>
      <w:tr w:rsidR="00A25370" w14:paraId="2E2237E9" w14:textId="77777777" w:rsidTr="00FD5DC5">
        <w:tc>
          <w:tcPr>
            <w:tcW w:w="10773" w:type="dxa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5F05017C" w14:textId="3CFE5A43" w:rsidR="00A25370" w:rsidRDefault="00A25370" w:rsidP="00EE06AA">
            <w:pPr>
              <w:spacing w:after="70" w:line="276" w:lineRule="auto"/>
              <w:jc w:val="both"/>
            </w:pPr>
            <w:r>
              <w:rPr>
                <w:b/>
                <w:bCs/>
                <w:color w:val="16515A"/>
                <w:sz w:val="22"/>
                <w:szCs w:val="22"/>
              </w:rPr>
              <w:t>🔴 Drapeau rouge majeur</w:t>
            </w:r>
          </w:p>
          <w:p w14:paraId="5E16DCD1" w14:textId="77777777" w:rsidR="00A25370" w:rsidRDefault="00A25370" w:rsidP="00EE06AA">
            <w:pPr>
              <w:spacing w:line="276" w:lineRule="auto"/>
              <w:jc w:val="both"/>
            </w:pPr>
            <w:r>
              <w:rPr>
                <w:color w:val="2B2B2B"/>
              </w:rPr>
              <w:t>Un décalage chronique, depuis l’enfance, entre le potentiel et le fonctionnement quotidien : symptômes anciens, persistants, présents dans plusieurs contextes, avec un retentissement réel.</w:t>
            </w:r>
          </w:p>
        </w:tc>
      </w:tr>
    </w:tbl>
    <w:p w14:paraId="71C7B464" w14:textId="77777777" w:rsidR="00A25370" w:rsidRPr="008C1463" w:rsidRDefault="00A25370" w:rsidP="00EE06AA">
      <w:pPr>
        <w:spacing w:after="130" w:line="276" w:lineRule="auto"/>
        <w:jc w:val="both"/>
        <w:rPr>
          <w:sz w:val="6"/>
          <w:szCs w:val="6"/>
        </w:rPr>
      </w:pPr>
    </w:p>
    <w:tbl>
      <w:tblPr>
        <w:tblW w:w="10773" w:type="dxa"/>
        <w:tblInd w:w="-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3"/>
      </w:tblGrid>
      <w:tr w:rsidR="00A25370" w14:paraId="57C83AC1" w14:textId="77777777" w:rsidTr="00FD5DC5">
        <w:tc>
          <w:tcPr>
            <w:tcW w:w="10773" w:type="dxa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15605CDD" w14:textId="04D988B2" w:rsidR="00A25370" w:rsidRDefault="00A25370" w:rsidP="00EE06AA">
            <w:pPr>
              <w:spacing w:after="70" w:line="276" w:lineRule="auto"/>
              <w:jc w:val="both"/>
            </w:pPr>
            <w:r>
              <w:rPr>
                <w:b/>
                <w:bCs/>
                <w:color w:val="16515A"/>
                <w:sz w:val="22"/>
                <w:szCs w:val="22"/>
              </w:rPr>
              <w:t>🔎 Présentations sous-repérées</w:t>
            </w:r>
          </w:p>
          <w:p w14:paraId="2CD73991" w14:textId="77777777" w:rsidR="00A25370" w:rsidRDefault="00A25370" w:rsidP="00EE06AA">
            <w:pPr>
              <w:spacing w:line="276" w:lineRule="auto"/>
              <w:jc w:val="both"/>
            </w:pPr>
            <w:r>
              <w:rPr>
                <w:color w:val="2B2B2B"/>
              </w:rPr>
              <w:t xml:space="preserve">Plus difficile à repérer quand le TDAH est compensé : forme à prédominance inattentive (sans hyperactivité visible), plus souvent décrite chez les femmes ; symptômes masqués par des stratégies d’adaptation coûteuses, un bon niveau intellectuel ou un environnement contenant ; plainte d’abord anxieuse, dépressive ou d’épuisement. </w:t>
            </w:r>
            <w:r>
              <w:rPr>
                <w:b/>
                <w:bCs/>
                <w:color w:val="16515A"/>
              </w:rPr>
              <w:t>Y penser quand la demande émerge tardivement, après plusieurs diagnostics partiels.</w:t>
            </w:r>
          </w:p>
        </w:tc>
      </w:tr>
    </w:tbl>
    <w:p w14:paraId="3782D81A" w14:textId="77777777" w:rsidR="00A25370" w:rsidRPr="008C1463" w:rsidRDefault="00A25370" w:rsidP="00306ADF">
      <w:pPr>
        <w:spacing w:line="276" w:lineRule="auto"/>
        <w:rPr>
          <w:sz w:val="16"/>
          <w:szCs w:val="16"/>
        </w:rPr>
      </w:pPr>
    </w:p>
    <w:tbl>
      <w:tblPr>
        <w:tblW w:w="10778" w:type="dxa"/>
        <w:tblInd w:w="-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9"/>
        <w:gridCol w:w="5249"/>
      </w:tblGrid>
      <w:tr w:rsidR="008C1463" w14:paraId="67E6346C" w14:textId="77777777" w:rsidTr="008C1463">
        <w:tc>
          <w:tcPr>
            <w:tcW w:w="5529" w:type="dxa"/>
            <w:tcBorders>
              <w:top w:val="single" w:sz="2" w:space="0" w:color="1F6F78"/>
              <w:left w:val="single" w:sz="34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56" w:type="dxa"/>
              <w:left w:w="180" w:type="dxa"/>
              <w:bottom w:w="56" w:type="dxa"/>
              <w:right w:w="140" w:type="dxa"/>
            </w:tcMar>
          </w:tcPr>
          <w:p w14:paraId="41D03F61" w14:textId="6AB99EC9" w:rsidR="008C1463" w:rsidRPr="00117AE1" w:rsidRDefault="008C1463" w:rsidP="00B04611">
            <w:pPr>
              <w:jc w:val="center"/>
              <w:rPr>
                <w:sz w:val="18"/>
                <w:szCs w:val="18"/>
              </w:rPr>
            </w:pPr>
            <w:r w:rsidRPr="00117AE1">
              <w:rPr>
                <w:b/>
                <w:bCs/>
                <w:color w:val="FFFFFF"/>
                <w:sz w:val="18"/>
                <w:szCs w:val="18"/>
              </w:rPr>
              <w:t>🧭 Critères de complexité</w:t>
            </w:r>
          </w:p>
        </w:tc>
        <w:tc>
          <w:tcPr>
            <w:tcW w:w="5249" w:type="dxa"/>
            <w:tcBorders>
              <w:top w:val="single" w:sz="2" w:space="0" w:color="1F6F78"/>
              <w:left w:val="single" w:sz="34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</w:tcPr>
          <w:p w14:paraId="12948CB2" w14:textId="13ADC216" w:rsidR="008C1463" w:rsidRPr="00117AE1" w:rsidRDefault="00B04611" w:rsidP="00B04611">
            <w:pPr>
              <w:jc w:val="center"/>
              <w:rPr>
                <w:sz w:val="18"/>
                <w:szCs w:val="18"/>
              </w:rPr>
            </w:pPr>
            <w:r w:rsidRPr="00117AE1">
              <w:rPr>
                <w:rFonts w:ascii="Segoe UI Symbol" w:hAnsi="Segoe UI Symbol" w:cs="Segoe UI Symbol"/>
                <w:b/>
                <w:bCs/>
                <w:color w:val="FFFFFF"/>
                <w:sz w:val="18"/>
                <w:szCs w:val="18"/>
              </w:rPr>
              <w:t>⚠</w:t>
            </w:r>
            <w:r w:rsidRPr="00117AE1">
              <w:rPr>
                <w:b/>
                <w:bCs/>
                <w:color w:val="FFFFFF"/>
                <w:sz w:val="18"/>
                <w:szCs w:val="18"/>
              </w:rPr>
              <w:t xml:space="preserve"> Pièges</w:t>
            </w:r>
            <w:r w:rsidR="008C1463" w:rsidRPr="00117AE1">
              <w:rPr>
                <w:b/>
                <w:bCs/>
                <w:color w:val="FFFFFF"/>
                <w:sz w:val="18"/>
                <w:szCs w:val="18"/>
              </w:rPr>
              <w:t xml:space="preserve"> fréquents</w:t>
            </w:r>
          </w:p>
        </w:tc>
      </w:tr>
      <w:tr w:rsidR="008C1463" w14:paraId="126AD425" w14:textId="77777777" w:rsidTr="008C1463">
        <w:tc>
          <w:tcPr>
            <w:tcW w:w="5529" w:type="dxa"/>
            <w:tcBorders>
              <w:top w:val="single" w:sz="4" w:space="0" w:color="E7DCC2"/>
              <w:left w:val="single" w:sz="4" w:space="0" w:color="E7DCC2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80" w:type="dxa"/>
              <w:left w:w="170" w:type="dxa"/>
              <w:bottom w:w="80" w:type="dxa"/>
              <w:right w:w="150" w:type="dxa"/>
            </w:tcMar>
          </w:tcPr>
          <w:p w14:paraId="1887BE67" w14:textId="7837DADE" w:rsidR="008C1463" w:rsidRPr="00117AE1" w:rsidRDefault="008C1463" w:rsidP="008C1463">
            <w:pPr>
              <w:spacing w:after="54" w:line="276" w:lineRule="auto"/>
              <w:jc w:val="center"/>
            </w:pPr>
            <w:r w:rsidRPr="00117AE1">
              <w:rPr>
                <w:i/>
                <w:iCs/>
                <w:color w:val="5A5A5A"/>
              </w:rPr>
              <w:t xml:space="preserve">Situations dépassant la première ligne → avis spécialisé </w:t>
            </w:r>
          </w:p>
          <w:p w14:paraId="2AA0436C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color w:val="2B2B2B"/>
              </w:rPr>
              <w:t xml:space="preserve">Comorbidité psychiatrique </w:t>
            </w:r>
            <w:r w:rsidRPr="00117AE1">
              <w:rPr>
                <w:b/>
                <w:bCs/>
                <w:color w:val="2B2B2B"/>
              </w:rPr>
              <w:t>sévère ou instable</w:t>
            </w:r>
            <w:r w:rsidRPr="00117AE1">
              <w:rPr>
                <w:color w:val="2B2B2B"/>
              </w:rPr>
              <w:t xml:space="preserve"> (bipolarité non stabilisée, psychose, addiction active, risque suicidaire)</w:t>
            </w:r>
          </w:p>
          <w:p w14:paraId="61473D15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color w:val="2B2B2B"/>
              </w:rPr>
              <w:t xml:space="preserve">Suspicion de </w:t>
            </w:r>
            <w:r w:rsidRPr="00117AE1">
              <w:rPr>
                <w:b/>
                <w:bCs/>
                <w:color w:val="2B2B2B"/>
              </w:rPr>
              <w:t>TSA</w:t>
            </w:r>
            <w:r w:rsidRPr="00117AE1">
              <w:rPr>
                <w:color w:val="2B2B2B"/>
              </w:rPr>
              <w:t xml:space="preserve"> ou de </w:t>
            </w:r>
            <w:r w:rsidRPr="00117AE1">
              <w:rPr>
                <w:b/>
                <w:bCs/>
                <w:color w:val="2B2B2B"/>
              </w:rPr>
              <w:t>déficience</w:t>
            </w:r>
            <w:r w:rsidRPr="00117AE1">
              <w:rPr>
                <w:color w:val="2B2B2B"/>
              </w:rPr>
              <w:t xml:space="preserve"> intellectuelle associée</w:t>
            </w:r>
          </w:p>
          <w:p w14:paraId="04FF26F9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color w:val="2B2B2B"/>
              </w:rPr>
              <w:t xml:space="preserve">Diagnostic différentiel </w:t>
            </w:r>
            <w:r w:rsidRPr="00117AE1">
              <w:rPr>
                <w:b/>
                <w:bCs/>
                <w:color w:val="2B2B2B"/>
              </w:rPr>
              <w:t>non tranché après l’évaluation</w:t>
            </w:r>
          </w:p>
          <w:p w14:paraId="4B86D7DA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proofErr w:type="spellStart"/>
            <w:r w:rsidRPr="00117AE1">
              <w:rPr>
                <w:b/>
                <w:bCs/>
                <w:color w:val="2B2B2B"/>
              </w:rPr>
              <w:t>Psychotraumatisme</w:t>
            </w:r>
            <w:proofErr w:type="spellEnd"/>
            <w:r w:rsidRPr="00117AE1">
              <w:rPr>
                <w:b/>
                <w:bCs/>
                <w:color w:val="2B2B2B"/>
              </w:rPr>
              <w:t xml:space="preserve"> complexe</w:t>
            </w:r>
            <w:r w:rsidRPr="00117AE1">
              <w:rPr>
                <w:color w:val="2B2B2B"/>
              </w:rPr>
              <w:t xml:space="preserve"> ; échecs thérapeutiques répétés</w:t>
            </w:r>
          </w:p>
          <w:p w14:paraId="0F13A548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b/>
                <w:bCs/>
                <w:color w:val="2B2B2B"/>
              </w:rPr>
              <w:t>Enjeux médico-légaux ou expertaux</w:t>
            </w:r>
          </w:p>
        </w:tc>
        <w:tc>
          <w:tcPr>
            <w:tcW w:w="5249" w:type="dxa"/>
            <w:tcBorders>
              <w:top w:val="single" w:sz="4" w:space="0" w:color="E7DCC2"/>
              <w:left w:val="single" w:sz="4" w:space="0" w:color="E7DCC2"/>
              <w:bottom w:val="single" w:sz="4" w:space="0" w:color="E7DCC2"/>
              <w:right w:val="single" w:sz="4" w:space="0" w:color="E7DCC2"/>
            </w:tcBorders>
            <w:shd w:val="clear" w:color="auto" w:fill="FBF6EC"/>
            <w:tcMar>
              <w:top w:w="80" w:type="dxa"/>
              <w:left w:w="170" w:type="dxa"/>
              <w:bottom w:w="80" w:type="dxa"/>
              <w:right w:w="150" w:type="dxa"/>
            </w:tcMar>
          </w:tcPr>
          <w:p w14:paraId="645BCD49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b/>
                <w:bCs/>
                <w:color w:val="2B2B2B"/>
              </w:rPr>
              <w:t>Autodiagnostic via les réseaux</w:t>
            </w:r>
            <w:r w:rsidRPr="00117AE1">
              <w:rPr>
                <w:color w:val="2B2B2B"/>
              </w:rPr>
              <w:t xml:space="preserve"> : la conviction du patient n’est pas un argument diagnostique</w:t>
            </w:r>
          </w:p>
          <w:p w14:paraId="30DF520C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color w:val="2B2B2B"/>
              </w:rPr>
              <w:t xml:space="preserve">Sur-endossement des auto-questionnaires (ASRS / WURS) : </w:t>
            </w:r>
            <w:r w:rsidRPr="00117AE1">
              <w:rPr>
                <w:b/>
                <w:bCs/>
                <w:color w:val="2B2B2B"/>
              </w:rPr>
              <w:t>un score élevé ne suffit pas</w:t>
            </w:r>
            <w:r w:rsidRPr="00117AE1">
              <w:rPr>
                <w:color w:val="2B2B2B"/>
              </w:rPr>
              <w:t>, surtout après documentation en ligne</w:t>
            </w:r>
          </w:p>
          <w:p w14:paraId="025B58C0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b/>
                <w:bCs/>
                <w:color w:val="2B2B2B"/>
              </w:rPr>
              <w:t>Sur-attribution au TDAH de symptômes non spécifiques</w:t>
            </w:r>
            <w:r w:rsidRPr="00117AE1">
              <w:rPr>
                <w:color w:val="2B2B2B"/>
              </w:rPr>
              <w:t xml:space="preserve"> (inattention, agitation) sans écarter anxiété, dépression ou troubles du sommeil</w:t>
            </w:r>
          </w:p>
          <w:p w14:paraId="05686EAF" w14:textId="77777777" w:rsidR="008C1463" w:rsidRPr="00117AE1" w:rsidRDefault="008C1463" w:rsidP="008C1463">
            <w:pPr>
              <w:spacing w:after="34" w:line="276" w:lineRule="auto"/>
              <w:jc w:val="both"/>
            </w:pPr>
            <w:r w:rsidRPr="00117AE1">
              <w:rPr>
                <w:b/>
                <w:bCs/>
                <w:color w:val="C77F2A"/>
              </w:rPr>
              <w:t xml:space="preserve">• </w:t>
            </w:r>
            <w:r w:rsidRPr="00117AE1">
              <w:rPr>
                <w:b/>
                <w:bCs/>
                <w:color w:val="2B2B2B"/>
              </w:rPr>
              <w:t>Méconnaître</w:t>
            </w:r>
            <w:r w:rsidRPr="00117AE1">
              <w:rPr>
                <w:color w:val="2B2B2B"/>
              </w:rPr>
              <w:t xml:space="preserve"> la </w:t>
            </w:r>
            <w:r w:rsidRPr="00117AE1">
              <w:rPr>
                <w:b/>
                <w:bCs/>
                <w:color w:val="2B2B2B"/>
              </w:rPr>
              <w:t>comorbidité</w:t>
            </w:r>
            <w:r w:rsidRPr="00117AE1">
              <w:rPr>
                <w:color w:val="2B2B2B"/>
              </w:rPr>
              <w:t xml:space="preserve">, ou le </w:t>
            </w:r>
            <w:r w:rsidRPr="00117AE1">
              <w:rPr>
                <w:b/>
                <w:bCs/>
                <w:color w:val="2B2B2B"/>
              </w:rPr>
              <w:t>différentiel</w:t>
            </w:r>
            <w:r w:rsidRPr="00117AE1">
              <w:rPr>
                <w:color w:val="2B2B2B"/>
              </w:rPr>
              <w:t xml:space="preserve"> bipolaire </w:t>
            </w:r>
            <w:r w:rsidRPr="00117AE1">
              <w:rPr>
                <w:b/>
                <w:bCs/>
                <w:color w:val="2B2B2B"/>
              </w:rPr>
              <w:t>avant tout psychostimulant</w:t>
            </w:r>
          </w:p>
        </w:tc>
      </w:tr>
    </w:tbl>
    <w:p w14:paraId="40A82831" w14:textId="5E26C79B" w:rsidR="00B12D5E" w:rsidRDefault="00B12D5E"/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1"/>
      </w:tblGrid>
      <w:tr w:rsidR="00FD5DC5" w14:paraId="16EA57F9" w14:textId="77777777" w:rsidTr="00FD5DC5">
        <w:tc>
          <w:tcPr>
            <w:tcW w:w="9591" w:type="dxa"/>
            <w:tcBorders>
              <w:top w:val="single" w:sz="2" w:space="0" w:color="1F6F78"/>
              <w:left w:val="single" w:sz="38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80" w:type="dxa"/>
              <w:left w:w="190" w:type="dxa"/>
              <w:bottom w:w="80" w:type="dxa"/>
              <w:right w:w="150" w:type="dxa"/>
            </w:tcMar>
          </w:tcPr>
          <w:p w14:paraId="6F771D06" w14:textId="5D964C05" w:rsidR="00FD5DC5" w:rsidRDefault="00117AE1" w:rsidP="00117AE1">
            <w:pPr>
              <w:spacing w:after="28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</w:t>
            </w:r>
            <w:r w:rsidR="00FD5DC5">
              <w:rPr>
                <w:b/>
                <w:bCs/>
                <w:color w:val="FFFFFF"/>
                <w:sz w:val="26"/>
                <w:szCs w:val="26"/>
              </w:rPr>
              <w:t>rtie 1 — Support d’entretien clinique</w:t>
            </w:r>
          </w:p>
          <w:p w14:paraId="47A16D49" w14:textId="77777777" w:rsidR="00FD5DC5" w:rsidRDefault="00FD5DC5" w:rsidP="005C0777">
            <w:pPr>
              <w:jc w:val="center"/>
            </w:pPr>
            <w:r>
              <w:rPr>
                <w:i/>
                <w:iCs/>
                <w:color w:val="FFFFFF"/>
                <w:sz w:val="18"/>
                <w:szCs w:val="18"/>
              </w:rPr>
              <w:t>Inspiré de la DIVA-5 · à conduire avec le patient · 30 min (au maximum 2 × 30 min)</w:t>
            </w:r>
          </w:p>
        </w:tc>
      </w:tr>
    </w:tbl>
    <w:p w14:paraId="373DA5C1" w14:textId="77777777" w:rsidR="00FD5DC5" w:rsidRPr="00277D6A" w:rsidRDefault="00FD5DC5" w:rsidP="00FD5DC5">
      <w:pPr>
        <w:spacing w:after="90"/>
        <w:rPr>
          <w:sz w:val="8"/>
          <w:szCs w:val="8"/>
        </w:rPr>
      </w:pPr>
    </w:p>
    <w:tbl>
      <w:tblPr>
        <w:tblW w:w="10773" w:type="dxa"/>
        <w:tblInd w:w="-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3"/>
      </w:tblGrid>
      <w:tr w:rsidR="00FD5DC5" w14:paraId="33EB64E7" w14:textId="77777777" w:rsidTr="00FD5DC5">
        <w:tc>
          <w:tcPr>
            <w:tcW w:w="10773" w:type="dxa"/>
            <w:tcBorders>
              <w:top w:val="single" w:sz="4" w:space="0" w:color="E7DCC2"/>
              <w:left w:val="single" w:sz="26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95" w:type="dxa"/>
              <w:left w:w="200" w:type="dxa"/>
              <w:bottom w:w="95" w:type="dxa"/>
              <w:right w:w="180" w:type="dxa"/>
            </w:tcMar>
          </w:tcPr>
          <w:p w14:paraId="530C9CBA" w14:textId="77777777" w:rsidR="00FD5DC5" w:rsidRDefault="00FD5DC5" w:rsidP="00277D6A">
            <w:pPr>
              <w:spacing w:after="50" w:line="276" w:lineRule="auto"/>
              <w:jc w:val="both"/>
            </w:pPr>
            <w:r>
              <w:rPr>
                <w:b/>
                <w:bCs/>
                <w:color w:val="16515A"/>
              </w:rPr>
              <w:t>Consigne pour le médecin évaluateur</w:t>
            </w:r>
          </w:p>
          <w:p w14:paraId="25E56D94" w14:textId="77777777" w:rsidR="00FD5DC5" w:rsidRDefault="00FD5DC5" w:rsidP="00277D6A">
            <w:pPr>
              <w:spacing w:after="46" w:line="276" w:lineRule="auto"/>
              <w:jc w:val="both"/>
            </w:pPr>
            <w:r>
              <w:rPr>
                <w:color w:val="2B2B2B"/>
                <w:sz w:val="18"/>
                <w:szCs w:val="18"/>
              </w:rPr>
              <w:t>Cet entretien recueille de façon structurée les symptômes évocateurs d’un TDAH de l’adulte. Pour chaque item, cochez la fréquence habituelle du symptôme à deux périodes : dans l’enfance (avant 12 ans) d’après le patient et à l’âge adulte (6 derniers mois).</w:t>
            </w:r>
          </w:p>
          <w:p w14:paraId="6DA990B8" w14:textId="77777777" w:rsidR="00FD5DC5" w:rsidRDefault="00FD5DC5" w:rsidP="00277D6A">
            <w:pPr>
              <w:spacing w:after="46" w:line="276" w:lineRule="auto"/>
              <w:jc w:val="both"/>
            </w:pPr>
            <w:r>
              <w:rPr>
                <w:color w:val="2B2B2B"/>
                <w:sz w:val="18"/>
                <w:szCs w:val="18"/>
              </w:rPr>
              <w:t>Cotez l’état de base du patient, en dehors des épisodes aigus (dépression, manie / hypomanie, anxiété sévère, intoxication ou sevrage). Lisez l’item, appuyez-vous sur la reformulation et sur les questions clés en main, puis cochez. L’appui sur votre connaissance du patient est un atout ; gardez une posture souple pour éviter l’effet “formulaire”.</w:t>
            </w:r>
          </w:p>
          <w:p w14:paraId="1D21C766" w14:textId="77777777" w:rsidR="00FD5DC5" w:rsidRDefault="00FD5DC5" w:rsidP="00117AE1">
            <w:pPr>
              <w:spacing w:before="20" w:line="276" w:lineRule="auto"/>
              <w:jc w:val="center"/>
            </w:pPr>
            <w:r>
              <w:rPr>
                <w:sz w:val="18"/>
                <w:szCs w:val="18"/>
              </w:rPr>
              <w:t>🛈</w:t>
            </w:r>
            <w:r>
              <w:rPr>
                <w:color w:val="2B2B2B"/>
                <w:sz w:val="17"/>
                <w:szCs w:val="17"/>
              </w:rPr>
              <w:t xml:space="preserve"> reformulation simple de l’item.      </w:t>
            </w:r>
            <w:r>
              <w:rPr>
                <w:color w:val="C77F2A"/>
                <w:sz w:val="18"/>
                <w:szCs w:val="18"/>
              </w:rPr>
              <w:t>💬</w:t>
            </w:r>
            <w:r>
              <w:rPr>
                <w:color w:val="2B2B2B"/>
                <w:sz w:val="17"/>
                <w:szCs w:val="17"/>
              </w:rPr>
              <w:t xml:space="preserve"> questions clés en main.      </w:t>
            </w:r>
            <w:r>
              <w:rPr>
                <w:b/>
                <w:bCs/>
                <w:color w:val="8A5A1E"/>
                <w:sz w:val="17"/>
                <w:szCs w:val="17"/>
              </w:rPr>
              <w:t>Significatif</w:t>
            </w:r>
            <w:r>
              <w:rPr>
                <w:color w:val="2B2B2B"/>
                <w:sz w:val="17"/>
                <w:szCs w:val="17"/>
              </w:rPr>
              <w:t xml:space="preserve"> = coté “Souvent” ou “Très souvent” à l’âge adulte.</w:t>
            </w:r>
          </w:p>
        </w:tc>
      </w:tr>
    </w:tbl>
    <w:p w14:paraId="688ACB61" w14:textId="77777777" w:rsidR="00FD5DC5" w:rsidRDefault="00FD5DC5" w:rsidP="00FD5DC5">
      <w:pPr>
        <w:spacing w:after="80"/>
      </w:pP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1"/>
      </w:tblGrid>
      <w:tr w:rsidR="00FD5DC5" w14:paraId="0B9AB0BF" w14:textId="77777777" w:rsidTr="00FD5DC5">
        <w:tc>
          <w:tcPr>
            <w:tcW w:w="9591" w:type="dxa"/>
            <w:tcBorders>
              <w:top w:val="single" w:sz="2" w:space="0" w:color="1F6F78"/>
              <w:left w:val="single" w:sz="38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80" w:type="dxa"/>
              <w:left w:w="190" w:type="dxa"/>
              <w:bottom w:w="80" w:type="dxa"/>
              <w:right w:w="150" w:type="dxa"/>
            </w:tcMar>
          </w:tcPr>
          <w:p w14:paraId="2FA943CC" w14:textId="77777777" w:rsidR="00FD5DC5" w:rsidRDefault="00FD5DC5" w:rsidP="00540D41">
            <w:r>
              <w:rPr>
                <w:b/>
                <w:bCs/>
                <w:color w:val="FFFFFF"/>
                <w:sz w:val="26"/>
                <w:szCs w:val="26"/>
              </w:rPr>
              <w:t>A · Symptômes d’inattention</w:t>
            </w:r>
          </w:p>
        </w:tc>
      </w:tr>
    </w:tbl>
    <w:p w14:paraId="487B3560" w14:textId="77777777" w:rsidR="00FD5DC5" w:rsidRDefault="00FD5DC5" w:rsidP="00FD5DC5">
      <w:pPr>
        <w:spacing w:after="60"/>
      </w:pPr>
    </w:p>
    <w:tbl>
      <w:tblPr>
        <w:tblW w:w="1084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1612"/>
        <w:gridCol w:w="1280"/>
        <w:gridCol w:w="1280"/>
        <w:gridCol w:w="1280"/>
        <w:gridCol w:w="1280"/>
      </w:tblGrid>
      <w:tr w:rsidR="00FD5DC5" w14:paraId="346A0407" w14:textId="77777777" w:rsidTr="00117AE1">
        <w:tc>
          <w:tcPr>
            <w:tcW w:w="5723" w:type="dxa"/>
            <w:gridSpan w:val="2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46" w:type="dxa"/>
              <w:left w:w="130" w:type="dxa"/>
              <w:bottom w:w="46" w:type="dxa"/>
              <w:right w:w="80" w:type="dxa"/>
            </w:tcMar>
            <w:vAlign w:val="center"/>
          </w:tcPr>
          <w:p w14:paraId="39BB813D" w14:textId="306CBDF0" w:rsidR="00FD5DC5" w:rsidRDefault="00FD5DC5" w:rsidP="00540D41"/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6959C112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4F5D5D"/>
                <w:sz w:val="15"/>
                <w:szCs w:val="15"/>
              </w:rPr>
              <w:t>Jamais</w:t>
            </w:r>
          </w:p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3350CD6B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16515A"/>
                <w:sz w:val="15"/>
                <w:szCs w:val="15"/>
              </w:rPr>
              <w:t>Parfois</w:t>
            </w:r>
          </w:p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F4E4C3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3DE561B4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8A5A1E"/>
                <w:sz w:val="15"/>
                <w:szCs w:val="15"/>
              </w:rPr>
              <w:t>Souvent</w:t>
            </w:r>
          </w:p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23E21C72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7A4E15"/>
                <w:sz w:val="15"/>
                <w:szCs w:val="15"/>
              </w:rPr>
              <w:t>Très souvent</w:t>
            </w:r>
          </w:p>
        </w:tc>
      </w:tr>
      <w:tr w:rsidR="00FD5DC5" w14:paraId="09921294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62294660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1. </w:t>
            </w:r>
            <w:r>
              <w:rPr>
                <w:b/>
                <w:bCs/>
                <w:color w:val="2B2B2B"/>
                <w:sz w:val="19"/>
                <w:szCs w:val="19"/>
              </w:rPr>
              <w:t>Erreurs d’inattention, détails négligés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647DB5CD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5B46D0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5C6E960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AF3E72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9F8D1B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6D4ED1F0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43DF7AFA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6F7DA009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171639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6068E7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49459A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A4111A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6573B5F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03D8CCB7" w14:textId="4BA2100E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Fautes d’étourderie, détails manqués dans le travail ou les tâches précises, malgré l’effort.</w:t>
            </w:r>
          </w:p>
          <w:p w14:paraId="2F324AF1" w14:textId="234ED968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Avez-vous souvent du mal à prêter attention aux détails, ou faites-vous des erreurs d’étourderie dans votre travail ? Et enfant, dans le travail scolaire ? »</w:t>
            </w:r>
          </w:p>
          <w:p w14:paraId="3771DDD0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Vous a-t-on déjà dit que votre travail manquait de soin, ou que vous alliez trop vite ? »</w:t>
            </w:r>
          </w:p>
        </w:tc>
      </w:tr>
      <w:tr w:rsidR="00FD5DC5" w14:paraId="217163DA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7B8D77EF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2. </w:t>
            </w:r>
            <w:r>
              <w:rPr>
                <w:b/>
                <w:bCs/>
                <w:color w:val="2B2B2B"/>
                <w:sz w:val="19"/>
                <w:szCs w:val="19"/>
              </w:rPr>
              <w:t>Difficulté à soutenir l’attention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7D3F1683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84FA82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2F3F20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39815F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C8F530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3615C5DD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1610651C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0E039E85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BE5026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B99D1B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70FC22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2976BF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4B6C6198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7C546EBF" w14:textId="22F728F9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L’attention décroche sur la durée : lecture, réunion, conversation, film.</w:t>
            </w:r>
          </w:p>
          <w:p w14:paraId="4E298FD2" w14:textId="7EEBA927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Trouvez-vous difficile de maintenir votre attention sur une tâche ? Et enfant, sur un jeu ou en classe ? »</w:t>
            </w:r>
          </w:p>
          <w:p w14:paraId="2B7F3DA3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Pouvez-vous suivre un film jusqu’au bout, finir un livre — ou décrochez-vous ? »</w:t>
            </w:r>
          </w:p>
        </w:tc>
      </w:tr>
      <w:tr w:rsidR="00FD5DC5" w14:paraId="2E985266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17E8D3B8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3. </w:t>
            </w:r>
            <w:r>
              <w:rPr>
                <w:b/>
                <w:bCs/>
                <w:color w:val="2B2B2B"/>
                <w:sz w:val="19"/>
                <w:szCs w:val="19"/>
              </w:rPr>
              <w:t>Semble ne pas écouter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5A0F08F7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DD7E4B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E6F0DE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575890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9167BC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7A8B3B82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249DCE40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54FE33C2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714706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628A12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FBAC2B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ACD8C4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09D6779F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4A76E183" w14:textId="632AA911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L’esprit s’évade quand on s’adresse à lui, même sans distraction extérieure.</w:t>
            </w:r>
          </w:p>
          <w:p w14:paraId="4DB63F06" w14:textId="7A9C8F19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Donnez-vous souvent l’impression de ne pas écouter quand on vous parle directement ? Et dans l’enfance ? »</w:t>
            </w:r>
          </w:p>
          <w:p w14:paraId="639C9A40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Vous dit-on que vous êtes “ailleurs”, qu’il faut répéter ou hausser la voix ? »</w:t>
            </w:r>
          </w:p>
        </w:tc>
      </w:tr>
      <w:tr w:rsidR="00FD5DC5" w14:paraId="62617C39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03B7D799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4. </w:t>
            </w:r>
            <w:r>
              <w:rPr>
                <w:b/>
                <w:bCs/>
                <w:color w:val="2B2B2B"/>
                <w:sz w:val="19"/>
                <w:szCs w:val="19"/>
              </w:rPr>
              <w:t>N’achève pas, ne suit pas les consignes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ED6AAF9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C69FA9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8BFF89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7B031A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D6E0FD0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6B649EF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50E7727E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5A20392B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13E07F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3C3F39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F65649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FD0C22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1DBC626C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3A3F2CE4" w14:textId="209B230E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Commence mais ne finit pas ; perd le fil des consignes ou des étapes.</w:t>
            </w:r>
          </w:p>
          <w:p w14:paraId="24AA0337" w14:textId="20EC3432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Avez-vous du mal à suivre les consignes et à mener vos tâches à terme (maison, travail) ? Et enfant, le travail scolaire ? »</w:t>
            </w:r>
          </w:p>
          <w:p w14:paraId="294A2D66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Commencez-vous des choses sans les finir ? Combien de projets en cours en ce moment ? »</w:t>
            </w:r>
          </w:p>
        </w:tc>
      </w:tr>
      <w:tr w:rsidR="00FD5DC5" w14:paraId="63505856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5F187DD5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5. </w:t>
            </w:r>
            <w:r>
              <w:rPr>
                <w:b/>
                <w:bCs/>
                <w:color w:val="2B2B2B"/>
                <w:sz w:val="19"/>
                <w:szCs w:val="19"/>
              </w:rPr>
              <w:t>Difficulté à organiser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49A041D9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40B0A2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6908E3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2ABF7D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A4EFD1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78894BDC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1C59CB30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BD4B226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9C3411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2A598D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5E4C5B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4811ED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7642A54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46303FBE" w14:textId="76A4DC18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Peine à planifier, ordonner les tâches, gérer le temps et le matériel ; travail désordonné.</w:t>
            </w:r>
          </w:p>
          <w:p w14:paraId="440A2993" w14:textId="2D9C8CA4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Trouvez-vous difficile d’organiser vos tâches ou vos activités ? Et dans l’enfance ? »</w:t>
            </w:r>
          </w:p>
          <w:p w14:paraId="54E9C62A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Planifiez-vous, ou faites-vous dans l’urgence ? Votre espace de travail est-il en désordre ? »</w:t>
            </w:r>
          </w:p>
        </w:tc>
      </w:tr>
    </w:tbl>
    <w:p w14:paraId="721D8FEA" w14:textId="77777777" w:rsidR="00117AE1" w:rsidRDefault="00117AE1"/>
    <w:p w14:paraId="0958D7C4" w14:textId="77777777" w:rsidR="00117AE1" w:rsidRDefault="00117AE1">
      <w:r>
        <w:br w:type="page"/>
      </w:r>
    </w:p>
    <w:tbl>
      <w:tblPr>
        <w:tblW w:w="1084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1612"/>
        <w:gridCol w:w="1280"/>
        <w:gridCol w:w="1280"/>
        <w:gridCol w:w="1280"/>
        <w:gridCol w:w="1280"/>
      </w:tblGrid>
      <w:tr w:rsidR="00FD5DC5" w14:paraId="701E7C06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48B88FAA" w14:textId="565EAE7D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lastRenderedPageBreak/>
              <w:t xml:space="preserve">6. </w:t>
            </w:r>
            <w:r>
              <w:rPr>
                <w:b/>
                <w:bCs/>
                <w:color w:val="2B2B2B"/>
                <w:sz w:val="19"/>
                <w:szCs w:val="19"/>
              </w:rPr>
              <w:t>Évite l’effort mental soutenu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6B6C3A9B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21141F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B1BC1A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2E0C3E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3C7B95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45BA5678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5C88D336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081BA127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702032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3409D0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0D5F56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B34700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377CE4F5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18940D97" w14:textId="69CC363C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Repousse ou fuit ce qui demande une concentration prolongée : paperasse, dossiers, lecture.</w:t>
            </w:r>
          </w:p>
          <w:p w14:paraId="02DA2516" w14:textId="5A4980A6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Évitez-vous (ou faites-vous à contrecœur) les tâches qui demandent un effort mental soutenu ? Et enfant, les devoirs ? »</w:t>
            </w:r>
          </w:p>
          <w:p w14:paraId="05CD7E8F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Repoussez-vous la paperasse, les dossiers, la lecture longue ? Lesquels en particulier ? »</w:t>
            </w:r>
          </w:p>
        </w:tc>
      </w:tr>
      <w:tr w:rsidR="00FD5DC5" w14:paraId="406E0032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4D684D88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7. </w:t>
            </w:r>
            <w:r>
              <w:rPr>
                <w:b/>
                <w:bCs/>
                <w:color w:val="2B2B2B"/>
                <w:sz w:val="19"/>
                <w:szCs w:val="19"/>
              </w:rPr>
              <w:t>Perd des objets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573305A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F12AD4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A8E930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AAB2E4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41B8FF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171AD43C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570A4A5D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40D3C793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79C1A90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AB3B6B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B75715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38A98F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7A83EEFF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7B4CC47B" w14:textId="50D94CE0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Égare régulièrement les objets nécessaires : clés, téléphone, papiers, matériel.</w:t>
            </w:r>
          </w:p>
          <w:p w14:paraId="4B1A95D9" w14:textId="3B670EC8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Perdez-vous souvent les objets nécessaires à votre travail ou vos activités ? Et dans l’enfance ? »</w:t>
            </w:r>
          </w:p>
          <w:p w14:paraId="55F386B7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 xml:space="preserve">« Clés, téléphone, papiers : combien de temps </w:t>
            </w:r>
            <w:proofErr w:type="spellStart"/>
            <w:r>
              <w:rPr>
                <w:color w:val="16515A"/>
                <w:sz w:val="17"/>
                <w:szCs w:val="17"/>
              </w:rPr>
              <w:t>passez-vous</w:t>
            </w:r>
            <w:proofErr w:type="spellEnd"/>
            <w:r>
              <w:rPr>
                <w:color w:val="16515A"/>
                <w:sz w:val="17"/>
                <w:szCs w:val="17"/>
              </w:rPr>
              <w:t xml:space="preserve"> à les chercher ? »</w:t>
            </w:r>
          </w:p>
        </w:tc>
      </w:tr>
      <w:tr w:rsidR="00FD5DC5" w14:paraId="6135D37F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3274A8A5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8. </w:t>
            </w:r>
            <w:r>
              <w:rPr>
                <w:b/>
                <w:bCs/>
                <w:color w:val="2B2B2B"/>
                <w:sz w:val="19"/>
                <w:szCs w:val="19"/>
              </w:rPr>
              <w:t>Facilement distrait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40768D18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F0FB2A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846725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19D1EC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3B210A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314819C5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68FFABFF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3765611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DD08A6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459EB5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8A6D16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2BC6A5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6DEE4C14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36115AB5" w14:textId="787711C5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Distrait par l’environnement — ou par ses propres pensées qui partent ailleurs.</w:t>
            </w:r>
          </w:p>
          <w:p w14:paraId="52D197D0" w14:textId="0AF19F71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Vous laissez-vous facilement distraire par ce qui se passe autour de vous ? Et dans l’enfance ? »</w:t>
            </w:r>
          </w:p>
          <w:p w14:paraId="4DB9DA08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Êtes-vous aussi distrait par vos propres pensées ? Avez-vous du mal à reprendre le fil ? »</w:t>
            </w:r>
          </w:p>
        </w:tc>
      </w:tr>
      <w:tr w:rsidR="00FD5DC5" w14:paraId="0B3E8064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69E9A009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9. </w:t>
            </w:r>
            <w:r>
              <w:rPr>
                <w:b/>
                <w:bCs/>
                <w:color w:val="2B2B2B"/>
                <w:sz w:val="19"/>
                <w:szCs w:val="19"/>
              </w:rPr>
              <w:t>Oublis dans le quotidien</w:t>
            </w:r>
          </w:p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42AD7460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356716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64A214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4ECD52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CBAF46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5C5B686C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77D02A8E" w14:textId="77777777" w:rsidR="00FD5DC5" w:rsidRDefault="00FD5DC5" w:rsidP="00540D41"/>
        </w:tc>
        <w:tc>
          <w:tcPr>
            <w:tcW w:w="16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07FD8C90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506374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A832C6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54C540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C41335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53135CCE" w14:textId="77777777" w:rsidTr="00117AE1">
        <w:tc>
          <w:tcPr>
            <w:tcW w:w="10843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39C1CC94" w14:textId="727E62AD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Oublie rendez-vous, obligations, rappels, démarches courantes.</w:t>
            </w:r>
          </w:p>
          <w:p w14:paraId="5AD21F55" w14:textId="759C82A0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Oubliez-vous souvent ce que vous avez à faire au quotidien ? Et dans l’enfance ? »</w:t>
            </w:r>
          </w:p>
          <w:p w14:paraId="4A08EA5A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Rendez-vous, factures, courses : vous faut-il beaucoup de rappels et de listes ? »</w:t>
            </w:r>
          </w:p>
        </w:tc>
      </w:tr>
    </w:tbl>
    <w:p w14:paraId="28DC2A12" w14:textId="77777777" w:rsidR="00FD5DC5" w:rsidRDefault="00FD5DC5" w:rsidP="00FD5DC5">
      <w:pPr>
        <w:spacing w:after="80"/>
      </w:pPr>
    </w:p>
    <w:tbl>
      <w:tblPr>
        <w:tblW w:w="10915" w:type="dxa"/>
        <w:tblInd w:w="-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5"/>
      </w:tblGrid>
      <w:tr w:rsidR="00FD5DC5" w14:paraId="632EA994" w14:textId="77777777" w:rsidTr="00FD5DC5">
        <w:tc>
          <w:tcPr>
            <w:tcW w:w="10915" w:type="dxa"/>
            <w:tcBorders>
              <w:top w:val="single" w:sz="4" w:space="0" w:color="E7DCC2"/>
              <w:left w:val="single" w:sz="26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95" w:type="dxa"/>
              <w:left w:w="200" w:type="dxa"/>
              <w:bottom w:w="95" w:type="dxa"/>
              <w:right w:w="180" w:type="dxa"/>
            </w:tcMar>
          </w:tcPr>
          <w:p w14:paraId="2146C936" w14:textId="77777777" w:rsidR="00FD5DC5" w:rsidRDefault="00FD5DC5" w:rsidP="00540D41">
            <w:pPr>
              <w:spacing w:after="50"/>
            </w:pPr>
            <w:r>
              <w:rPr>
                <w:b/>
                <w:bCs/>
                <w:color w:val="16515A"/>
              </w:rPr>
              <w:t>Synthèse — Inattention</w:t>
            </w:r>
          </w:p>
          <w:p w14:paraId="33A1D9D6" w14:textId="77777777" w:rsidR="00FD5DC5" w:rsidRDefault="00FD5DC5" w:rsidP="00540D41">
            <w:pPr>
              <w:spacing w:after="36" w:line="252" w:lineRule="auto"/>
            </w:pPr>
            <w:r>
              <w:rPr>
                <w:color w:val="2B2B2B"/>
                <w:sz w:val="18"/>
                <w:szCs w:val="18"/>
              </w:rPr>
              <w:t xml:space="preserve">Items cotés </w:t>
            </w:r>
            <w:r>
              <w:rPr>
                <w:b/>
                <w:bCs/>
                <w:color w:val="8A5A1E"/>
                <w:sz w:val="18"/>
                <w:szCs w:val="18"/>
              </w:rPr>
              <w:t>Souvent / Très souvent</w:t>
            </w:r>
            <w:r>
              <w:rPr>
                <w:color w:val="2B2B2B"/>
                <w:sz w:val="18"/>
                <w:szCs w:val="18"/>
              </w:rPr>
              <w:t xml:space="preserve"> à l’âge adulte : </w:t>
            </w:r>
            <w:r>
              <w:rPr>
                <w:b/>
                <w:bCs/>
                <w:color w:val="16515A"/>
                <w:sz w:val="18"/>
                <w:szCs w:val="18"/>
              </w:rPr>
              <w:t>_____ / 9</w:t>
            </w:r>
            <w:r>
              <w:rPr>
                <w:color w:val="2B2B2B"/>
                <w:sz w:val="18"/>
                <w:szCs w:val="18"/>
              </w:rPr>
              <w:t xml:space="preserve">      Repère : domaine significatif si </w:t>
            </w:r>
            <w:r>
              <w:rPr>
                <w:b/>
                <w:bCs/>
                <w:color w:val="16515A"/>
                <w:sz w:val="18"/>
                <w:szCs w:val="18"/>
              </w:rPr>
              <w:t>≥ 5 / 9</w:t>
            </w:r>
            <w:r>
              <w:rPr>
                <w:color w:val="2B2B2B"/>
                <w:sz w:val="18"/>
                <w:szCs w:val="18"/>
              </w:rPr>
              <w:t>, présence compatible dans l’enfance. Oriente, ne vaut pas diagnostic.</w:t>
            </w:r>
          </w:p>
        </w:tc>
      </w:tr>
    </w:tbl>
    <w:p w14:paraId="102C6D82" w14:textId="77777777" w:rsidR="00FD5DC5" w:rsidRDefault="00FD5DC5" w:rsidP="00FD5DC5">
      <w:pPr>
        <w:spacing w:after="90"/>
      </w:pP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1"/>
      </w:tblGrid>
      <w:tr w:rsidR="00FD5DC5" w14:paraId="0ED63844" w14:textId="77777777" w:rsidTr="00FD5DC5">
        <w:tc>
          <w:tcPr>
            <w:tcW w:w="9591" w:type="dxa"/>
            <w:tcBorders>
              <w:top w:val="single" w:sz="2" w:space="0" w:color="1F6F78"/>
              <w:left w:val="single" w:sz="38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80" w:type="dxa"/>
              <w:left w:w="190" w:type="dxa"/>
              <w:bottom w:w="80" w:type="dxa"/>
              <w:right w:w="150" w:type="dxa"/>
            </w:tcMar>
          </w:tcPr>
          <w:p w14:paraId="1371C66E" w14:textId="77777777" w:rsidR="00FD5DC5" w:rsidRDefault="00FD5DC5" w:rsidP="00540D41">
            <w:r>
              <w:rPr>
                <w:b/>
                <w:bCs/>
                <w:color w:val="FFFFFF"/>
                <w:sz w:val="26"/>
                <w:szCs w:val="26"/>
              </w:rPr>
              <w:t>B · Symptômes d’hyperactivité / impulsivité</w:t>
            </w:r>
          </w:p>
        </w:tc>
      </w:tr>
    </w:tbl>
    <w:p w14:paraId="4B39350F" w14:textId="77777777" w:rsidR="00FD5DC5" w:rsidRDefault="00FD5DC5" w:rsidP="00FD5DC5">
      <w:pPr>
        <w:spacing w:after="60"/>
      </w:pPr>
    </w:p>
    <w:tbl>
      <w:tblPr>
        <w:tblW w:w="10841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1610"/>
        <w:gridCol w:w="1280"/>
        <w:gridCol w:w="1280"/>
        <w:gridCol w:w="1280"/>
        <w:gridCol w:w="1280"/>
      </w:tblGrid>
      <w:tr w:rsidR="00FD5DC5" w14:paraId="4B1A9A78" w14:textId="77777777" w:rsidTr="00117AE1">
        <w:tc>
          <w:tcPr>
            <w:tcW w:w="5721" w:type="dxa"/>
            <w:gridSpan w:val="2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46" w:type="dxa"/>
              <w:left w:w="130" w:type="dxa"/>
              <w:bottom w:w="46" w:type="dxa"/>
              <w:right w:w="80" w:type="dxa"/>
            </w:tcMar>
            <w:vAlign w:val="center"/>
          </w:tcPr>
          <w:p w14:paraId="6CB56EAB" w14:textId="36195567" w:rsidR="00FD5DC5" w:rsidRDefault="00FD5DC5" w:rsidP="00540D41"/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07637762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4F5D5D"/>
                <w:sz w:val="15"/>
                <w:szCs w:val="15"/>
              </w:rPr>
              <w:t>Jamais</w:t>
            </w:r>
          </w:p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0DE79564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16515A"/>
                <w:sz w:val="15"/>
                <w:szCs w:val="15"/>
              </w:rPr>
              <w:t>Parfois</w:t>
            </w:r>
          </w:p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F4E4C3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085AC5F1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8A5A1E"/>
                <w:sz w:val="15"/>
                <w:szCs w:val="15"/>
              </w:rPr>
              <w:t>Souvent</w:t>
            </w:r>
          </w:p>
        </w:tc>
        <w:tc>
          <w:tcPr>
            <w:tcW w:w="128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46" w:type="dxa"/>
              <w:left w:w="30" w:type="dxa"/>
              <w:bottom w:w="46" w:type="dxa"/>
              <w:right w:w="30" w:type="dxa"/>
            </w:tcMar>
            <w:vAlign w:val="center"/>
          </w:tcPr>
          <w:p w14:paraId="1D687343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7A4E15"/>
                <w:sz w:val="15"/>
                <w:szCs w:val="15"/>
              </w:rPr>
              <w:t>Très souvent</w:t>
            </w:r>
          </w:p>
        </w:tc>
      </w:tr>
      <w:tr w:rsidR="00FD5DC5" w14:paraId="53BE40B3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56A4D239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1. </w:t>
            </w:r>
            <w:r>
              <w:rPr>
                <w:b/>
                <w:bCs/>
                <w:color w:val="2B2B2B"/>
                <w:sz w:val="19"/>
                <w:szCs w:val="19"/>
              </w:rPr>
              <w:t>Remue, ne tient pas en place</w:t>
            </w:r>
          </w:p>
        </w:tc>
        <w:tc>
          <w:tcPr>
            <w:tcW w:w="161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0C21AC60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2DEA64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29DF5F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0F1EE7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C55D44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4A147AF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44C4EBBE" w14:textId="77777777" w:rsidR="00FD5DC5" w:rsidRDefault="00FD5DC5" w:rsidP="00540D41"/>
        </w:tc>
        <w:tc>
          <w:tcPr>
            <w:tcW w:w="161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5194B442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0D438D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89498E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7BA636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4845AE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0EADCC2C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5A47DBA4" w14:textId="56E7C79B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Bouge mains ou pieds, se tortille, change de position ; chez l’adulte, agitation souvent discrète.</w:t>
            </w:r>
          </w:p>
          <w:p w14:paraId="11C1FEF8" w14:textId="104C3707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Remuez-vous souvent les mains ou les pieds, tapotez-vous, vous tortillez-vous sur votre siège ? Et dans l’enfance ? »</w:t>
            </w:r>
          </w:p>
          <w:p w14:paraId="5A5F2225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Arrivez-vous à contrôler cette agitation, mais au prix d’une tension intérieure ? »</w:t>
            </w:r>
          </w:p>
        </w:tc>
      </w:tr>
      <w:tr w:rsidR="00FD5DC5" w14:paraId="46C04529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3C7E6896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2. </w:t>
            </w:r>
            <w:r>
              <w:rPr>
                <w:b/>
                <w:bCs/>
                <w:color w:val="2B2B2B"/>
                <w:sz w:val="19"/>
                <w:szCs w:val="19"/>
              </w:rPr>
              <w:t>Se lève, ne reste pas assis</w:t>
            </w:r>
          </w:p>
        </w:tc>
        <w:tc>
          <w:tcPr>
            <w:tcW w:w="161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587F0999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CA01AE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53423F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C53DE9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88E50D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7BF41E1D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592A15CD" w14:textId="77777777" w:rsidR="00FD5DC5" w:rsidRDefault="00FD5DC5" w:rsidP="00540D41"/>
        </w:tc>
        <w:tc>
          <w:tcPr>
            <w:tcW w:w="161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E93467E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30434A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363CAB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663F01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2FDC17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6CF8C655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5F343299" w14:textId="14E16AC4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Difficulté à rester assis quand c’est attendu : réunion, repas, cinéma.</w:t>
            </w:r>
          </w:p>
          <w:p w14:paraId="7085FF5B" w14:textId="26C9926F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Vous levez-vous souvent quand on attend que vous restiez assis ? Et enfant, en classe ou à table ? »</w:t>
            </w:r>
          </w:p>
          <w:p w14:paraId="5FA235DA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Évitez-vous les réunions, préférez-vous marcher plutôt que rester assis ? »</w:t>
            </w:r>
          </w:p>
        </w:tc>
      </w:tr>
    </w:tbl>
    <w:p w14:paraId="305A3253" w14:textId="77777777" w:rsidR="00117AE1" w:rsidRDefault="00117AE1"/>
    <w:p w14:paraId="5206D0DE" w14:textId="77777777" w:rsidR="00117AE1" w:rsidRDefault="00117AE1">
      <w:r>
        <w:br w:type="page"/>
      </w:r>
    </w:p>
    <w:tbl>
      <w:tblPr>
        <w:tblW w:w="10841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1606"/>
        <w:gridCol w:w="1280"/>
        <w:gridCol w:w="1280"/>
        <w:gridCol w:w="1280"/>
        <w:gridCol w:w="1284"/>
      </w:tblGrid>
      <w:tr w:rsidR="00FD5DC5" w14:paraId="42006CB9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1EDD986D" w14:textId="74ED6349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lastRenderedPageBreak/>
              <w:t xml:space="preserve">3. </w:t>
            </w:r>
            <w:r>
              <w:rPr>
                <w:b/>
                <w:bCs/>
                <w:color w:val="2B2B2B"/>
                <w:sz w:val="19"/>
                <w:szCs w:val="19"/>
              </w:rPr>
              <w:t>Agitation intérieure, besoin de bouger</w:t>
            </w:r>
          </w:p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62D56A7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462225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3CBCC4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C69935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9475E7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10B12267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2557DF88" w14:textId="77777777" w:rsidR="00FD5DC5" w:rsidRDefault="00FD5DC5" w:rsidP="00540D41"/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7273495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618F93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71E937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B0B40A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9BCF28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3A72F7FB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76817878" w14:textId="1E036CC4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Impatience motrice interne difficile à contrôler — équivalent adulte du “court/grimpe partout” de l’enfance.</w:t>
            </w:r>
          </w:p>
          <w:p w14:paraId="5FF7967E" w14:textId="047056C6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Vous sentez-vous souvent agité ? Et dans l’enfance ? »</w:t>
            </w:r>
          </w:p>
          <w:p w14:paraId="38554634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Est-ce une agitation intérieure, un trop-plein d’énergie difficile à apaiser ? »</w:t>
            </w:r>
          </w:p>
        </w:tc>
      </w:tr>
      <w:tr w:rsidR="00FD5DC5" w14:paraId="285919FB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67A02FC6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4. </w:t>
            </w:r>
            <w:r>
              <w:rPr>
                <w:b/>
                <w:bCs/>
                <w:color w:val="2B2B2B"/>
                <w:sz w:val="19"/>
                <w:szCs w:val="19"/>
              </w:rPr>
              <w:t>Difficulté à se poser, loisirs calmes</w:t>
            </w:r>
          </w:p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0755A5BC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BC3D8D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3637FA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B2452A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B84951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C2BF957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7D467EAF" w14:textId="77777777" w:rsidR="00FD5DC5" w:rsidRDefault="00FD5DC5" w:rsidP="00540D41"/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1476EAE0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11D4B0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BD4E3A0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12D49E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179793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0091066D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2E094797" w14:textId="64BDACEA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Mal à faire quelque chose tranquillement, à se détendre sans bruit ni activité.</w:t>
            </w:r>
          </w:p>
          <w:p w14:paraId="350C27B0" w14:textId="5B9F75AE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Trouvez-vous difficile de profiter tranquillement d’un moment de détente ? Et enfant, dans les jeux calmes ? »</w:t>
            </w:r>
          </w:p>
          <w:p w14:paraId="2E5B5322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Arrivez-vous à ne rien faire, ou vous faut-il toujours une activité ? »</w:t>
            </w:r>
          </w:p>
        </w:tc>
      </w:tr>
      <w:tr w:rsidR="00FD5DC5" w14:paraId="64B7CB54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56B02EDE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5. </w:t>
            </w:r>
            <w:r>
              <w:rPr>
                <w:b/>
                <w:bCs/>
                <w:color w:val="2B2B2B"/>
                <w:sz w:val="19"/>
                <w:szCs w:val="19"/>
              </w:rPr>
              <w:t>Toujours “sur la brèche”</w:t>
            </w:r>
          </w:p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4002E3BD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9E7924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3E314E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9A6498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B5F5E7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EBC8D74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7A003605" w14:textId="77777777" w:rsidR="00FD5DC5" w:rsidRDefault="00FD5DC5" w:rsidP="00540D41"/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75255C38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54FBAA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EB9025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A9CBE9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A489D0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42F89C6E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128B5D4E" w14:textId="0F728AE7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Comme “mû par un moteur” : toujours quelque chose à faire, du mal à s’arrêter.</w:t>
            </w:r>
          </w:p>
          <w:p w14:paraId="07873BBA" w14:textId="3847689B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Êtes-vous souvent “sur la brèche”, comme “mû par un moteur” ? Et dans l’enfance ? »</w:t>
            </w:r>
          </w:p>
          <w:p w14:paraId="6A0AFF7F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Avez-vous toujours quelque chose à faire, du mal à vous arrêter ? »</w:t>
            </w:r>
          </w:p>
        </w:tc>
      </w:tr>
      <w:tr w:rsidR="00FD5DC5" w14:paraId="568988B7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5695F403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6. </w:t>
            </w:r>
            <w:r>
              <w:rPr>
                <w:b/>
                <w:bCs/>
                <w:color w:val="2B2B2B"/>
                <w:sz w:val="19"/>
                <w:szCs w:val="19"/>
              </w:rPr>
              <w:t>Parle trop, a du mal à se retenir</w:t>
            </w:r>
          </w:p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51BEFEF1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74733F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1A0C74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00A762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C64151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70C184AC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754EB669" w14:textId="77777777" w:rsidR="00FD5DC5" w:rsidRDefault="00FD5DC5" w:rsidP="00540D41"/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67B8C37E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630A19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2B448D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95B4D4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EB0693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639CA8E6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4B0BB9F0" w14:textId="2684CDFD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Flot de parole excessif, difficile à freiner.</w:t>
            </w:r>
          </w:p>
          <w:p w14:paraId="1BE904FB" w14:textId="4FDF27EB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Parlez-vous souvent trop ? Et dans l’enfance ? »</w:t>
            </w:r>
          </w:p>
          <w:p w14:paraId="5570CE06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Vous dit-on que vous parlez sans arrêt, qu’on a du mal à en placer une ? »</w:t>
            </w:r>
          </w:p>
        </w:tc>
      </w:tr>
      <w:tr w:rsidR="00FD5DC5" w14:paraId="0B023F71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0C086EE7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7. </w:t>
            </w:r>
            <w:r>
              <w:rPr>
                <w:b/>
                <w:bCs/>
                <w:color w:val="2B2B2B"/>
                <w:sz w:val="19"/>
                <w:szCs w:val="19"/>
              </w:rPr>
              <w:t>Répond avant la fin</w:t>
            </w:r>
          </w:p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3A93443F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EAE04C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4FACCC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48E600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507E5A8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41505B8B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70488A9E" w14:textId="77777777" w:rsidR="00FD5DC5" w:rsidRDefault="00FD5DC5" w:rsidP="00540D41"/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29FAD4EC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6C72F9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2795CC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4E8ABC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D131D1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6D0CE733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42D4A8F4" w14:textId="3F0B4760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Lâche la réponse trop tôt, termine les phrases des autres, anticipe.</w:t>
            </w:r>
          </w:p>
          <w:p w14:paraId="73628116" w14:textId="0D590CE7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Laissez-vous souvent échapper la réponse avant la fin de la question ? Et dans l’enfance ? »</w:t>
            </w:r>
          </w:p>
          <w:p w14:paraId="24FF3124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Finissez-vous les phrases des autres ? Dites-vous les choses sans réfléchir ? »</w:t>
            </w:r>
          </w:p>
        </w:tc>
      </w:tr>
      <w:tr w:rsidR="00FD5DC5" w14:paraId="45C750C5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230E876A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8. </w:t>
            </w:r>
            <w:r>
              <w:rPr>
                <w:b/>
                <w:bCs/>
                <w:color w:val="2B2B2B"/>
                <w:sz w:val="19"/>
                <w:szCs w:val="19"/>
              </w:rPr>
              <w:t>Difficulté à attendre son tour</w:t>
            </w:r>
          </w:p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7F6DB8F5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F5D8BD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2CA5BE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834412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7B42A4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1CFC4BC0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0A726106" w14:textId="77777777" w:rsidR="00FD5DC5" w:rsidRDefault="00FD5DC5" w:rsidP="00540D41"/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6100D348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7B6628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AEE81B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AF293C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71B4A3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5C8FF350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15F2B7B4" w14:textId="2C50BD6E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Supporte mal l’attente : files, tours de parole.</w:t>
            </w:r>
          </w:p>
          <w:p w14:paraId="1B7E3BA6" w14:textId="307FF1B0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Trouvez-vous souvent difficile d’attendre votre tour ? Et dans l’enfance ? »</w:t>
            </w:r>
          </w:p>
          <w:p w14:paraId="54C31F2D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Files d’attente, embouteillages, tours de parole : est-ce pénible, êtes-vous impatient ? »</w:t>
            </w:r>
          </w:p>
        </w:tc>
      </w:tr>
      <w:tr w:rsidR="00FD5DC5" w14:paraId="081879A9" w14:textId="77777777" w:rsidTr="00117AE1">
        <w:tc>
          <w:tcPr>
            <w:tcW w:w="4111" w:type="dxa"/>
            <w:vMerge w:val="restart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30" w:type="dxa"/>
              <w:bottom w:w="50" w:type="dxa"/>
              <w:right w:w="90" w:type="dxa"/>
            </w:tcMar>
            <w:vAlign w:val="center"/>
          </w:tcPr>
          <w:p w14:paraId="19762878" w14:textId="77777777" w:rsidR="00FD5DC5" w:rsidRDefault="00FD5DC5" w:rsidP="00540D41">
            <w:r>
              <w:rPr>
                <w:b/>
                <w:bCs/>
                <w:color w:val="C77F2A"/>
                <w:sz w:val="19"/>
                <w:szCs w:val="19"/>
              </w:rPr>
              <w:t xml:space="preserve">9. </w:t>
            </w:r>
            <w:r>
              <w:rPr>
                <w:b/>
                <w:bCs/>
                <w:color w:val="2B2B2B"/>
                <w:sz w:val="19"/>
                <w:szCs w:val="19"/>
              </w:rPr>
              <w:t>Interrompt, s’impose</w:t>
            </w:r>
          </w:p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64FB465A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Enfance (&lt; 12 ans)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6C6E4D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74575B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EC14850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80021A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7FE1EA8E" w14:textId="77777777" w:rsidTr="00117AE1">
        <w:tc>
          <w:tcPr>
            <w:tcW w:w="4111" w:type="dxa"/>
            <w:vMerge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</w:tcPr>
          <w:p w14:paraId="2E000862" w14:textId="77777777" w:rsidR="00FD5DC5" w:rsidRDefault="00FD5DC5" w:rsidP="00540D41"/>
        </w:tc>
        <w:tc>
          <w:tcPr>
            <w:tcW w:w="1606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28" w:type="dxa"/>
              <w:left w:w="110" w:type="dxa"/>
              <w:bottom w:w="28" w:type="dxa"/>
              <w:right w:w="60" w:type="dxa"/>
            </w:tcMar>
            <w:vAlign w:val="center"/>
          </w:tcPr>
          <w:p w14:paraId="524E7616" w14:textId="77777777" w:rsidR="00FD5DC5" w:rsidRDefault="00FD5DC5" w:rsidP="00540D41">
            <w:r>
              <w:rPr>
                <w:b/>
                <w:bCs/>
                <w:color w:val="16515A"/>
                <w:sz w:val="15"/>
                <w:szCs w:val="15"/>
              </w:rPr>
              <w:t>Adulte (6 mois)</w:t>
            </w:r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71505B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C88B0D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2F4276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8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B978BF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4448E670" w14:textId="77777777" w:rsidTr="00117AE1">
        <w:tc>
          <w:tcPr>
            <w:tcW w:w="10841" w:type="dxa"/>
            <w:gridSpan w:val="6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50" w:type="dxa"/>
              <w:left w:w="150" w:type="dxa"/>
              <w:bottom w:w="50" w:type="dxa"/>
              <w:right w:w="130" w:type="dxa"/>
            </w:tcMar>
          </w:tcPr>
          <w:p w14:paraId="18F049CA" w14:textId="3767C6C7" w:rsidR="00FD5DC5" w:rsidRDefault="00FD5DC5" w:rsidP="00540D41">
            <w:pPr>
              <w:spacing w:after="40" w:line="248" w:lineRule="auto"/>
            </w:pPr>
            <w:r>
              <w:rPr>
                <w:sz w:val="17"/>
                <w:szCs w:val="17"/>
              </w:rPr>
              <w:t xml:space="preserve">🛈 </w:t>
            </w:r>
            <w:r>
              <w:rPr>
                <w:i/>
                <w:iCs/>
                <w:color w:val="5A5A5A"/>
                <w:sz w:val="17"/>
                <w:szCs w:val="17"/>
              </w:rPr>
              <w:t>Coupe la parole, s’immisce dans les activités ou conversations des autres.</w:t>
            </w:r>
          </w:p>
          <w:p w14:paraId="554B9C21" w14:textId="234191F8" w:rsidR="00FD5DC5" w:rsidRDefault="00FD5DC5" w:rsidP="00540D41">
            <w:pPr>
              <w:spacing w:after="24" w:line="248" w:lineRule="auto"/>
            </w:pPr>
            <w:r>
              <w:rPr>
                <w:color w:val="C77F2A"/>
                <w:sz w:val="17"/>
                <w:szCs w:val="17"/>
              </w:rPr>
              <w:t xml:space="preserve">💬 </w:t>
            </w:r>
            <w:r>
              <w:rPr>
                <w:color w:val="16515A"/>
                <w:sz w:val="17"/>
                <w:szCs w:val="17"/>
              </w:rPr>
              <w:t>« Interrompez-vous souvent les autres ou imposez-vous votre présence ? Et dans l’enfance ? »</w:t>
            </w:r>
          </w:p>
          <w:p w14:paraId="50B17E58" w14:textId="77777777" w:rsidR="00FD5DC5" w:rsidRDefault="00FD5DC5" w:rsidP="00540D41">
            <w:pPr>
              <w:spacing w:line="248" w:lineRule="auto"/>
            </w:pPr>
            <w:r>
              <w:rPr>
                <w:sz w:val="17"/>
                <w:szCs w:val="17"/>
              </w:rPr>
              <w:t xml:space="preserve">      </w:t>
            </w:r>
            <w:r>
              <w:rPr>
                <w:color w:val="16515A"/>
                <w:sz w:val="17"/>
                <w:szCs w:val="17"/>
              </w:rPr>
              <w:t>« Vous immiscez-vous dans ce que font les autres ? Vous dit-on que vous êtes intrusif ? »</w:t>
            </w:r>
          </w:p>
        </w:tc>
      </w:tr>
    </w:tbl>
    <w:p w14:paraId="3BBD22D1" w14:textId="77777777" w:rsidR="00FD5DC5" w:rsidRDefault="00FD5DC5" w:rsidP="00FD5DC5">
      <w:pPr>
        <w:spacing w:after="80"/>
      </w:pPr>
    </w:p>
    <w:tbl>
      <w:tblPr>
        <w:tblW w:w="10915" w:type="dxa"/>
        <w:tblInd w:w="-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5"/>
      </w:tblGrid>
      <w:tr w:rsidR="00FD5DC5" w14:paraId="46805121" w14:textId="77777777" w:rsidTr="00FD5DC5">
        <w:tc>
          <w:tcPr>
            <w:tcW w:w="10915" w:type="dxa"/>
            <w:tcBorders>
              <w:top w:val="single" w:sz="4" w:space="0" w:color="E7DCC2"/>
              <w:left w:val="single" w:sz="26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95" w:type="dxa"/>
              <w:left w:w="200" w:type="dxa"/>
              <w:bottom w:w="95" w:type="dxa"/>
              <w:right w:w="180" w:type="dxa"/>
            </w:tcMar>
          </w:tcPr>
          <w:p w14:paraId="61ED7461" w14:textId="77777777" w:rsidR="00FD5DC5" w:rsidRDefault="00FD5DC5" w:rsidP="00540D41">
            <w:pPr>
              <w:spacing w:after="50"/>
            </w:pPr>
            <w:r>
              <w:rPr>
                <w:b/>
                <w:bCs/>
                <w:color w:val="16515A"/>
              </w:rPr>
              <w:t>Synthèse — Hyperactivité / impulsivité</w:t>
            </w:r>
          </w:p>
          <w:p w14:paraId="6D969FE0" w14:textId="77777777" w:rsidR="00FD5DC5" w:rsidRDefault="00FD5DC5" w:rsidP="00540D41">
            <w:pPr>
              <w:spacing w:after="36" w:line="252" w:lineRule="auto"/>
            </w:pPr>
            <w:r>
              <w:rPr>
                <w:color w:val="2B2B2B"/>
                <w:sz w:val="18"/>
                <w:szCs w:val="18"/>
              </w:rPr>
              <w:t xml:space="preserve">Items cotés </w:t>
            </w:r>
            <w:r>
              <w:rPr>
                <w:b/>
                <w:bCs/>
                <w:color w:val="8A5A1E"/>
                <w:sz w:val="18"/>
                <w:szCs w:val="18"/>
              </w:rPr>
              <w:t>Souvent / Très souvent</w:t>
            </w:r>
            <w:r>
              <w:rPr>
                <w:color w:val="2B2B2B"/>
                <w:sz w:val="18"/>
                <w:szCs w:val="18"/>
              </w:rPr>
              <w:t xml:space="preserve"> à l’âge adulte : </w:t>
            </w:r>
            <w:r>
              <w:rPr>
                <w:b/>
                <w:bCs/>
                <w:color w:val="16515A"/>
                <w:sz w:val="18"/>
                <w:szCs w:val="18"/>
              </w:rPr>
              <w:t>_____ / 9</w:t>
            </w:r>
            <w:r>
              <w:rPr>
                <w:color w:val="2B2B2B"/>
                <w:sz w:val="18"/>
                <w:szCs w:val="18"/>
              </w:rPr>
              <w:t xml:space="preserve">      Repère : domaine significatif si </w:t>
            </w:r>
            <w:r>
              <w:rPr>
                <w:b/>
                <w:bCs/>
                <w:color w:val="16515A"/>
                <w:sz w:val="18"/>
                <w:szCs w:val="18"/>
              </w:rPr>
              <w:t>≥ 5 / 9</w:t>
            </w:r>
            <w:r>
              <w:rPr>
                <w:color w:val="2B2B2B"/>
                <w:sz w:val="18"/>
                <w:szCs w:val="18"/>
              </w:rPr>
              <w:t>, présence compatible dans l’enfance. Oriente, ne vaut pas diagnostic.</w:t>
            </w:r>
          </w:p>
        </w:tc>
      </w:tr>
    </w:tbl>
    <w:p w14:paraId="43B54976" w14:textId="77777777" w:rsidR="00FD5DC5" w:rsidRDefault="00FD5DC5" w:rsidP="00FD5DC5">
      <w:pPr>
        <w:spacing w:after="90"/>
      </w:pPr>
    </w:p>
    <w:p w14:paraId="2578F837" w14:textId="77777777" w:rsidR="00FD5DC5" w:rsidRDefault="00FD5DC5">
      <w:r>
        <w:br w:type="page"/>
      </w: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1"/>
      </w:tblGrid>
      <w:tr w:rsidR="00FD5DC5" w14:paraId="754E830D" w14:textId="77777777" w:rsidTr="00FD5DC5">
        <w:tc>
          <w:tcPr>
            <w:tcW w:w="9591" w:type="dxa"/>
            <w:tcBorders>
              <w:top w:val="single" w:sz="2" w:space="0" w:color="1F6F78"/>
              <w:left w:val="single" w:sz="38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80" w:type="dxa"/>
              <w:left w:w="190" w:type="dxa"/>
              <w:bottom w:w="80" w:type="dxa"/>
              <w:right w:w="150" w:type="dxa"/>
            </w:tcMar>
          </w:tcPr>
          <w:p w14:paraId="1CD011FB" w14:textId="602C7B09" w:rsidR="00FD5DC5" w:rsidRDefault="00FD5DC5" w:rsidP="00540D41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 · Critères développementaux</w:t>
            </w:r>
          </w:p>
        </w:tc>
      </w:tr>
    </w:tbl>
    <w:p w14:paraId="600684C1" w14:textId="77777777" w:rsidR="00FD5DC5" w:rsidRDefault="00FD5DC5" w:rsidP="00FD5DC5">
      <w:pPr>
        <w:spacing w:after="70"/>
      </w:pPr>
    </w:p>
    <w:tbl>
      <w:tblPr>
        <w:tblW w:w="10872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  <w:gridCol w:w="900"/>
        <w:gridCol w:w="900"/>
      </w:tblGrid>
      <w:tr w:rsidR="00FD5DC5" w14:paraId="508D97DF" w14:textId="77777777" w:rsidTr="00FD5DC5">
        <w:trPr>
          <w:tblHeader/>
        </w:trPr>
        <w:tc>
          <w:tcPr>
            <w:tcW w:w="907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1F6F78"/>
            <w:tcMar>
              <w:top w:w="44" w:type="dxa"/>
              <w:left w:w="130" w:type="dxa"/>
              <w:bottom w:w="44" w:type="dxa"/>
              <w:right w:w="110" w:type="dxa"/>
            </w:tcMar>
          </w:tcPr>
          <w:p w14:paraId="751FC3D7" w14:textId="77777777" w:rsidR="00FD5DC5" w:rsidRDefault="00FD5DC5" w:rsidP="00540D41"/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D7E7E6"/>
            <w:tcMar>
              <w:top w:w="44" w:type="dxa"/>
              <w:left w:w="50" w:type="dxa"/>
              <w:bottom w:w="44" w:type="dxa"/>
              <w:right w:w="50" w:type="dxa"/>
            </w:tcMar>
          </w:tcPr>
          <w:p w14:paraId="5EA9063D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16515A"/>
                <w:sz w:val="17"/>
                <w:szCs w:val="17"/>
              </w:rPr>
              <w:t>Oui</w:t>
            </w:r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AE7E0"/>
            <w:tcMar>
              <w:top w:w="44" w:type="dxa"/>
              <w:left w:w="50" w:type="dxa"/>
              <w:bottom w:w="44" w:type="dxa"/>
              <w:right w:w="50" w:type="dxa"/>
            </w:tcMar>
          </w:tcPr>
          <w:p w14:paraId="15614B2C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5A5A5A"/>
                <w:sz w:val="17"/>
                <w:szCs w:val="17"/>
              </w:rPr>
              <w:t>Non</w:t>
            </w:r>
          </w:p>
        </w:tc>
      </w:tr>
      <w:tr w:rsidR="00FD5DC5" w14:paraId="12CE6A16" w14:textId="77777777" w:rsidTr="00FD5DC5">
        <w:tc>
          <w:tcPr>
            <w:tcW w:w="907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44" w:type="dxa"/>
              <w:left w:w="130" w:type="dxa"/>
              <w:bottom w:w="44" w:type="dxa"/>
              <w:right w:w="110" w:type="dxa"/>
            </w:tcMar>
            <w:vAlign w:val="center"/>
          </w:tcPr>
          <w:p w14:paraId="63082B63" w14:textId="77777777" w:rsidR="00FD5DC5" w:rsidRDefault="00FD5DC5" w:rsidP="00540D41">
            <w:r>
              <w:rPr>
                <w:color w:val="2B2B2B"/>
                <w:sz w:val="18"/>
                <w:szCs w:val="18"/>
              </w:rPr>
              <w:t>Plusieurs symptômes étaient-ils présents avant l’âge de 12 ans ?</w:t>
            </w:r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1F7F6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4B756BF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F4EF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72BB343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0075B6DB" w14:textId="77777777" w:rsidTr="00FD5DC5">
        <w:tc>
          <w:tcPr>
            <w:tcW w:w="907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44" w:type="dxa"/>
              <w:left w:w="130" w:type="dxa"/>
              <w:bottom w:w="44" w:type="dxa"/>
              <w:right w:w="110" w:type="dxa"/>
            </w:tcMar>
            <w:vAlign w:val="center"/>
          </w:tcPr>
          <w:p w14:paraId="13C894A7" w14:textId="77777777" w:rsidR="00FD5DC5" w:rsidRDefault="00FD5DC5" w:rsidP="00540D41">
            <w:r>
              <w:rPr>
                <w:color w:val="2B2B2B"/>
                <w:sz w:val="18"/>
                <w:szCs w:val="18"/>
              </w:rPr>
              <w:t>Étaient-ils observés dans plusieurs contextes durant l’enfance (école, maison, activités) ?</w:t>
            </w:r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1F7F6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10FB8929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F4EF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1CC9B01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5EBB8CC7" w14:textId="77777777" w:rsidTr="00FD5DC5">
        <w:tc>
          <w:tcPr>
            <w:tcW w:w="907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44" w:type="dxa"/>
              <w:left w:w="130" w:type="dxa"/>
              <w:bottom w:w="44" w:type="dxa"/>
              <w:right w:w="110" w:type="dxa"/>
            </w:tcMar>
            <w:vAlign w:val="center"/>
          </w:tcPr>
          <w:p w14:paraId="3EF4A821" w14:textId="77777777" w:rsidR="00FD5DC5" w:rsidRDefault="00FD5DC5" w:rsidP="00540D41">
            <w:r>
              <w:rPr>
                <w:color w:val="2B2B2B"/>
                <w:sz w:val="18"/>
                <w:szCs w:val="18"/>
              </w:rPr>
              <w:t>Les symptômes persistent-ils actuellement ?</w:t>
            </w:r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1F7F6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4AE2D92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F4EF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7BB15FF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30658FCE" w14:textId="77777777" w:rsidTr="00FD5DC5">
        <w:tc>
          <w:tcPr>
            <w:tcW w:w="907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44" w:type="dxa"/>
              <w:left w:w="130" w:type="dxa"/>
              <w:bottom w:w="44" w:type="dxa"/>
              <w:right w:w="110" w:type="dxa"/>
            </w:tcMar>
            <w:vAlign w:val="center"/>
          </w:tcPr>
          <w:p w14:paraId="5C14867B" w14:textId="77777777" w:rsidR="00FD5DC5" w:rsidRDefault="00FD5DC5" w:rsidP="00540D41">
            <w:r>
              <w:rPr>
                <w:color w:val="2B2B2B"/>
                <w:sz w:val="18"/>
                <w:szCs w:val="18"/>
              </w:rPr>
              <w:t>Sont-ils présents dans plusieurs domaines de vie actuels (travail, domicile, relations) ?</w:t>
            </w:r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1F7F6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1A7814D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0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F4EF"/>
            <w:tcMar>
              <w:top w:w="24" w:type="dxa"/>
              <w:left w:w="30" w:type="dxa"/>
              <w:bottom w:w="24" w:type="dxa"/>
              <w:right w:w="30" w:type="dxa"/>
            </w:tcMar>
            <w:vAlign w:val="center"/>
          </w:tcPr>
          <w:p w14:paraId="0BC56FF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</w:tbl>
    <w:p w14:paraId="434A9E56" w14:textId="77777777" w:rsidR="00FD5DC5" w:rsidRDefault="00FD5DC5" w:rsidP="00FD5DC5">
      <w:pPr>
        <w:spacing w:after="90"/>
      </w:pP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1"/>
      </w:tblGrid>
      <w:tr w:rsidR="00FD5DC5" w14:paraId="1651702C" w14:textId="77777777" w:rsidTr="00FD5DC5">
        <w:tc>
          <w:tcPr>
            <w:tcW w:w="9591" w:type="dxa"/>
            <w:tcBorders>
              <w:top w:val="single" w:sz="2" w:space="0" w:color="1F6F78"/>
              <w:left w:val="single" w:sz="38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80" w:type="dxa"/>
              <w:left w:w="190" w:type="dxa"/>
              <w:bottom w:w="80" w:type="dxa"/>
              <w:right w:w="150" w:type="dxa"/>
            </w:tcMar>
          </w:tcPr>
          <w:p w14:paraId="20A9348B" w14:textId="77777777" w:rsidR="00FD5DC5" w:rsidRDefault="00FD5DC5" w:rsidP="00540D41">
            <w:r>
              <w:rPr>
                <w:b/>
                <w:bCs/>
                <w:color w:val="FFFFFF"/>
                <w:sz w:val="26"/>
                <w:szCs w:val="26"/>
              </w:rPr>
              <w:t>D · Retentissement fonctionnel global</w:t>
            </w:r>
          </w:p>
        </w:tc>
      </w:tr>
    </w:tbl>
    <w:p w14:paraId="4D48F9E3" w14:textId="77777777" w:rsidR="00FD5DC5" w:rsidRDefault="00FD5DC5" w:rsidP="00FD5DC5">
      <w:pPr>
        <w:spacing w:after="70"/>
      </w:pPr>
    </w:p>
    <w:tbl>
      <w:tblPr>
        <w:tblW w:w="10811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1"/>
        <w:gridCol w:w="1340"/>
        <w:gridCol w:w="1340"/>
        <w:gridCol w:w="1340"/>
        <w:gridCol w:w="1340"/>
        <w:gridCol w:w="1340"/>
      </w:tblGrid>
      <w:tr w:rsidR="00FD5DC5" w14:paraId="2F3D08B4" w14:textId="77777777" w:rsidTr="00FD5DC5">
        <w:trPr>
          <w:tblHeader/>
        </w:trPr>
        <w:tc>
          <w:tcPr>
            <w:tcW w:w="4111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44" w:type="dxa"/>
              <w:left w:w="120" w:type="dxa"/>
              <w:bottom w:w="44" w:type="dxa"/>
              <w:right w:w="80" w:type="dxa"/>
            </w:tcMar>
            <w:vAlign w:val="center"/>
          </w:tcPr>
          <w:p w14:paraId="03A75242" w14:textId="77777777" w:rsidR="00FD5DC5" w:rsidRDefault="00FD5DC5" w:rsidP="00540D41">
            <w:r>
              <w:rPr>
                <w:b/>
                <w:bCs/>
                <w:color w:val="FFFFFF"/>
                <w:sz w:val="17"/>
                <w:szCs w:val="17"/>
              </w:rPr>
              <w:t>Domaine</w:t>
            </w:r>
          </w:p>
        </w:tc>
        <w:tc>
          <w:tcPr>
            <w:tcW w:w="134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44" w:type="dxa"/>
              <w:left w:w="24" w:type="dxa"/>
              <w:bottom w:w="44" w:type="dxa"/>
              <w:right w:w="24" w:type="dxa"/>
            </w:tcMar>
            <w:vAlign w:val="center"/>
          </w:tcPr>
          <w:p w14:paraId="450B6AD1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4F5D5D"/>
                <w:sz w:val="14"/>
                <w:szCs w:val="14"/>
              </w:rPr>
              <w:t>Aucun</w:t>
            </w:r>
          </w:p>
        </w:tc>
        <w:tc>
          <w:tcPr>
            <w:tcW w:w="134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44" w:type="dxa"/>
              <w:left w:w="24" w:type="dxa"/>
              <w:bottom w:w="44" w:type="dxa"/>
              <w:right w:w="24" w:type="dxa"/>
            </w:tcMar>
            <w:vAlign w:val="center"/>
          </w:tcPr>
          <w:p w14:paraId="620DC0A5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16515A"/>
                <w:sz w:val="14"/>
                <w:szCs w:val="14"/>
              </w:rPr>
              <w:t>Léger</w:t>
            </w:r>
          </w:p>
        </w:tc>
        <w:tc>
          <w:tcPr>
            <w:tcW w:w="134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F4E4C3"/>
            <w:tcMar>
              <w:top w:w="44" w:type="dxa"/>
              <w:left w:w="24" w:type="dxa"/>
              <w:bottom w:w="44" w:type="dxa"/>
              <w:right w:w="24" w:type="dxa"/>
            </w:tcMar>
            <w:vAlign w:val="center"/>
          </w:tcPr>
          <w:p w14:paraId="44A46949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8A5A1E"/>
                <w:sz w:val="14"/>
                <w:szCs w:val="14"/>
              </w:rPr>
              <w:t>Modéré</w:t>
            </w:r>
          </w:p>
        </w:tc>
        <w:tc>
          <w:tcPr>
            <w:tcW w:w="134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44" w:type="dxa"/>
              <w:left w:w="24" w:type="dxa"/>
              <w:bottom w:w="44" w:type="dxa"/>
              <w:right w:w="24" w:type="dxa"/>
            </w:tcMar>
            <w:vAlign w:val="center"/>
          </w:tcPr>
          <w:p w14:paraId="7267EC35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7A4E15"/>
                <w:sz w:val="14"/>
                <w:szCs w:val="14"/>
              </w:rPr>
              <w:t>Important</w:t>
            </w:r>
          </w:p>
        </w:tc>
        <w:tc>
          <w:tcPr>
            <w:tcW w:w="134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2B98C"/>
            <w:tcMar>
              <w:top w:w="44" w:type="dxa"/>
              <w:left w:w="24" w:type="dxa"/>
              <w:bottom w:w="44" w:type="dxa"/>
              <w:right w:w="24" w:type="dxa"/>
            </w:tcMar>
            <w:vAlign w:val="center"/>
          </w:tcPr>
          <w:p w14:paraId="17DDB387" w14:textId="77777777" w:rsidR="00FD5DC5" w:rsidRDefault="00FD5DC5" w:rsidP="00540D41">
            <w:pPr>
              <w:jc w:val="center"/>
            </w:pPr>
            <w:r>
              <w:rPr>
                <w:b/>
                <w:bCs/>
                <w:color w:val="7A3F12"/>
                <w:sz w:val="14"/>
                <w:szCs w:val="14"/>
              </w:rPr>
              <w:t>Sévère</w:t>
            </w:r>
          </w:p>
        </w:tc>
      </w:tr>
      <w:tr w:rsidR="00FD5DC5" w14:paraId="28E148A2" w14:textId="77777777" w:rsidTr="00FD5DC5">
        <w:tc>
          <w:tcPr>
            <w:tcW w:w="411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20" w:type="dxa"/>
              <w:bottom w:w="34" w:type="dxa"/>
              <w:right w:w="80" w:type="dxa"/>
            </w:tcMar>
            <w:vAlign w:val="center"/>
          </w:tcPr>
          <w:p w14:paraId="53839FE1" w14:textId="77777777" w:rsidR="00FD5DC5" w:rsidRDefault="00FD5DC5" w:rsidP="00540D41">
            <w:r>
              <w:rPr>
                <w:color w:val="2B2B2B"/>
                <w:sz w:val="17"/>
                <w:szCs w:val="17"/>
              </w:rPr>
              <w:t>Travail / Études</w:t>
            </w:r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B99674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71D231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3D8A1B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8C1D52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ECDF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F1C39C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6360C157" w14:textId="77777777" w:rsidTr="00FD5DC5">
        <w:tc>
          <w:tcPr>
            <w:tcW w:w="411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34" w:type="dxa"/>
              <w:left w:w="120" w:type="dxa"/>
              <w:bottom w:w="34" w:type="dxa"/>
              <w:right w:w="80" w:type="dxa"/>
            </w:tcMar>
            <w:vAlign w:val="center"/>
          </w:tcPr>
          <w:p w14:paraId="65AC3150" w14:textId="77777777" w:rsidR="00FD5DC5" w:rsidRDefault="00FD5DC5" w:rsidP="00540D41">
            <w:r>
              <w:rPr>
                <w:color w:val="2B2B2B"/>
                <w:sz w:val="17"/>
                <w:szCs w:val="17"/>
              </w:rPr>
              <w:t>Organisation du quotidien</w:t>
            </w:r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9ECA85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7023EF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C362FC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5D4631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ECDF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FE9B210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AD2F95F" w14:textId="77777777" w:rsidTr="00FD5DC5">
        <w:tc>
          <w:tcPr>
            <w:tcW w:w="411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20" w:type="dxa"/>
              <w:bottom w:w="34" w:type="dxa"/>
              <w:right w:w="80" w:type="dxa"/>
            </w:tcMar>
            <w:vAlign w:val="center"/>
          </w:tcPr>
          <w:p w14:paraId="11E602EC" w14:textId="77777777" w:rsidR="00FD5DC5" w:rsidRDefault="00FD5DC5" w:rsidP="00540D41">
            <w:r>
              <w:rPr>
                <w:color w:val="2B2B2B"/>
                <w:sz w:val="17"/>
                <w:szCs w:val="17"/>
              </w:rPr>
              <w:t>Vie familiale / Couple</w:t>
            </w:r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00AC2D2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7E0B6C5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2D0A48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9444D06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ECDF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C4B9654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2F441E66" w14:textId="77777777" w:rsidTr="00FD5DC5">
        <w:tc>
          <w:tcPr>
            <w:tcW w:w="411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34" w:type="dxa"/>
              <w:left w:w="120" w:type="dxa"/>
              <w:bottom w:w="34" w:type="dxa"/>
              <w:right w:w="80" w:type="dxa"/>
            </w:tcMar>
            <w:vAlign w:val="center"/>
          </w:tcPr>
          <w:p w14:paraId="7AB577DE" w14:textId="77777777" w:rsidR="00FD5DC5" w:rsidRDefault="00FD5DC5" w:rsidP="00540D41">
            <w:r>
              <w:rPr>
                <w:color w:val="2B2B2B"/>
                <w:sz w:val="17"/>
                <w:szCs w:val="17"/>
              </w:rPr>
              <w:t>Relations sociales</w:t>
            </w:r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EC46EF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70E2DD1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A498F6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30E612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ECDF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9B27BC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3A0AE239" w14:textId="77777777" w:rsidTr="00FD5DC5">
        <w:tc>
          <w:tcPr>
            <w:tcW w:w="411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20" w:type="dxa"/>
              <w:bottom w:w="34" w:type="dxa"/>
              <w:right w:w="80" w:type="dxa"/>
            </w:tcMar>
            <w:vAlign w:val="center"/>
          </w:tcPr>
          <w:p w14:paraId="634EFF00" w14:textId="77777777" w:rsidR="00FD5DC5" w:rsidRDefault="00FD5DC5" w:rsidP="00540D41">
            <w:r>
              <w:rPr>
                <w:color w:val="2B2B2B"/>
                <w:sz w:val="17"/>
                <w:szCs w:val="17"/>
              </w:rPr>
              <w:t>Gestion administrative et financière</w:t>
            </w:r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8999BEF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800001B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310F54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1C9FA7F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ECDF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33FADD5C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0E09B836" w14:textId="77777777" w:rsidTr="00FD5DC5">
        <w:tc>
          <w:tcPr>
            <w:tcW w:w="411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DFD"/>
            <w:tcMar>
              <w:top w:w="34" w:type="dxa"/>
              <w:left w:w="120" w:type="dxa"/>
              <w:bottom w:w="34" w:type="dxa"/>
              <w:right w:w="80" w:type="dxa"/>
            </w:tcMar>
            <w:vAlign w:val="center"/>
          </w:tcPr>
          <w:p w14:paraId="4E956957" w14:textId="77777777" w:rsidR="00FD5DC5" w:rsidRDefault="00FD5DC5" w:rsidP="00540D41">
            <w:r>
              <w:rPr>
                <w:color w:val="2B2B2B"/>
                <w:sz w:val="17"/>
                <w:szCs w:val="17"/>
              </w:rPr>
              <w:t>Autonomie (logement, vie seule)</w:t>
            </w:r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4F7172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63F35B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1FD6AF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51FCDD91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ECDF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CCCF61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FD5DC5" w14:paraId="01175098" w14:textId="77777777" w:rsidTr="00FD5DC5">
        <w:tc>
          <w:tcPr>
            <w:tcW w:w="4111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20" w:type="dxa"/>
              <w:bottom w:w="34" w:type="dxa"/>
              <w:right w:w="80" w:type="dxa"/>
            </w:tcMar>
            <w:vAlign w:val="center"/>
          </w:tcPr>
          <w:p w14:paraId="25EC99CE" w14:textId="77777777" w:rsidR="00FD5DC5" w:rsidRDefault="00FD5DC5" w:rsidP="00540D41">
            <w:r>
              <w:rPr>
                <w:color w:val="2B2B2B"/>
                <w:sz w:val="17"/>
                <w:szCs w:val="17"/>
              </w:rPr>
              <w:t>Estime de soi / Qualité de vie</w:t>
            </w:r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0D5316E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0DD60847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670851ED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453BD70A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34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6ECDF"/>
            <w:tcMar>
              <w:top w:w="22" w:type="dxa"/>
              <w:left w:w="30" w:type="dxa"/>
              <w:bottom w:w="22" w:type="dxa"/>
              <w:right w:w="30" w:type="dxa"/>
            </w:tcMar>
            <w:vAlign w:val="center"/>
          </w:tcPr>
          <w:p w14:paraId="23B56603" w14:textId="77777777" w:rsidR="00FD5DC5" w:rsidRDefault="00000000" w:rsidP="00540D41">
            <w:pPr>
              <w:spacing w:before="14" w:after="14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DC5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</w:tbl>
    <w:p w14:paraId="6DB2C1E1" w14:textId="77777777" w:rsidR="00FD5DC5" w:rsidRDefault="00FD5DC5" w:rsidP="00FD5DC5">
      <w:pPr>
        <w:spacing w:after="80"/>
      </w:pPr>
    </w:p>
    <w:p w14:paraId="496B5E30" w14:textId="19F90749" w:rsidR="00FD5DC5" w:rsidRDefault="00FD5DC5" w:rsidP="00FD5DC5">
      <w:pPr>
        <w:spacing w:before="240" w:line="256" w:lineRule="auto"/>
        <w:jc w:val="center"/>
      </w:pPr>
    </w:p>
    <w:p w14:paraId="6666C1A9" w14:textId="77777777" w:rsidR="00163D81" w:rsidRDefault="00163D81">
      <w:r>
        <w:br w:type="page"/>
      </w:r>
    </w:p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4"/>
      </w:tblGrid>
      <w:tr w:rsidR="00277D6A" w14:paraId="557A9505" w14:textId="77777777" w:rsidTr="00277D6A">
        <w:tc>
          <w:tcPr>
            <w:tcW w:w="9594" w:type="dxa"/>
            <w:tcBorders>
              <w:top w:val="single" w:sz="2" w:space="0" w:color="1F6F78"/>
              <w:left w:val="single" w:sz="36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36" w:type="dxa"/>
              <w:left w:w="180" w:type="dxa"/>
              <w:bottom w:w="36" w:type="dxa"/>
              <w:right w:w="140" w:type="dxa"/>
            </w:tcMar>
          </w:tcPr>
          <w:p w14:paraId="4891E941" w14:textId="25995F7B" w:rsidR="00277D6A" w:rsidRDefault="00277D6A" w:rsidP="005C0777">
            <w:pPr>
              <w:spacing w:after="26"/>
              <w:jc w:val="center"/>
            </w:pPr>
            <w:r>
              <w:rPr>
                <w:b/>
                <w:bCs/>
                <w:color w:val="FFFFFF"/>
                <w:sz w:val="25"/>
                <w:szCs w:val="25"/>
              </w:rPr>
              <w:lastRenderedPageBreak/>
              <w:t xml:space="preserve">Partie 2 — </w:t>
            </w:r>
            <w:r w:rsidR="00B04611">
              <w:rPr>
                <w:b/>
                <w:bCs/>
                <w:color w:val="FFFFFF"/>
                <w:sz w:val="25"/>
                <w:szCs w:val="25"/>
              </w:rPr>
              <w:t>Témoignage d’</w:t>
            </w:r>
            <w:r>
              <w:rPr>
                <w:b/>
                <w:bCs/>
                <w:color w:val="FFFFFF"/>
                <w:sz w:val="25"/>
                <w:szCs w:val="25"/>
              </w:rPr>
              <w:t>un proche</w:t>
            </w:r>
          </w:p>
          <w:p w14:paraId="20AE302B" w14:textId="77777777" w:rsidR="00277D6A" w:rsidRDefault="00277D6A" w:rsidP="005C0777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Période avant 12 ans (entrée au collège, 6e/5e) · proche ayant connu le patient enfant</w:t>
            </w:r>
          </w:p>
        </w:tc>
      </w:tr>
    </w:tbl>
    <w:p w14:paraId="5AB3D1E2" w14:textId="77777777" w:rsidR="00277D6A" w:rsidRPr="00B047EE" w:rsidRDefault="00277D6A" w:rsidP="00277D6A">
      <w:pPr>
        <w:spacing w:after="16"/>
        <w:rPr>
          <w:sz w:val="10"/>
          <w:szCs w:val="10"/>
        </w:rPr>
      </w:pPr>
    </w:p>
    <w:tbl>
      <w:tblPr>
        <w:tblW w:w="10773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3"/>
      </w:tblGrid>
      <w:tr w:rsidR="00277D6A" w14:paraId="6CEE163E" w14:textId="77777777" w:rsidTr="00277D6A">
        <w:tc>
          <w:tcPr>
            <w:tcW w:w="10773" w:type="dxa"/>
            <w:tcBorders>
              <w:top w:val="single" w:sz="4" w:space="0" w:color="E7DCC2"/>
              <w:left w:val="single" w:sz="24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32" w:type="dxa"/>
              <w:left w:w="180" w:type="dxa"/>
              <w:bottom w:w="32" w:type="dxa"/>
              <w:right w:w="160" w:type="dxa"/>
            </w:tcMar>
          </w:tcPr>
          <w:p w14:paraId="3F87A89D" w14:textId="77777777" w:rsidR="00277D6A" w:rsidRDefault="00277D6A" w:rsidP="00B047EE">
            <w:pPr>
              <w:spacing w:after="46" w:line="276" w:lineRule="auto"/>
              <w:jc w:val="center"/>
            </w:pPr>
            <w:r>
              <w:rPr>
                <w:b/>
                <w:bCs/>
                <w:color w:val="16515A"/>
                <w:sz w:val="19"/>
                <w:szCs w:val="19"/>
              </w:rPr>
              <w:t>Pourquoi &amp; comment</w:t>
            </w:r>
          </w:p>
          <w:p w14:paraId="3C643FBD" w14:textId="41B8C518" w:rsidR="00277D6A" w:rsidRDefault="00277D6A" w:rsidP="00B047EE">
            <w:pPr>
              <w:spacing w:after="24" w:line="276" w:lineRule="auto"/>
              <w:jc w:val="center"/>
            </w:pPr>
            <w:r>
              <w:rPr>
                <w:color w:val="2B2B2B"/>
                <w:sz w:val="16"/>
                <w:szCs w:val="16"/>
              </w:rPr>
              <w:t xml:space="preserve">Le TDAH débute dans l’enfance. Ce volet recueille </w:t>
            </w:r>
            <w:r w:rsidRPr="00277D6A">
              <w:rPr>
                <w:b/>
                <w:bCs/>
                <w:color w:val="2B2B2B"/>
                <w:sz w:val="16"/>
                <w:szCs w:val="16"/>
              </w:rPr>
              <w:t>le regard d’un proche</w:t>
            </w:r>
            <w:r>
              <w:rPr>
                <w:color w:val="2B2B2B"/>
                <w:sz w:val="16"/>
                <w:szCs w:val="16"/>
              </w:rPr>
              <w:t xml:space="preserve"> (idéalement un parent) </w:t>
            </w:r>
            <w:r w:rsidRPr="00277D6A">
              <w:rPr>
                <w:b/>
                <w:bCs/>
                <w:color w:val="2B2B2B"/>
                <w:sz w:val="16"/>
                <w:szCs w:val="16"/>
              </w:rPr>
              <w:t>sur la période avant 12 ans</w:t>
            </w:r>
            <w:r>
              <w:rPr>
                <w:color w:val="2B2B2B"/>
                <w:sz w:val="16"/>
                <w:szCs w:val="16"/>
              </w:rPr>
              <w:t xml:space="preserve"> (entrée au collège, 6e/5e) ; il complète la Partie 1.</w:t>
            </w:r>
            <w:r w:rsidR="00B047EE">
              <w:rPr>
                <w:color w:val="2B2B2B"/>
                <w:sz w:val="16"/>
                <w:szCs w:val="16"/>
              </w:rPr>
              <w:t xml:space="preserve"> </w:t>
            </w:r>
            <w:r>
              <w:rPr>
                <w:rFonts w:ascii="Segoe UI Emoji" w:hAnsi="Segoe UI Emoji" w:cs="Segoe UI Emoji"/>
                <w:b/>
                <w:bCs/>
                <w:color w:val="8A5A1E"/>
                <w:sz w:val="16"/>
                <w:szCs w:val="16"/>
              </w:rPr>
              <w:t>🤝</w:t>
            </w:r>
            <w:r>
              <w:rPr>
                <w:b/>
                <w:bCs/>
                <w:color w:val="8A5A1E"/>
                <w:sz w:val="16"/>
                <w:szCs w:val="16"/>
              </w:rPr>
              <w:t xml:space="preserve"> Proche interrogé </w:t>
            </w:r>
            <w:r>
              <w:rPr>
                <w:color w:val="2B2B2B"/>
                <w:sz w:val="16"/>
                <w:szCs w:val="16"/>
              </w:rPr>
              <w:t xml:space="preserve">ou </w:t>
            </w:r>
            <w:r>
              <w:rPr>
                <w:rFonts w:ascii="Segoe UI Emoji" w:hAnsi="Segoe UI Emoji" w:cs="Segoe UI Emoji"/>
                <w:b/>
                <w:bCs/>
                <w:color w:val="8A5A1E"/>
                <w:sz w:val="16"/>
                <w:szCs w:val="16"/>
              </w:rPr>
              <w:t>📝</w:t>
            </w:r>
            <w:r>
              <w:rPr>
                <w:b/>
                <w:bCs/>
                <w:color w:val="8A5A1E"/>
                <w:sz w:val="16"/>
                <w:szCs w:val="16"/>
              </w:rPr>
              <w:t xml:space="preserve"> questionnaire autonome </w:t>
            </w:r>
            <w:r>
              <w:rPr>
                <w:color w:val="2B2B2B"/>
                <w:sz w:val="16"/>
                <w:szCs w:val="16"/>
              </w:rPr>
              <w:t>(un exemple par comportement présent +/- un témoignage</w:t>
            </w:r>
            <w:r w:rsidR="00B047EE">
              <w:rPr>
                <w:color w:val="2B2B2B"/>
                <w:sz w:val="16"/>
                <w:szCs w:val="16"/>
              </w:rPr>
              <w:t>)</w:t>
            </w:r>
          </w:p>
        </w:tc>
      </w:tr>
    </w:tbl>
    <w:p w14:paraId="04D82789" w14:textId="77777777" w:rsidR="00277D6A" w:rsidRPr="00B047EE" w:rsidRDefault="00277D6A" w:rsidP="00277D6A">
      <w:pPr>
        <w:spacing w:after="18" w:line="276" w:lineRule="auto"/>
        <w:rPr>
          <w:sz w:val="4"/>
          <w:szCs w:val="4"/>
        </w:rPr>
      </w:pPr>
    </w:p>
    <w:tbl>
      <w:tblPr>
        <w:tblW w:w="10773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3"/>
      </w:tblGrid>
      <w:tr w:rsidR="00277D6A" w14:paraId="5B772D8E" w14:textId="77777777" w:rsidTr="00277D6A">
        <w:tc>
          <w:tcPr>
            <w:tcW w:w="10773" w:type="dxa"/>
            <w:tcBorders>
              <w:top w:val="single" w:sz="4" w:space="0" w:color="E7DCC2"/>
              <w:left w:val="single" w:sz="24" w:space="0" w:color="1F6F78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32" w:type="dxa"/>
              <w:left w:w="180" w:type="dxa"/>
              <w:bottom w:w="32" w:type="dxa"/>
              <w:right w:w="160" w:type="dxa"/>
            </w:tcMar>
          </w:tcPr>
          <w:p w14:paraId="73717288" w14:textId="77777777" w:rsidR="00277D6A" w:rsidRDefault="00277D6A" w:rsidP="00277D6A">
            <w:pPr>
              <w:spacing w:after="24" w:line="276" w:lineRule="auto"/>
              <w:jc w:val="center"/>
            </w:pPr>
            <w:r>
              <w:rPr>
                <w:b/>
                <w:bCs/>
                <w:color w:val="16515A"/>
                <w:sz w:val="16"/>
                <w:szCs w:val="16"/>
              </w:rPr>
              <w:t xml:space="preserve">Proche : </w:t>
            </w:r>
            <w:r>
              <w:rPr>
                <w:color w:val="2B2B2B"/>
                <w:sz w:val="16"/>
                <w:szCs w:val="16"/>
              </w:rPr>
              <w:t xml:space="preserve">________________________   Lien :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Parent 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Fratrie 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Autre : __________</w:t>
            </w:r>
          </w:p>
          <w:p w14:paraId="6243BB59" w14:textId="77777777" w:rsidR="00277D6A" w:rsidRDefault="00277D6A" w:rsidP="00277D6A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6"/>
                <w:szCs w:val="16"/>
              </w:rPr>
              <w:t xml:space="preserve">Connu(e) enfant de </w:t>
            </w:r>
            <w:r>
              <w:rPr>
                <w:color w:val="2B2B2B"/>
                <w:sz w:val="16"/>
                <w:szCs w:val="16"/>
              </w:rPr>
              <w:t>______ à ______</w:t>
            </w:r>
            <w:r>
              <w:rPr>
                <w:b/>
                <w:bCs/>
                <w:color w:val="16515A"/>
                <w:sz w:val="16"/>
                <w:szCs w:val="16"/>
              </w:rPr>
              <w:t xml:space="preserve">     Modalité :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Interrogé(e)  </w:t>
            </w: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  <w:r>
              <w:rPr>
                <w:color w:val="2B2B2B"/>
                <w:sz w:val="16"/>
                <w:szCs w:val="16"/>
              </w:rPr>
              <w:t xml:space="preserve"> Questionnaire seul(e)</w:t>
            </w:r>
          </w:p>
        </w:tc>
      </w:tr>
    </w:tbl>
    <w:p w14:paraId="061B93D4" w14:textId="77777777" w:rsidR="00277D6A" w:rsidRPr="00B047EE" w:rsidRDefault="00277D6A" w:rsidP="00277D6A">
      <w:pPr>
        <w:spacing w:after="22"/>
        <w:rPr>
          <w:sz w:val="10"/>
          <w:szCs w:val="10"/>
        </w:rPr>
      </w:pPr>
    </w:p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4"/>
      </w:tblGrid>
      <w:tr w:rsidR="00277D6A" w14:paraId="6A5B5E63" w14:textId="77777777" w:rsidTr="00277D6A">
        <w:tc>
          <w:tcPr>
            <w:tcW w:w="9594" w:type="dxa"/>
            <w:tcBorders>
              <w:top w:val="single" w:sz="2" w:space="0" w:color="1F6F78"/>
              <w:left w:val="single" w:sz="36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36" w:type="dxa"/>
              <w:left w:w="180" w:type="dxa"/>
              <w:bottom w:w="36" w:type="dxa"/>
              <w:right w:w="140" w:type="dxa"/>
            </w:tcMar>
          </w:tcPr>
          <w:p w14:paraId="6B02ED6D" w14:textId="77777777" w:rsidR="00277D6A" w:rsidRDefault="00277D6A" w:rsidP="00540D41">
            <w:r>
              <w:rPr>
                <w:b/>
                <w:bCs/>
                <w:color w:val="FFFFFF"/>
                <w:sz w:val="25"/>
                <w:szCs w:val="25"/>
              </w:rPr>
              <w:t>A · Inattention dans l’enfance</w:t>
            </w:r>
          </w:p>
        </w:tc>
      </w:tr>
    </w:tbl>
    <w:p w14:paraId="4E40FC77" w14:textId="77777777" w:rsidR="00277D6A" w:rsidRPr="00B047EE" w:rsidRDefault="00277D6A" w:rsidP="00277D6A">
      <w:pPr>
        <w:spacing w:after="16"/>
        <w:rPr>
          <w:sz w:val="12"/>
          <w:szCs w:val="12"/>
        </w:rPr>
      </w:pPr>
    </w:p>
    <w:tbl>
      <w:tblPr>
        <w:tblW w:w="1081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1250"/>
        <w:gridCol w:w="1250"/>
        <w:gridCol w:w="1250"/>
        <w:gridCol w:w="1251"/>
      </w:tblGrid>
      <w:tr w:rsidR="00277D6A" w14:paraId="4FB89910" w14:textId="77777777" w:rsidTr="00B047EE">
        <w:tc>
          <w:tcPr>
            <w:tcW w:w="5812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24" w:type="dxa"/>
              <w:left w:w="130" w:type="dxa"/>
              <w:bottom w:w="24" w:type="dxa"/>
              <w:right w:w="80" w:type="dxa"/>
            </w:tcMar>
            <w:vAlign w:val="center"/>
          </w:tcPr>
          <w:p w14:paraId="2E224EC7" w14:textId="6BBCD807" w:rsidR="00277D6A" w:rsidRPr="00B047EE" w:rsidRDefault="00277D6A" w:rsidP="00B047EE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FFFFFF"/>
                <w:sz w:val="18"/>
                <w:szCs w:val="18"/>
              </w:rPr>
              <w:t>COMPORTEMENT DANS L’ENFANCE (&lt; 12 ANS)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534F132" w14:textId="77777777" w:rsidR="00277D6A" w:rsidRDefault="00277D6A" w:rsidP="00540D41">
            <w:pPr>
              <w:jc w:val="center"/>
            </w:pPr>
            <w:r>
              <w:rPr>
                <w:b/>
                <w:bCs/>
                <w:color w:val="4F5D5D"/>
                <w:sz w:val="14"/>
                <w:szCs w:val="14"/>
              </w:rPr>
              <w:t>Jamais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160141" w14:textId="77777777" w:rsidR="00277D6A" w:rsidRDefault="00277D6A" w:rsidP="00540D41">
            <w:pPr>
              <w:jc w:val="center"/>
            </w:pPr>
            <w:r>
              <w:rPr>
                <w:b/>
                <w:bCs/>
                <w:color w:val="16515A"/>
                <w:sz w:val="14"/>
                <w:szCs w:val="14"/>
              </w:rPr>
              <w:t>Parfois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F4E4C3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63AD847" w14:textId="77777777" w:rsidR="00277D6A" w:rsidRDefault="00277D6A" w:rsidP="00540D41">
            <w:pPr>
              <w:jc w:val="center"/>
            </w:pPr>
            <w:r>
              <w:rPr>
                <w:b/>
                <w:bCs/>
                <w:color w:val="8A5A1E"/>
                <w:sz w:val="14"/>
                <w:szCs w:val="14"/>
              </w:rPr>
              <w:t>Souvent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A880870" w14:textId="77777777" w:rsidR="00277D6A" w:rsidRDefault="00277D6A" w:rsidP="00540D41">
            <w:pPr>
              <w:jc w:val="center"/>
            </w:pPr>
            <w:r>
              <w:rPr>
                <w:b/>
                <w:bCs/>
                <w:color w:val="7A4E15"/>
                <w:sz w:val="14"/>
                <w:szCs w:val="14"/>
              </w:rPr>
              <w:t>Très souvent</w:t>
            </w:r>
          </w:p>
        </w:tc>
      </w:tr>
      <w:tr w:rsidR="00277D6A" w14:paraId="7FA92EAF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77D4D5B3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1. </w:t>
            </w:r>
            <w:proofErr w:type="gramStart"/>
            <w:r w:rsidRPr="00B047EE">
              <w:rPr>
                <w:b/>
                <w:bCs/>
                <w:color w:val="2B2B2B"/>
                <w:sz w:val="18"/>
                <w:szCs w:val="18"/>
              </w:rPr>
              <w:t>Faisait</w:t>
            </w:r>
            <w:proofErr w:type="gramEnd"/>
            <w:r w:rsidRPr="00B047EE">
              <w:rPr>
                <w:b/>
                <w:bCs/>
                <w:color w:val="2B2B2B"/>
                <w:sz w:val="18"/>
                <w:szCs w:val="18"/>
              </w:rPr>
              <w:t xml:space="preserve"> des erreurs d’étourderie à l’école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B171A88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0619978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B493DB4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3D0E336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21BE64A9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1870E5E4" w14:textId="30CC4515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Étourderies, détails manqués dans le travail scolaire ; travail souvent “bâclé”.</w:t>
            </w:r>
          </w:p>
          <w:p w14:paraId="3E30081C" w14:textId="2783042E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Faisait-il/elle des erreurs d’étourderie en classe, dans ses devoirs ? Son travail était-il peu soigné, fait trop vite ? »</w:t>
            </w:r>
          </w:p>
          <w:p w14:paraId="53B4016C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Les enseignants notaient-ils un travail négligé, des fautes d’inattention ? »</w:t>
            </w:r>
          </w:p>
          <w:p w14:paraId="3BA7719D" w14:textId="68443279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23197020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20286BF5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2.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maintenir son attention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9C25132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EB1D809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7B9A830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87607E3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229862A6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21EF3B3E" w14:textId="1B513D07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Difficulté à rester concentré(e) en classe, sur un jeu, un devoir ; vite lassé(e).</w:t>
            </w:r>
          </w:p>
          <w:p w14:paraId="71C0752A" w14:textId="169EECB1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Tenait-il/elle son attention en classe, sur un jeu, un devoir — ou décrochait-il/elle vite ? »</w:t>
            </w:r>
          </w:p>
          <w:p w14:paraId="7F5BBC92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Se lassait-il/elle vite, passait-il/elle d’une activité à l’autre ? »</w:t>
            </w:r>
          </w:p>
          <w:p w14:paraId="7D5E3807" w14:textId="69EB1026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3BEC4D7B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B0D48C1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3.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Semblait ne pas écouter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7ACF4C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1370F8C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85C2980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2B103D1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6E751414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73653861" w14:textId="79D77770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“Dans la lune”, rêveur(se) ; il fallait répéter, élever la voix, un contact visuel.</w:t>
            </w:r>
          </w:p>
          <w:p w14:paraId="0D30D322" w14:textId="5A0E0AA2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Donnait-il/elle l’impression de ne pas écouter quand on lui parlait ? Fallait-il souvent répéter ? »</w:t>
            </w:r>
          </w:p>
          <w:p w14:paraId="2520766D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Était-il/elle souvent “dans la lune”, rêveur(se) ? »</w:t>
            </w:r>
          </w:p>
          <w:p w14:paraId="696BFA7A" w14:textId="67BAC7EF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5174F20C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1C90237A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4.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Ne suivait pas les consignes, ne finissait pas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0ADBB7C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3FE7EC9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552865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9F9711B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78746981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0E769D04" w14:textId="039508EC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Du mal à suivre des consignes à plusieurs étapes ; ne terminait pas ses devoirs.</w:t>
            </w:r>
          </w:p>
          <w:p w14:paraId="77725015" w14:textId="07840B32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Finissait-il/elle ses devoirs ? Suivait-il/elle les consignes jusqu’au bout ? »</w:t>
            </w:r>
          </w:p>
          <w:p w14:paraId="77772738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Avait-il/elle du mal quand une tâche comportait plusieurs étapes ? »</w:t>
            </w:r>
          </w:p>
          <w:p w14:paraId="31287745" w14:textId="6FAE3F40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210FBBB3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25007918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5.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s’organiser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E3251AE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B745063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83CA71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9E27E30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5730DC84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73A087B5" w14:textId="0ABD5C09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Cartable et chambre en désordre ; mal à planifier ses tâches, ses devoirs.</w:t>
            </w:r>
          </w:p>
          <w:p w14:paraId="7083281B" w14:textId="1D807A65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Était-il/elle organisé(e) — cartable, chambre, devoirs — ou plutôt en désordre ? »</w:t>
            </w:r>
          </w:p>
          <w:p w14:paraId="72A68FAA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Avait-il/elle besoin qu’on l’aide à ranger, à planifier ? »</w:t>
            </w:r>
          </w:p>
          <w:p w14:paraId="7AE25056" w14:textId="64E44636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5F806C0F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088895BD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6.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Évitait l’effort mental soutenu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AE528B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45798AC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F88CE21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E58CB69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668508DA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5CBE7176" w14:textId="2466776F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Rechignait aux devoirs ; détestait les matières demandant de la concentration.</w:t>
            </w:r>
          </w:p>
          <w:p w14:paraId="111398EE" w14:textId="0A00B3CC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Rechignait-il/elle aux devoirs, aux tâches qui demandent de se concentrer longtemps ? »</w:t>
            </w:r>
          </w:p>
          <w:p w14:paraId="37DEACDE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Repoussait-il/elle ou abandonnait-il/elle ce qui demandait un effort prolongé ? »</w:t>
            </w:r>
          </w:p>
          <w:p w14:paraId="749A8248" w14:textId="57FE3DC0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65B0EB4B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18B18769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7.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Perdait ses affaires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DA4966B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E2B6774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22CAC3A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6D7F3C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45EA9DB0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4F3F84B2" w14:textId="4F93C1C5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Égarait matériel scolaire, jouets, vêtements ; on lui faisait remarquer qu’il/elle perdait tout.</w:t>
            </w:r>
          </w:p>
          <w:p w14:paraId="52D28272" w14:textId="727D864B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Perdait-il/elle souvent ses affaires (matériel scolaire, vêtements, jouets) ? »</w:t>
            </w:r>
          </w:p>
          <w:p w14:paraId="70E32AD3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Passait-il/elle du temps à les chercher, en oubliait-il/elle à l’école ? »</w:t>
            </w:r>
          </w:p>
          <w:p w14:paraId="55EED191" w14:textId="5495E262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49032836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54B045FF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lastRenderedPageBreak/>
              <w:t xml:space="preserve">8.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Facilement distrait(e)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97A3868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0D2AF6B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DA07A3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07D1108" w14:textId="116D8443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47EE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651986B8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192A8453" w14:textId="151A9C40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En classe, regardait dehors ; distrait(e) par les bruits ; du mal à reprendre le fil.</w:t>
            </w:r>
          </w:p>
          <w:p w14:paraId="0F231C6D" w14:textId="6C8E1676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Était-il/elle facilement distrait(e) en classe, par ce qui se passait autour ? »</w:t>
            </w:r>
          </w:p>
          <w:p w14:paraId="510644E2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Regardait-il/elle souvent dehors, décrochait-il/elle au moindre bruit ? »</w:t>
            </w:r>
          </w:p>
          <w:p w14:paraId="788D7049" w14:textId="2200B11E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74E6A02D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1F5237C2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9.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Oublis du quotidien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031CB12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14830DC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98707B1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C3EEBB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4B15DD16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4E9BDB7A" w14:textId="0F97964E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Oubliait consignes, corvées, affaires à l’école ; on devait souvent lui rappeler les choses.</w:t>
            </w:r>
          </w:p>
          <w:p w14:paraId="4C3FBE59" w14:textId="456DEFF9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Oubliait-il/elle ses affaires, les consignes, ce qu’il/elle devait faire ? Fallait-il rappeler sans cesse ? »</w:t>
            </w:r>
          </w:p>
          <w:p w14:paraId="44762CCE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Oubliait-il/elle ses corvées, ce qu’on venait de lui demander ? »</w:t>
            </w:r>
          </w:p>
          <w:p w14:paraId="04A1B7D3" w14:textId="259C01CB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</w:tbl>
    <w:p w14:paraId="20CF811E" w14:textId="77777777" w:rsidR="00277D6A" w:rsidRPr="00B047EE" w:rsidRDefault="00277D6A" w:rsidP="00277D6A">
      <w:pPr>
        <w:spacing w:after="16"/>
        <w:rPr>
          <w:sz w:val="22"/>
          <w:szCs w:val="22"/>
        </w:rPr>
      </w:pPr>
    </w:p>
    <w:tbl>
      <w:tblPr>
        <w:tblW w:w="9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4"/>
      </w:tblGrid>
      <w:tr w:rsidR="00277D6A" w14:paraId="328DC06F" w14:textId="77777777" w:rsidTr="00277D6A">
        <w:tc>
          <w:tcPr>
            <w:tcW w:w="9594" w:type="dxa"/>
            <w:tcBorders>
              <w:top w:val="single" w:sz="2" w:space="0" w:color="1F6F78"/>
              <w:left w:val="single" w:sz="36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36" w:type="dxa"/>
              <w:left w:w="180" w:type="dxa"/>
              <w:bottom w:w="36" w:type="dxa"/>
              <w:right w:w="140" w:type="dxa"/>
            </w:tcMar>
          </w:tcPr>
          <w:p w14:paraId="5399137F" w14:textId="77777777" w:rsidR="00277D6A" w:rsidRDefault="00277D6A" w:rsidP="00540D41">
            <w:r>
              <w:rPr>
                <w:b/>
                <w:bCs/>
                <w:color w:val="FFFFFF"/>
                <w:sz w:val="25"/>
                <w:szCs w:val="25"/>
              </w:rPr>
              <w:t>B · Hyperactivité / impulsivité dans l’enfance</w:t>
            </w:r>
          </w:p>
        </w:tc>
      </w:tr>
    </w:tbl>
    <w:p w14:paraId="031C3F3D" w14:textId="77777777" w:rsidR="00277D6A" w:rsidRPr="00B047EE" w:rsidRDefault="00277D6A" w:rsidP="00277D6A">
      <w:pPr>
        <w:spacing w:after="16"/>
        <w:rPr>
          <w:sz w:val="24"/>
          <w:szCs w:val="24"/>
        </w:rPr>
      </w:pPr>
    </w:p>
    <w:tbl>
      <w:tblPr>
        <w:tblW w:w="10813" w:type="dxa"/>
        <w:tblInd w:w="-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2"/>
        <w:gridCol w:w="1250"/>
        <w:gridCol w:w="1250"/>
        <w:gridCol w:w="1250"/>
        <w:gridCol w:w="1251"/>
      </w:tblGrid>
      <w:tr w:rsidR="00277D6A" w14:paraId="40B2B706" w14:textId="77777777" w:rsidTr="00B047EE">
        <w:tc>
          <w:tcPr>
            <w:tcW w:w="5812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24" w:type="dxa"/>
              <w:left w:w="130" w:type="dxa"/>
              <w:bottom w:w="24" w:type="dxa"/>
              <w:right w:w="80" w:type="dxa"/>
            </w:tcMar>
            <w:vAlign w:val="center"/>
          </w:tcPr>
          <w:p w14:paraId="6DB2C3A0" w14:textId="6555D6D8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FFFFFF"/>
                <w:sz w:val="18"/>
                <w:szCs w:val="18"/>
              </w:rPr>
              <w:t>COMPORTEMENT DANS L’ENFANCE (&lt; 12 ANS)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E07C15E" w14:textId="4EC811DD" w:rsidR="00277D6A" w:rsidRDefault="00277D6A" w:rsidP="00540D41">
            <w:pPr>
              <w:jc w:val="center"/>
            </w:pPr>
            <w:r>
              <w:rPr>
                <w:b/>
                <w:bCs/>
                <w:color w:val="4F5D5D"/>
                <w:sz w:val="14"/>
                <w:szCs w:val="14"/>
              </w:rPr>
              <w:t>JAMAIS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A9227D1" w14:textId="0E5EF578" w:rsidR="00277D6A" w:rsidRDefault="00277D6A" w:rsidP="00540D41">
            <w:pPr>
              <w:jc w:val="center"/>
            </w:pPr>
            <w:r>
              <w:rPr>
                <w:b/>
                <w:bCs/>
                <w:color w:val="16515A"/>
                <w:sz w:val="14"/>
                <w:szCs w:val="14"/>
              </w:rPr>
              <w:t>PARFOIS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F4E4C3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40E295C" w14:textId="33BADBE6" w:rsidR="00277D6A" w:rsidRDefault="00277D6A" w:rsidP="00540D41">
            <w:pPr>
              <w:jc w:val="center"/>
            </w:pPr>
            <w:r>
              <w:rPr>
                <w:b/>
                <w:bCs/>
                <w:color w:val="8A5A1E"/>
                <w:sz w:val="14"/>
                <w:szCs w:val="14"/>
              </w:rPr>
              <w:t>SOUVENT</w:t>
            </w:r>
          </w:p>
        </w:tc>
        <w:tc>
          <w:tcPr>
            <w:tcW w:w="125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E557D3F" w14:textId="768C61CF" w:rsidR="00277D6A" w:rsidRDefault="00277D6A" w:rsidP="00540D41">
            <w:pPr>
              <w:jc w:val="center"/>
            </w:pPr>
            <w:r>
              <w:rPr>
                <w:b/>
                <w:bCs/>
                <w:color w:val="7A4E15"/>
                <w:sz w:val="14"/>
                <w:szCs w:val="14"/>
              </w:rPr>
              <w:t>TRES SOUVENT</w:t>
            </w:r>
          </w:p>
        </w:tc>
      </w:tr>
      <w:tr w:rsidR="00277D6A" w14:paraId="6E80BC34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2324328E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1.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Remuait, ne tenait pas en place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EB42F1A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17FD728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06DE3C9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2C8701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7AD2F544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5BC10A47" w14:textId="6CFD9685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Remuait mains/pieds, se tortillait ; on lui disait souvent “tiens-toi tranquille”.</w:t>
            </w:r>
          </w:p>
          <w:p w14:paraId="17B43B82" w14:textId="57845AFC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Remuait-il/elle sans cesse, se tortillait-il/elle ? Lui disait-on souvent de se tenir tranquille ? »</w:t>
            </w:r>
          </w:p>
          <w:p w14:paraId="785BAB69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Tapotait-il/elle, jouait-il/elle avec des objets, bougeait-il/elle mains et pieds ? »</w:t>
            </w:r>
          </w:p>
          <w:p w14:paraId="6FCBDC65" w14:textId="0BA35A54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40D0F20F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0A18252C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2.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Se levait, ne restait pas assis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B56B903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904927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F749C8E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7A6B094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0D71AC6D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2AE3108D" w14:textId="14CD07C2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Se levait pendant les repas, quittait sa place en classe ; très difficile de rester assis.</w:t>
            </w:r>
          </w:p>
          <w:p w14:paraId="63FEC8A9" w14:textId="18AF5CA5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Restait-il/elle assis(e) à table, en classe — ou se levait-il/elle sans arrêt ? »</w:t>
            </w:r>
          </w:p>
          <w:p w14:paraId="4064FAA0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Quittait-il/elle sa place quand il fallait rester assis ? »</w:t>
            </w:r>
          </w:p>
          <w:p w14:paraId="7CEF8FEF" w14:textId="1A81DE24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644F6C46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5CF09AF3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3.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Agité(e), toujours en mouvement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157555D0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169D7D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48B282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9913FF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18746E6D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55F9A434" w14:textId="0333C766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Courait, grimpait, sautait partout quand ce n’était pas approprié ; agité(e) de l’intérieur.</w:t>
            </w:r>
          </w:p>
          <w:p w14:paraId="651D3282" w14:textId="74754FFF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Était-il/elle toujours en mouvement — court, grimpe, saute — même quand il fallait être calme ? »</w:t>
            </w:r>
          </w:p>
          <w:p w14:paraId="2C279A57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Grimpait-il/elle partout, semblait-il/elle infatigable ? »</w:t>
            </w:r>
          </w:p>
          <w:p w14:paraId="0658D1C7" w14:textId="538ACF77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682B8C99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5BD08BD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4.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jouer ou se poser tranquillement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0051CE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F3235B0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4427922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52DC6AC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186DA900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69BDBACC" w14:textId="0F45F34E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Incapable de jouer calmement ; parlait fort en jouant ; on lui demandait de se calmer.</w:t>
            </w:r>
          </w:p>
          <w:p w14:paraId="2EB40F8F" w14:textId="0993C078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Pouvait-il/elle jouer ou regarder quelque chose tranquillement, sans bruit ? »</w:t>
            </w:r>
          </w:p>
          <w:p w14:paraId="4CC5A68F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Lui demandait-on souvent de se calmer, de baisser d’un ton ? »</w:t>
            </w:r>
          </w:p>
          <w:p w14:paraId="55938BF9" w14:textId="044B79DD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403F500D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41F91ACC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5.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“Sur la brèche”, débordait d’énergie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C85EDF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907A947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5F5BC46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F4474B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5BB7A9CE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57EED0F2" w14:textId="5E8EC496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Constamment occupé(e), “monté(e) sur ressorts” ; difficile à suivre.</w:t>
            </w:r>
          </w:p>
          <w:p w14:paraId="7FD2C607" w14:textId="26189C44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Débordait-il/elle d’énergie, toujours occupé(e), “monté(e) sur ressorts” ? »</w:t>
            </w:r>
          </w:p>
          <w:p w14:paraId="5403ECE2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Le trouvait-on difficile à suivre, toujours partant pour bouger ? »</w:t>
            </w:r>
          </w:p>
          <w:p w14:paraId="35A37B22" w14:textId="192F9427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6880E7CB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2FFA379A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6.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Parlait trop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D33DAC6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95CB0E0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3FA5E23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6FA399C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3985D9CA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34493395" w14:textId="51535F87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“Moulin à paroles” ; enseignants demandant de se taire ; bulletins mentionnant des bavardages.</w:t>
            </w:r>
          </w:p>
          <w:p w14:paraId="774CB6FD" w14:textId="0684A333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Parlait-il/elle beaucoup trop ? Les enseignants ou bulletins mentionnaient-ils des bavardages ? »</w:t>
            </w:r>
          </w:p>
          <w:p w14:paraId="5514FC46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Était-il/elle un(e) “moulin à paroles”, difficile à interrompre ? »</w:t>
            </w:r>
          </w:p>
          <w:p w14:paraId="211EE6B8" w14:textId="2975973F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45EC2F87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5F00F605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7.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Répondait avant la fin, sans réfléchir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2EAFD46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C035001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36210D95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D12D117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2981E95D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10E83586" w14:textId="1F381CD0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Voulait répondre le premier ; donnait la première réponse venue ; coupait les phrases.</w:t>
            </w:r>
          </w:p>
          <w:p w14:paraId="375A033D" w14:textId="46B611A2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lastRenderedPageBreak/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Répondait-il/elle avant la fin des questions, coupait-il/elle la parole, sans réfléchir ? »</w:t>
            </w:r>
          </w:p>
          <w:p w14:paraId="133AFF6C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Voulait-il/elle toujours répondre le premier, lançait-il/elle la première réponse venue ? »</w:t>
            </w:r>
          </w:p>
          <w:p w14:paraId="596597EB" w14:textId="51CF44EC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47B4C3ED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77E26A33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lastRenderedPageBreak/>
              <w:t xml:space="preserve">8.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Du mal à attendre son tour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4411296D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616F2106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7F52C8A1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5E7C672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4CB899B2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7CCD43FE" w14:textId="1794001B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Du mal à attendre son tour en classe, dans les jeux de groupe ; impatient(e).</w:t>
            </w:r>
          </w:p>
          <w:p w14:paraId="69B672DD" w14:textId="23D4D4A4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Avait-il/elle du mal à attendre son tour (jeux, classe, file) ? Était-il/elle impatient(e) ? »</w:t>
            </w:r>
          </w:p>
          <w:p w14:paraId="1761716A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Coupait-il/elle la file, voulait-il/elle passer avant les autres ? »</w:t>
            </w:r>
          </w:p>
          <w:p w14:paraId="10489CEB" w14:textId="36EE6056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  <w:tr w:rsidR="00277D6A" w14:paraId="35F4D575" w14:textId="77777777" w:rsidTr="00B047EE">
        <w:tc>
          <w:tcPr>
            <w:tcW w:w="5812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12" w:type="dxa"/>
              <w:left w:w="130" w:type="dxa"/>
              <w:bottom w:w="12" w:type="dxa"/>
              <w:right w:w="90" w:type="dxa"/>
            </w:tcMar>
            <w:vAlign w:val="center"/>
          </w:tcPr>
          <w:p w14:paraId="60ED0F96" w14:textId="77777777" w:rsidR="00277D6A" w:rsidRPr="00B047EE" w:rsidRDefault="00277D6A" w:rsidP="00B047EE">
            <w:pPr>
              <w:spacing w:line="276" w:lineRule="auto"/>
              <w:rPr>
                <w:sz w:val="18"/>
                <w:szCs w:val="18"/>
              </w:rPr>
            </w:pPr>
            <w:r w:rsidRPr="00B047EE">
              <w:rPr>
                <w:b/>
                <w:bCs/>
                <w:color w:val="C77F2A"/>
                <w:sz w:val="18"/>
                <w:szCs w:val="18"/>
              </w:rPr>
              <w:t xml:space="preserve">9. </w:t>
            </w:r>
            <w:r w:rsidRPr="00B047EE">
              <w:rPr>
                <w:b/>
                <w:bCs/>
                <w:color w:val="2B2B2B"/>
                <w:sz w:val="18"/>
                <w:szCs w:val="18"/>
              </w:rPr>
              <w:t>Interrompait, s’imposait</w:t>
            </w:r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17BEA1A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09D09D8C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BF6EC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2338BCE2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6" w:type="dxa"/>
              <w:left w:w="24" w:type="dxa"/>
              <w:bottom w:w="6" w:type="dxa"/>
              <w:right w:w="24" w:type="dxa"/>
            </w:tcMar>
            <w:vAlign w:val="center"/>
          </w:tcPr>
          <w:p w14:paraId="52B2F1D8" w14:textId="77777777" w:rsidR="00277D6A" w:rsidRDefault="00000000" w:rsidP="00540D41">
            <w:pPr>
              <w:spacing w:before="12" w:after="12"/>
              <w:jc w:val="center"/>
            </w:pPr>
            <w:sdt>
              <w:sdtPr>
                <w:rPr>
                  <w:rFonts w:ascii="MS Gothic" w:eastAsia="MS Gothic" w:hAnsi="MS Gothic" w:hint="eastAsia"/>
                  <w:sz w:val="26"/>
                  <w:szCs w:val="26"/>
                </w:rPr>
                <w:id w:val="90000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77D6A"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</w:tr>
      <w:tr w:rsidR="00277D6A" w14:paraId="31FA20E8" w14:textId="77777777" w:rsidTr="00B047EE">
        <w:tc>
          <w:tcPr>
            <w:tcW w:w="10813" w:type="dxa"/>
            <w:gridSpan w:val="5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3F8F8"/>
            <w:tcMar>
              <w:top w:w="11" w:type="dxa"/>
              <w:left w:w="150" w:type="dxa"/>
              <w:bottom w:w="12" w:type="dxa"/>
              <w:right w:w="130" w:type="dxa"/>
            </w:tcMar>
          </w:tcPr>
          <w:p w14:paraId="0CADAD8B" w14:textId="71F28507" w:rsidR="00277D6A" w:rsidRPr="00B047EE" w:rsidRDefault="00277D6A" w:rsidP="00B047EE">
            <w:pPr>
              <w:spacing w:after="4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🛈 </w:t>
            </w:r>
            <w:r w:rsidRPr="00B047EE">
              <w:rPr>
                <w:i/>
                <w:iCs/>
                <w:color w:val="5A5A5A"/>
                <w:sz w:val="18"/>
                <w:szCs w:val="18"/>
              </w:rPr>
              <w:t>Interrompait les jeux/conversations des autres ; utilisait leurs affaires sans demander.</w:t>
            </w:r>
          </w:p>
          <w:p w14:paraId="7DE75E45" w14:textId="7FE649D0" w:rsidR="00277D6A" w:rsidRPr="00B047EE" w:rsidRDefault="00277D6A" w:rsidP="00B047EE">
            <w:pPr>
              <w:spacing w:after="3"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💬 </w:t>
            </w:r>
            <w:r w:rsidRPr="00B047EE">
              <w:rPr>
                <w:color w:val="16515A"/>
                <w:sz w:val="18"/>
                <w:szCs w:val="18"/>
              </w:rPr>
              <w:t>« Interrompait-il/elle les autres, s’imposait-il/elle dans leurs jeux ou conversations ? »</w:t>
            </w:r>
          </w:p>
          <w:p w14:paraId="301886C9" w14:textId="77777777" w:rsidR="00277D6A" w:rsidRPr="00B047EE" w:rsidRDefault="00277D6A" w:rsidP="00B047EE">
            <w:pPr>
              <w:spacing w:after="8" w:line="276" w:lineRule="auto"/>
              <w:rPr>
                <w:sz w:val="18"/>
                <w:szCs w:val="18"/>
              </w:rPr>
            </w:pPr>
            <w:r w:rsidRPr="00B047EE">
              <w:rPr>
                <w:sz w:val="18"/>
                <w:szCs w:val="18"/>
              </w:rPr>
              <w:t xml:space="preserve">      </w:t>
            </w:r>
            <w:r w:rsidRPr="00B047EE">
              <w:rPr>
                <w:color w:val="16515A"/>
                <w:sz w:val="18"/>
                <w:szCs w:val="18"/>
              </w:rPr>
              <w:t>« Utilisait-il/elle les affaires des autres sans demander, dérangeait-il/elle leurs activités ? »</w:t>
            </w:r>
          </w:p>
          <w:p w14:paraId="37F7A177" w14:textId="40AA9C89" w:rsidR="00277D6A" w:rsidRPr="00B047EE" w:rsidRDefault="00277D6A" w:rsidP="00B047EE">
            <w:pPr>
              <w:pBdr>
                <w:bottom w:val="single" w:sz="4" w:space="0" w:color="DCD3BE"/>
              </w:pBdr>
              <w:spacing w:line="276" w:lineRule="auto"/>
              <w:rPr>
                <w:sz w:val="18"/>
                <w:szCs w:val="18"/>
              </w:rPr>
            </w:pPr>
            <w:r w:rsidRPr="00B047EE">
              <w:rPr>
                <w:color w:val="C77F2A"/>
                <w:sz w:val="18"/>
                <w:szCs w:val="18"/>
              </w:rPr>
              <w:t xml:space="preserve">✎ </w:t>
            </w:r>
            <w:r w:rsidRPr="00B047EE">
              <w:rPr>
                <w:i/>
                <w:iCs/>
                <w:color w:val="8A5A1E"/>
                <w:sz w:val="18"/>
                <w:szCs w:val="18"/>
              </w:rPr>
              <w:t xml:space="preserve">Exemple / illustration : </w:t>
            </w:r>
            <w:r w:rsidRPr="00B047EE">
              <w:rPr>
                <w:sz w:val="18"/>
                <w:szCs w:val="18"/>
              </w:rPr>
              <w:t xml:space="preserve"> </w:t>
            </w:r>
          </w:p>
        </w:tc>
      </w:tr>
    </w:tbl>
    <w:p w14:paraId="63CD337B" w14:textId="77777777" w:rsidR="00277D6A" w:rsidRDefault="00277D6A" w:rsidP="00277D6A">
      <w:pPr>
        <w:spacing w:after="18"/>
      </w:pPr>
    </w:p>
    <w:tbl>
      <w:tblPr>
        <w:tblW w:w="10773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3"/>
      </w:tblGrid>
      <w:tr w:rsidR="00277D6A" w14:paraId="0230E875" w14:textId="77777777" w:rsidTr="00B047EE">
        <w:tc>
          <w:tcPr>
            <w:tcW w:w="10773" w:type="dxa"/>
            <w:tcBorders>
              <w:top w:val="single" w:sz="4" w:space="0" w:color="E7DCC2"/>
              <w:left w:val="single" w:sz="24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32" w:type="dxa"/>
              <w:left w:w="180" w:type="dxa"/>
              <w:bottom w:w="32" w:type="dxa"/>
              <w:right w:w="160" w:type="dxa"/>
            </w:tcMar>
          </w:tcPr>
          <w:p w14:paraId="6B5635FD" w14:textId="77777777" w:rsidR="00277D6A" w:rsidRDefault="00277D6A" w:rsidP="00540D41">
            <w:pPr>
              <w:pBdr>
                <w:bottom w:val="single" w:sz="4" w:space="0" w:color="DCD3BE"/>
              </w:pBdr>
              <w:spacing w:after="18" w:line="300" w:lineRule="auto"/>
            </w:pPr>
            <w:r>
              <w:rPr>
                <w:i/>
                <w:iCs/>
                <w:color w:val="8A5A1E"/>
                <w:sz w:val="15"/>
                <w:szCs w:val="15"/>
              </w:rPr>
              <w:t xml:space="preserve">✎ Témoignage libre (optionnel) — comment était le patient avant 12 ans : </w:t>
            </w:r>
          </w:p>
          <w:p w14:paraId="4E3710AA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</w:t>
            </w:r>
          </w:p>
          <w:p w14:paraId="298A0974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B3E79AA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0262564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2922F58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5B888C5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BC0E1F0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9FE987B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45F02EB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C9445C6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E78F56C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C072768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AF1EA43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1B5D5905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02307D8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0DAC6E0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4499861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535A092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8E86659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083066B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9EA6E83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9BF74B0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477E840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B2D6DDA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19298C2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01D4F90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04F8F0C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439CFEAC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456EC0E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D1A2D64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B015996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D594880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366D317D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0BC737BF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7902B634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1E0B643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58B21281" w14:textId="77777777" w:rsidR="00B047EE" w:rsidRDefault="00B047EE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2878B197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  <w:rPr>
                <w:sz w:val="15"/>
                <w:szCs w:val="15"/>
              </w:rPr>
            </w:pPr>
          </w:p>
          <w:p w14:paraId="65622BA3" w14:textId="77777777" w:rsidR="00277D6A" w:rsidRDefault="00277D6A" w:rsidP="00540D41">
            <w:pPr>
              <w:pBdr>
                <w:bottom w:val="single" w:sz="4" w:space="0" w:color="DCD3BE"/>
              </w:pBdr>
              <w:spacing w:line="300" w:lineRule="auto"/>
            </w:pPr>
          </w:p>
        </w:tc>
      </w:tr>
    </w:tbl>
    <w:p w14:paraId="3E36829B" w14:textId="77777777" w:rsidR="00B047EE" w:rsidRDefault="00B047EE"/>
    <w:p w14:paraId="63654215" w14:textId="77777777" w:rsidR="00B047EE" w:rsidRDefault="00B047EE">
      <w:r>
        <w:br w:type="page"/>
      </w:r>
    </w:p>
    <w:tbl>
      <w:tblPr>
        <w:tblW w:w="10793" w:type="dxa"/>
        <w:tblInd w:w="-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974"/>
        <w:gridCol w:w="3401"/>
        <w:gridCol w:w="993"/>
        <w:gridCol w:w="4271"/>
        <w:gridCol w:w="567"/>
      </w:tblGrid>
      <w:tr w:rsidR="004E22E1" w14:paraId="28F985D0" w14:textId="77777777" w:rsidTr="00277D6A">
        <w:tc>
          <w:tcPr>
            <w:tcW w:w="10773" w:type="dxa"/>
            <w:gridSpan w:val="6"/>
            <w:tcBorders>
              <w:top w:val="single" w:sz="2" w:space="0" w:color="1F6F78"/>
              <w:left w:val="single" w:sz="40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C67E644" w14:textId="4C3D369F" w:rsidR="004E22E1" w:rsidRDefault="004E22E1" w:rsidP="004D5681">
            <w:pPr>
              <w:spacing w:after="30" w:line="276" w:lineRule="auto"/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lastRenderedPageBreak/>
              <w:t>Annexe A — Zoom DSM-5-TR</w:t>
            </w:r>
          </w:p>
        </w:tc>
      </w:tr>
      <w:tr w:rsidR="004E22E1" w14:paraId="664772ED" w14:textId="77777777" w:rsidTr="00277D6A">
        <w:tc>
          <w:tcPr>
            <w:tcW w:w="10773" w:type="dxa"/>
            <w:gridSpan w:val="6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28447BA0" w14:textId="77777777" w:rsidR="004E22E1" w:rsidRDefault="004E22E1" w:rsidP="00E5196D">
            <w:pPr>
              <w:spacing w:line="276" w:lineRule="auto"/>
              <w:jc w:val="center"/>
            </w:pPr>
            <w:r>
              <w:rPr>
                <w:color w:val="2B2B2B"/>
              </w:rPr>
              <w:t>Le diagnostic ne repose pas sur le seul décompte des symptômes : il exige la réunion des cinq critères (A à E). Le décompte oriente, les critères B à E tranchent.</w:t>
            </w:r>
          </w:p>
        </w:tc>
      </w:tr>
      <w:tr w:rsidR="004E22E1" w14:paraId="77ADB707" w14:textId="77777777" w:rsidTr="00277D6A">
        <w:trPr>
          <w:gridBefore w:val="1"/>
          <w:gridAfter w:val="1"/>
          <w:wBefore w:w="587" w:type="dxa"/>
          <w:wAfter w:w="567" w:type="dxa"/>
        </w:trPr>
        <w:tc>
          <w:tcPr>
            <w:tcW w:w="9639" w:type="dxa"/>
            <w:gridSpan w:val="4"/>
            <w:tcBorders>
              <w:top w:val="single" w:sz="2" w:space="0" w:color="C7D6D6"/>
              <w:left w:val="single" w:sz="26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A173735" w14:textId="5FB713DD" w:rsidR="004E22E1" w:rsidRDefault="004D568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22"/>
                <w:szCs w:val="22"/>
              </w:rPr>
              <w:t>LES 18 SYMPTOMES — CRITERE A</w:t>
            </w:r>
          </w:p>
        </w:tc>
      </w:tr>
      <w:tr w:rsidR="004E22E1" w14:paraId="08E40105" w14:textId="77777777" w:rsidTr="00277D6A">
        <w:tblPrEx>
          <w:jc w:val="center"/>
          <w:tblInd w:w="0" w:type="dxa"/>
        </w:tblPrEx>
        <w:trPr>
          <w:tblHeader/>
          <w:jc w:val="center"/>
        </w:trPr>
        <w:tc>
          <w:tcPr>
            <w:tcW w:w="4962" w:type="dxa"/>
            <w:gridSpan w:val="3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723A9C5" w14:textId="77777777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Inattention (déficit attentionnel)</w:t>
            </w:r>
          </w:p>
        </w:tc>
        <w:tc>
          <w:tcPr>
            <w:tcW w:w="5811" w:type="dxa"/>
            <w:gridSpan w:val="3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34C12F" w14:textId="77777777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Hyperactivité / impulsivité</w:t>
            </w:r>
          </w:p>
        </w:tc>
      </w:tr>
      <w:tr w:rsidR="004E22E1" w14:paraId="086A52BE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E07C13C" w14:textId="51F47BFD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1444496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1. </w:t>
            </w:r>
            <w:r w:rsidR="004E22E1">
              <w:rPr>
                <w:color w:val="2B2B2B"/>
                <w:sz w:val="18"/>
                <w:szCs w:val="18"/>
              </w:rPr>
              <w:t>Erreurs d’inattention, détails négligés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A8CD8E9" w14:textId="0BF75631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1990206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1. </w:t>
            </w:r>
            <w:r w:rsidR="004E22E1">
              <w:rPr>
                <w:color w:val="2B2B2B"/>
                <w:sz w:val="18"/>
                <w:szCs w:val="18"/>
              </w:rPr>
              <w:t>Remue, ne tient pas en place</w:t>
            </w:r>
          </w:p>
        </w:tc>
      </w:tr>
      <w:tr w:rsidR="004E22E1" w14:paraId="7D3E5664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1F4EC4E" w14:textId="5F8A3C6F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1987517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2. </w:t>
            </w:r>
            <w:r w:rsidR="004E22E1">
              <w:rPr>
                <w:color w:val="2B2B2B"/>
                <w:sz w:val="18"/>
                <w:szCs w:val="18"/>
              </w:rPr>
              <w:t>Difficulté à soutenir l’attention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C1A6FC2" w14:textId="793FCF09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744475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2. </w:t>
            </w:r>
            <w:r w:rsidR="004E22E1">
              <w:rPr>
                <w:color w:val="2B2B2B"/>
                <w:sz w:val="18"/>
                <w:szCs w:val="18"/>
              </w:rPr>
              <w:t>Se lève, ne reste pas assis</w:t>
            </w:r>
          </w:p>
        </w:tc>
      </w:tr>
      <w:tr w:rsidR="004E22E1" w14:paraId="5D74FE60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B853044" w14:textId="4367E9CA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434820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3. </w:t>
            </w:r>
            <w:r w:rsidR="004E22E1">
              <w:rPr>
                <w:color w:val="2B2B2B"/>
                <w:sz w:val="18"/>
                <w:szCs w:val="18"/>
              </w:rPr>
              <w:t>Semble ne pas écouter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F9976F3" w14:textId="177F41A6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2073073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3. </w:t>
            </w:r>
            <w:r w:rsidR="004E22E1">
              <w:rPr>
                <w:color w:val="2B2B2B"/>
                <w:sz w:val="18"/>
                <w:szCs w:val="18"/>
              </w:rPr>
              <w:t>Agitation intérieure / besoin de bouger</w:t>
            </w:r>
          </w:p>
        </w:tc>
      </w:tr>
      <w:tr w:rsidR="004E22E1" w14:paraId="0DA6E578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C4F8842" w14:textId="39E946DD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2814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4. </w:t>
            </w:r>
            <w:r w:rsidR="004E22E1">
              <w:rPr>
                <w:color w:val="2B2B2B"/>
                <w:sz w:val="18"/>
                <w:szCs w:val="18"/>
              </w:rPr>
              <w:t>N’achève pas, ne suit pas les consignes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22B2E95" w14:textId="633E414D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2027059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4. </w:t>
            </w:r>
            <w:r w:rsidR="004E22E1">
              <w:rPr>
                <w:color w:val="2B2B2B"/>
                <w:sz w:val="18"/>
                <w:szCs w:val="18"/>
              </w:rPr>
              <w:t>Difficulté à se poser, loisirs calmes</w:t>
            </w:r>
          </w:p>
        </w:tc>
      </w:tr>
      <w:tr w:rsidR="004E22E1" w14:paraId="43E7B380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6BDF02E" w14:textId="606D1FA0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2050442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5. </w:t>
            </w:r>
            <w:r w:rsidR="004E22E1">
              <w:rPr>
                <w:color w:val="2B2B2B"/>
                <w:sz w:val="18"/>
                <w:szCs w:val="18"/>
              </w:rPr>
              <w:t>Difficulté à organiser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FB3E868" w14:textId="056B2F02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1238136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5. </w:t>
            </w:r>
            <w:r w:rsidR="004E22E1">
              <w:rPr>
                <w:color w:val="2B2B2B"/>
                <w:sz w:val="18"/>
                <w:szCs w:val="18"/>
              </w:rPr>
              <w:t>Toujours « sur la brèche »</w:t>
            </w:r>
          </w:p>
        </w:tc>
      </w:tr>
      <w:tr w:rsidR="004E22E1" w14:paraId="47CFCE8E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ADE078C" w14:textId="455135EE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01700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6. </w:t>
            </w:r>
            <w:r w:rsidR="004E22E1">
              <w:rPr>
                <w:color w:val="2B2B2B"/>
                <w:sz w:val="18"/>
                <w:szCs w:val="18"/>
              </w:rPr>
              <w:t>Évite l’effort mental soutenu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2D45BBB" w14:textId="5A536A6E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641868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6. </w:t>
            </w:r>
            <w:r w:rsidR="004E22E1">
              <w:rPr>
                <w:color w:val="2B2B2B"/>
                <w:sz w:val="18"/>
                <w:szCs w:val="18"/>
              </w:rPr>
              <w:t>Parle trop</w:t>
            </w:r>
          </w:p>
        </w:tc>
      </w:tr>
      <w:tr w:rsidR="004E22E1" w14:paraId="3ACADE47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A33EB37" w14:textId="5C17A50F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359113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7. </w:t>
            </w:r>
            <w:r w:rsidR="004E22E1">
              <w:rPr>
                <w:color w:val="2B2B2B"/>
                <w:sz w:val="18"/>
                <w:szCs w:val="18"/>
              </w:rPr>
              <w:t>Perd des objets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4D3575B" w14:textId="0A1684F7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1987206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7. </w:t>
            </w:r>
            <w:r w:rsidR="004E22E1">
              <w:rPr>
                <w:color w:val="2B2B2B"/>
                <w:sz w:val="18"/>
                <w:szCs w:val="18"/>
              </w:rPr>
              <w:t>Répond avant la fin</w:t>
            </w:r>
          </w:p>
        </w:tc>
      </w:tr>
      <w:tr w:rsidR="004E22E1" w14:paraId="3925772A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3BE27AE" w14:textId="08B57B47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107348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8. </w:t>
            </w:r>
            <w:r w:rsidR="004E22E1">
              <w:rPr>
                <w:color w:val="2B2B2B"/>
                <w:sz w:val="18"/>
                <w:szCs w:val="18"/>
              </w:rPr>
              <w:t>Facilement distrait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105088B" w14:textId="0EAA9B60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506582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8. </w:t>
            </w:r>
            <w:r w:rsidR="004E22E1">
              <w:rPr>
                <w:color w:val="2B2B2B"/>
                <w:sz w:val="18"/>
                <w:szCs w:val="18"/>
              </w:rPr>
              <w:t>Difficulté à attendre son tour</w:t>
            </w:r>
          </w:p>
        </w:tc>
      </w:tr>
      <w:tr w:rsidR="004E22E1" w14:paraId="67F3D34A" w14:textId="77777777" w:rsidTr="00277D6A">
        <w:tblPrEx>
          <w:jc w:val="center"/>
          <w:tblInd w:w="0" w:type="dxa"/>
        </w:tblPrEx>
        <w:trPr>
          <w:jc w:val="center"/>
        </w:trPr>
        <w:tc>
          <w:tcPr>
            <w:tcW w:w="4962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D5968B6" w14:textId="05B9EE3A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4258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9. </w:t>
            </w:r>
            <w:r w:rsidR="004E22E1">
              <w:rPr>
                <w:color w:val="2B2B2B"/>
                <w:sz w:val="18"/>
                <w:szCs w:val="18"/>
              </w:rPr>
              <w:t>Oublis dans le quotidien</w:t>
            </w:r>
          </w:p>
        </w:tc>
        <w:tc>
          <w:tcPr>
            <w:tcW w:w="5811" w:type="dxa"/>
            <w:gridSpan w:val="3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A130D59" w14:textId="4101F868" w:rsidR="004E22E1" w:rsidRDefault="00E5196D" w:rsidP="00306ADF">
            <w:pPr>
              <w:spacing w:line="276" w:lineRule="auto"/>
            </w:pPr>
            <w:sdt>
              <w:sdtPr>
                <w:rPr>
                  <w:b/>
                  <w:bCs/>
                  <w:color w:val="C77F2A"/>
                  <w:sz w:val="18"/>
                  <w:szCs w:val="18"/>
                </w:rPr>
                <w:id w:val="-1376927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color w:val="C77F2A"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color w:val="C77F2A"/>
                <w:sz w:val="18"/>
                <w:szCs w:val="18"/>
              </w:rPr>
              <w:t xml:space="preserve"> </w:t>
            </w:r>
            <w:r w:rsidR="004E22E1">
              <w:rPr>
                <w:b/>
                <w:bCs/>
                <w:color w:val="C77F2A"/>
                <w:sz w:val="18"/>
                <w:szCs w:val="18"/>
              </w:rPr>
              <w:t xml:space="preserve">9. </w:t>
            </w:r>
            <w:r w:rsidR="004E22E1">
              <w:rPr>
                <w:color w:val="2B2B2B"/>
                <w:sz w:val="18"/>
                <w:szCs w:val="18"/>
              </w:rPr>
              <w:t>Interrompt, s’impose</w:t>
            </w:r>
          </w:p>
        </w:tc>
      </w:tr>
      <w:tr w:rsidR="004E22E1" w14:paraId="6853AE40" w14:textId="77777777" w:rsidTr="00277D6A">
        <w:tc>
          <w:tcPr>
            <w:tcW w:w="10773" w:type="dxa"/>
            <w:gridSpan w:val="6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12FF545A" w14:textId="77777777" w:rsidR="004E22E1" w:rsidRDefault="004E22E1" w:rsidP="00306ADF">
            <w:pPr>
              <w:spacing w:line="276" w:lineRule="auto"/>
            </w:pPr>
            <w:r>
              <w:rPr>
                <w:b/>
                <w:bCs/>
                <w:color w:val="8A5A1E"/>
                <w:sz w:val="19"/>
                <w:szCs w:val="19"/>
              </w:rPr>
              <w:t xml:space="preserve">Seuil adulte : </w:t>
            </w:r>
            <w:r w:rsidRPr="00E5196D">
              <w:rPr>
                <w:b/>
                <w:bCs/>
                <w:color w:val="2B2B2B"/>
                <w:sz w:val="19"/>
                <w:szCs w:val="19"/>
              </w:rPr>
              <w:t>au moins 5 symptômes sur 9</w:t>
            </w:r>
            <w:r>
              <w:rPr>
                <w:color w:val="2B2B2B"/>
                <w:sz w:val="19"/>
                <w:szCs w:val="19"/>
              </w:rPr>
              <w:t xml:space="preserve"> dans </w:t>
            </w:r>
            <w:r w:rsidRPr="00F92ADF">
              <w:rPr>
                <w:color w:val="2B2B2B"/>
                <w:sz w:val="19"/>
                <w:szCs w:val="19"/>
              </w:rPr>
              <w:t>un domaine</w:t>
            </w:r>
            <w:r>
              <w:rPr>
                <w:color w:val="2B2B2B"/>
                <w:sz w:val="19"/>
                <w:szCs w:val="19"/>
              </w:rPr>
              <w:t xml:space="preserve"> (à partir de 17 ans), </w:t>
            </w:r>
            <w:r w:rsidRPr="00E5196D">
              <w:rPr>
                <w:b/>
                <w:bCs/>
                <w:color w:val="2B2B2B"/>
                <w:sz w:val="19"/>
                <w:szCs w:val="19"/>
              </w:rPr>
              <w:t>contre 6/9 chez l’enfant</w:t>
            </w:r>
            <w:r>
              <w:rPr>
                <w:color w:val="2B2B2B"/>
                <w:sz w:val="19"/>
                <w:szCs w:val="19"/>
              </w:rPr>
              <w:t xml:space="preserve">, présents depuis </w:t>
            </w:r>
            <w:r w:rsidRPr="00E5196D">
              <w:rPr>
                <w:b/>
                <w:bCs/>
                <w:color w:val="2B2B2B"/>
                <w:sz w:val="19"/>
                <w:szCs w:val="19"/>
              </w:rPr>
              <w:t>au moins 6 mois.</w:t>
            </w:r>
          </w:p>
        </w:tc>
      </w:tr>
      <w:tr w:rsidR="004E22E1" w14:paraId="50496097" w14:textId="77777777" w:rsidTr="00277D6A">
        <w:trPr>
          <w:gridBefore w:val="1"/>
          <w:gridAfter w:val="1"/>
          <w:wBefore w:w="587" w:type="dxa"/>
          <w:wAfter w:w="567" w:type="dxa"/>
        </w:trPr>
        <w:tc>
          <w:tcPr>
            <w:tcW w:w="9639" w:type="dxa"/>
            <w:gridSpan w:val="4"/>
            <w:tcBorders>
              <w:top w:val="single" w:sz="2" w:space="0" w:color="C7D6D6"/>
              <w:left w:val="single" w:sz="26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CAAD20F" w14:textId="4C5C2926" w:rsidR="004E22E1" w:rsidRDefault="004D568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22"/>
                <w:szCs w:val="22"/>
              </w:rPr>
              <w:t>LES CINQ CRITERES EN PRATIQUE</w:t>
            </w:r>
          </w:p>
        </w:tc>
      </w:tr>
      <w:tr w:rsidR="004E22E1" w14:paraId="2E21CFE2" w14:textId="77777777" w:rsidTr="00277D6A">
        <w:trPr>
          <w:tblHeader/>
        </w:trPr>
        <w:tc>
          <w:tcPr>
            <w:tcW w:w="1561" w:type="dxa"/>
            <w:gridSpan w:val="2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12103FEA" w14:textId="77777777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Critère</w:t>
            </w:r>
          </w:p>
        </w:tc>
        <w:tc>
          <w:tcPr>
            <w:tcW w:w="4394" w:type="dxa"/>
            <w:gridSpan w:val="2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1470B4C0" w14:textId="77777777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Exigence</w:t>
            </w:r>
          </w:p>
        </w:tc>
        <w:tc>
          <w:tcPr>
            <w:tcW w:w="4818" w:type="dxa"/>
            <w:gridSpan w:val="2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42D2DAD4" w14:textId="77777777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Point de vigilance / illustration</w:t>
            </w:r>
          </w:p>
        </w:tc>
      </w:tr>
      <w:tr w:rsidR="004E22E1" w14:paraId="1FACFEB2" w14:textId="77777777" w:rsidTr="00277D6A">
        <w:tc>
          <w:tcPr>
            <w:tcW w:w="1561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BCB6F55" w14:textId="43D4F1B8" w:rsidR="004D5681" w:rsidRDefault="004E22E1" w:rsidP="004D5681">
            <w:pPr>
              <w:spacing w:line="276" w:lineRule="auto"/>
              <w:jc w:val="center"/>
              <w:rPr>
                <w:b/>
                <w:bCs/>
                <w:color w:val="16515A"/>
                <w:sz w:val="18"/>
                <w:szCs w:val="18"/>
              </w:rPr>
            </w:pPr>
            <w:r>
              <w:rPr>
                <w:b/>
                <w:bCs/>
                <w:color w:val="16515A"/>
                <w:sz w:val="18"/>
                <w:szCs w:val="18"/>
              </w:rPr>
              <w:t xml:space="preserve">A </w:t>
            </w:r>
          </w:p>
          <w:p w14:paraId="6230D4E9" w14:textId="48A7E365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8"/>
                <w:szCs w:val="18"/>
              </w:rPr>
              <w:t>Symptômes</w:t>
            </w:r>
          </w:p>
        </w:tc>
        <w:tc>
          <w:tcPr>
            <w:tcW w:w="4394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664D740" w14:textId="77777777" w:rsidR="004E22E1" w:rsidRDefault="004E22E1" w:rsidP="004D5681">
            <w:pPr>
              <w:spacing w:line="276" w:lineRule="auto"/>
              <w:jc w:val="both"/>
            </w:pPr>
            <w:r>
              <w:rPr>
                <w:color w:val="2B2B2B"/>
                <w:sz w:val="18"/>
                <w:szCs w:val="18"/>
              </w:rPr>
              <w:t>≥ 5 symptômes sur 9 dans un domaine chez l’adulte (≥ 17 ans) — 6/9 chez l’enfant —, présents depuis ≥ 6 mois, à un degré inadapté au développement.</w:t>
            </w:r>
          </w:p>
        </w:tc>
        <w:tc>
          <w:tcPr>
            <w:tcW w:w="4818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5A2553D" w14:textId="77777777" w:rsidR="004E22E1" w:rsidRDefault="004E22E1" w:rsidP="00512BD7">
            <w:pPr>
              <w:spacing w:line="276" w:lineRule="auto"/>
              <w:jc w:val="center"/>
            </w:pPr>
            <w:r>
              <w:rPr>
                <w:color w:val="2B2B2B"/>
                <w:sz w:val="18"/>
                <w:szCs w:val="18"/>
              </w:rPr>
              <w:t xml:space="preserve">Ne pas compter un symptôme expliqué par </w:t>
            </w:r>
            <w:r w:rsidRPr="00512BD7">
              <w:rPr>
                <w:b/>
                <w:bCs/>
                <w:color w:val="2B2B2B"/>
                <w:sz w:val="18"/>
                <w:szCs w:val="18"/>
              </w:rPr>
              <w:t>une simple opposition</w:t>
            </w:r>
            <w:r>
              <w:rPr>
                <w:color w:val="2B2B2B"/>
                <w:sz w:val="18"/>
                <w:szCs w:val="18"/>
              </w:rPr>
              <w:t xml:space="preserve"> ou une </w:t>
            </w:r>
            <w:r w:rsidRPr="00512BD7">
              <w:rPr>
                <w:b/>
                <w:bCs/>
                <w:color w:val="2B2B2B"/>
                <w:sz w:val="18"/>
                <w:szCs w:val="18"/>
              </w:rPr>
              <w:t>incompréhension de la consigne</w:t>
            </w:r>
            <w:r>
              <w:rPr>
                <w:color w:val="2B2B2B"/>
                <w:sz w:val="18"/>
                <w:szCs w:val="18"/>
              </w:rPr>
              <w:t>.</w:t>
            </w:r>
          </w:p>
        </w:tc>
      </w:tr>
      <w:tr w:rsidR="004E22E1" w14:paraId="5DF33ADB" w14:textId="77777777" w:rsidTr="00277D6A">
        <w:tc>
          <w:tcPr>
            <w:tcW w:w="1561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247290D" w14:textId="77777777" w:rsidR="004D5681" w:rsidRDefault="004E22E1" w:rsidP="004D5681">
            <w:pPr>
              <w:spacing w:line="276" w:lineRule="auto"/>
              <w:jc w:val="center"/>
              <w:rPr>
                <w:b/>
                <w:bCs/>
                <w:color w:val="16515A"/>
                <w:sz w:val="18"/>
                <w:szCs w:val="18"/>
              </w:rPr>
            </w:pPr>
            <w:r>
              <w:rPr>
                <w:b/>
                <w:bCs/>
                <w:color w:val="16515A"/>
                <w:sz w:val="18"/>
                <w:szCs w:val="18"/>
              </w:rPr>
              <w:t>B</w:t>
            </w:r>
          </w:p>
          <w:p w14:paraId="4AB3BDF7" w14:textId="6EFEAB7D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8"/>
                <w:szCs w:val="18"/>
              </w:rPr>
              <w:t>Âge d’apparition</w:t>
            </w:r>
          </w:p>
        </w:tc>
        <w:tc>
          <w:tcPr>
            <w:tcW w:w="4394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C8B9B9F" w14:textId="77777777" w:rsidR="004E22E1" w:rsidRDefault="004E22E1" w:rsidP="004D5681">
            <w:pPr>
              <w:spacing w:line="276" w:lineRule="auto"/>
              <w:jc w:val="both"/>
            </w:pPr>
            <w:r>
              <w:rPr>
                <w:color w:val="2B2B2B"/>
                <w:sz w:val="18"/>
                <w:szCs w:val="18"/>
              </w:rPr>
              <w:t>Plusieurs symptômes (inattention et/ou hyperactivité-impulsivité) présents avant l’âge de 12 ans.</w:t>
            </w:r>
          </w:p>
        </w:tc>
        <w:tc>
          <w:tcPr>
            <w:tcW w:w="4818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2DE1C5F" w14:textId="77777777" w:rsidR="004E22E1" w:rsidRDefault="004E22E1" w:rsidP="00512BD7">
            <w:pPr>
              <w:spacing w:line="276" w:lineRule="auto"/>
              <w:jc w:val="center"/>
            </w:pPr>
            <w:r>
              <w:rPr>
                <w:color w:val="2B2B2B"/>
                <w:sz w:val="18"/>
                <w:szCs w:val="18"/>
              </w:rPr>
              <w:t xml:space="preserve">Le DSM-5-TR n’exige plus de </w:t>
            </w:r>
            <w:r>
              <w:rPr>
                <w:i/>
                <w:iCs/>
                <w:color w:val="2B2B2B"/>
                <w:sz w:val="18"/>
                <w:szCs w:val="18"/>
              </w:rPr>
              <w:t>retentissement</w:t>
            </w:r>
            <w:r>
              <w:rPr>
                <w:color w:val="2B2B2B"/>
                <w:sz w:val="18"/>
                <w:szCs w:val="18"/>
              </w:rPr>
              <w:t xml:space="preserve"> avéré avant 12 ans, seulement la présence de symptômes — utile chez l’adulte compensé.</w:t>
            </w:r>
          </w:p>
        </w:tc>
      </w:tr>
      <w:tr w:rsidR="004E22E1" w14:paraId="050B8F47" w14:textId="77777777" w:rsidTr="00277D6A">
        <w:tc>
          <w:tcPr>
            <w:tcW w:w="1561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7167A44" w14:textId="77777777" w:rsidR="004D5681" w:rsidRDefault="004E22E1" w:rsidP="004D5681">
            <w:pPr>
              <w:spacing w:line="276" w:lineRule="auto"/>
              <w:jc w:val="center"/>
              <w:rPr>
                <w:b/>
                <w:bCs/>
                <w:color w:val="16515A"/>
                <w:sz w:val="18"/>
                <w:szCs w:val="18"/>
              </w:rPr>
            </w:pPr>
            <w:r>
              <w:rPr>
                <w:b/>
                <w:bCs/>
                <w:color w:val="16515A"/>
                <w:sz w:val="18"/>
                <w:szCs w:val="18"/>
              </w:rPr>
              <w:t>C</w:t>
            </w:r>
          </w:p>
          <w:p w14:paraId="5725D54C" w14:textId="045D3C1A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8"/>
                <w:szCs w:val="18"/>
              </w:rPr>
              <w:t>Contextes</w:t>
            </w:r>
          </w:p>
        </w:tc>
        <w:tc>
          <w:tcPr>
            <w:tcW w:w="4394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174BA78" w14:textId="77777777" w:rsidR="004E22E1" w:rsidRDefault="004E22E1" w:rsidP="004D5681">
            <w:pPr>
              <w:spacing w:line="276" w:lineRule="auto"/>
              <w:jc w:val="both"/>
            </w:pPr>
            <w:r>
              <w:rPr>
                <w:color w:val="2B2B2B"/>
                <w:sz w:val="18"/>
                <w:szCs w:val="18"/>
              </w:rPr>
              <w:t>Symptômes présents dans au moins 2 milieux de vie (domicile, travail/études, relations, autres activités).</w:t>
            </w:r>
          </w:p>
        </w:tc>
        <w:tc>
          <w:tcPr>
            <w:tcW w:w="4818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56228315" w14:textId="77777777" w:rsidR="004E22E1" w:rsidRDefault="004E22E1" w:rsidP="00512BD7">
            <w:pPr>
              <w:spacing w:line="276" w:lineRule="auto"/>
              <w:jc w:val="center"/>
            </w:pPr>
            <w:r>
              <w:rPr>
                <w:color w:val="2B2B2B"/>
                <w:sz w:val="18"/>
                <w:szCs w:val="18"/>
              </w:rPr>
              <w:t xml:space="preserve">Une </w:t>
            </w:r>
            <w:r w:rsidRPr="00512BD7">
              <w:rPr>
                <w:b/>
                <w:bCs/>
                <w:color w:val="2B2B2B"/>
                <w:sz w:val="18"/>
                <w:szCs w:val="18"/>
              </w:rPr>
              <w:t>difficulté limitée à un seul contexte oriente vers une cause situationnelle.</w:t>
            </w:r>
          </w:p>
        </w:tc>
      </w:tr>
      <w:tr w:rsidR="004E22E1" w14:paraId="3703AB3E" w14:textId="77777777" w:rsidTr="00277D6A">
        <w:tc>
          <w:tcPr>
            <w:tcW w:w="1561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4466B12" w14:textId="77777777" w:rsidR="004D5681" w:rsidRDefault="004E22E1" w:rsidP="004D5681">
            <w:pPr>
              <w:spacing w:line="276" w:lineRule="auto"/>
              <w:jc w:val="center"/>
              <w:rPr>
                <w:b/>
                <w:bCs/>
                <w:color w:val="16515A"/>
                <w:sz w:val="18"/>
                <w:szCs w:val="18"/>
              </w:rPr>
            </w:pPr>
            <w:r>
              <w:rPr>
                <w:b/>
                <w:bCs/>
                <w:color w:val="16515A"/>
                <w:sz w:val="18"/>
                <w:szCs w:val="18"/>
              </w:rPr>
              <w:t>D</w:t>
            </w:r>
          </w:p>
          <w:p w14:paraId="278457AF" w14:textId="699C827A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8"/>
                <w:szCs w:val="18"/>
              </w:rPr>
              <w:t>Retentissement</w:t>
            </w:r>
          </w:p>
        </w:tc>
        <w:tc>
          <w:tcPr>
            <w:tcW w:w="4394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1B249397" w14:textId="77777777" w:rsidR="004E22E1" w:rsidRDefault="004E22E1" w:rsidP="004D5681">
            <w:pPr>
              <w:spacing w:line="276" w:lineRule="auto"/>
              <w:jc w:val="both"/>
            </w:pPr>
            <w:r>
              <w:rPr>
                <w:color w:val="2B2B2B"/>
                <w:sz w:val="18"/>
                <w:szCs w:val="18"/>
              </w:rPr>
              <w:t>Preuve d’un retentissement cliniquement significatif (social, scolaire/professionnel, qualité de vie).</w:t>
            </w:r>
          </w:p>
        </w:tc>
        <w:tc>
          <w:tcPr>
            <w:tcW w:w="4818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53ED87A" w14:textId="77777777" w:rsidR="004E22E1" w:rsidRDefault="004E22E1" w:rsidP="00512BD7">
            <w:pPr>
              <w:spacing w:line="276" w:lineRule="auto"/>
              <w:jc w:val="center"/>
            </w:pPr>
            <w:r>
              <w:rPr>
                <w:color w:val="2B2B2B"/>
                <w:sz w:val="18"/>
                <w:szCs w:val="18"/>
              </w:rPr>
              <w:t xml:space="preserve">C’est </w:t>
            </w:r>
            <w:r w:rsidRPr="00512BD7">
              <w:rPr>
                <w:b/>
                <w:bCs/>
                <w:color w:val="2B2B2B"/>
                <w:sz w:val="18"/>
                <w:szCs w:val="18"/>
              </w:rPr>
              <w:t>le retentissement</w:t>
            </w:r>
            <w:r>
              <w:rPr>
                <w:color w:val="2B2B2B"/>
                <w:sz w:val="18"/>
                <w:szCs w:val="18"/>
              </w:rPr>
              <w:t xml:space="preserve">, plus que le simple décompte, </w:t>
            </w:r>
            <w:r w:rsidRPr="00512BD7">
              <w:rPr>
                <w:b/>
                <w:bCs/>
                <w:color w:val="2B2B2B"/>
                <w:sz w:val="18"/>
                <w:szCs w:val="18"/>
              </w:rPr>
              <w:t>qui fait la pertinence clinique</w:t>
            </w:r>
            <w:r>
              <w:rPr>
                <w:color w:val="2B2B2B"/>
                <w:sz w:val="18"/>
                <w:szCs w:val="18"/>
              </w:rPr>
              <w:t>.</w:t>
            </w:r>
          </w:p>
        </w:tc>
      </w:tr>
      <w:tr w:rsidR="004E22E1" w14:paraId="162B794E" w14:textId="77777777" w:rsidTr="00277D6A">
        <w:tc>
          <w:tcPr>
            <w:tcW w:w="1561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581759A" w14:textId="77777777" w:rsidR="004D5681" w:rsidRDefault="004E22E1" w:rsidP="004D5681">
            <w:pPr>
              <w:spacing w:line="276" w:lineRule="auto"/>
              <w:jc w:val="center"/>
              <w:rPr>
                <w:b/>
                <w:bCs/>
                <w:color w:val="16515A"/>
                <w:sz w:val="18"/>
                <w:szCs w:val="18"/>
              </w:rPr>
            </w:pPr>
            <w:r>
              <w:rPr>
                <w:b/>
                <w:bCs/>
                <w:color w:val="16515A"/>
                <w:sz w:val="18"/>
                <w:szCs w:val="18"/>
              </w:rPr>
              <w:t xml:space="preserve">E </w:t>
            </w:r>
          </w:p>
          <w:p w14:paraId="22CD4B15" w14:textId="45AA68C0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18"/>
                <w:szCs w:val="18"/>
              </w:rPr>
              <w:t>Exclusion</w:t>
            </w:r>
          </w:p>
        </w:tc>
        <w:tc>
          <w:tcPr>
            <w:tcW w:w="4394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8C62B23" w14:textId="77777777" w:rsidR="004E22E1" w:rsidRDefault="004E22E1" w:rsidP="004D5681">
            <w:pPr>
              <w:spacing w:line="276" w:lineRule="auto"/>
              <w:jc w:val="both"/>
            </w:pPr>
            <w:r>
              <w:rPr>
                <w:color w:val="2B2B2B"/>
                <w:sz w:val="18"/>
                <w:szCs w:val="18"/>
              </w:rPr>
              <w:t>Symptômes ne survenant pas exclusivement lors d’une schizophrénie/d’un trouble psychotique, et non mieux expliqués par un autre trouble (humeur, anxiété, dissociatif, personnalité, intoxication/sevrage).</w:t>
            </w:r>
          </w:p>
        </w:tc>
        <w:tc>
          <w:tcPr>
            <w:tcW w:w="4818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2571B4A2" w14:textId="77777777" w:rsidR="004E22E1" w:rsidRDefault="004E22E1" w:rsidP="00512BD7">
            <w:pPr>
              <w:spacing w:line="276" w:lineRule="auto"/>
              <w:jc w:val="center"/>
            </w:pPr>
            <w:r>
              <w:rPr>
                <w:color w:val="2B2B2B"/>
                <w:sz w:val="18"/>
                <w:szCs w:val="18"/>
              </w:rPr>
              <w:t>C’est l’objet de l’Annexe B : écarter ce qui explique mieux — et cartographier ce qui s’associe.</w:t>
            </w:r>
          </w:p>
        </w:tc>
      </w:tr>
      <w:tr w:rsidR="004E22E1" w14:paraId="79447C3C" w14:textId="77777777" w:rsidTr="00277D6A">
        <w:trPr>
          <w:gridBefore w:val="1"/>
          <w:gridAfter w:val="1"/>
          <w:wBefore w:w="587" w:type="dxa"/>
          <w:wAfter w:w="567" w:type="dxa"/>
        </w:trPr>
        <w:tc>
          <w:tcPr>
            <w:tcW w:w="9639" w:type="dxa"/>
            <w:gridSpan w:val="4"/>
            <w:tcBorders>
              <w:top w:val="single" w:sz="2" w:space="0" w:color="C7D6D6"/>
              <w:left w:val="single" w:sz="26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A368977" w14:textId="45C3AB85" w:rsidR="004E22E1" w:rsidRDefault="004D5681" w:rsidP="004D5681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22"/>
                <w:szCs w:val="22"/>
              </w:rPr>
              <w:t>PRESENTATIONS CLINIQUES &amp; SEVERITE</w:t>
            </w:r>
          </w:p>
        </w:tc>
      </w:tr>
    </w:tbl>
    <w:p w14:paraId="4DA4FAEE" w14:textId="77777777" w:rsidR="004D5681" w:rsidRDefault="004D5681" w:rsidP="004D5681">
      <w:pPr>
        <w:spacing w:after="50" w:line="276" w:lineRule="auto"/>
        <w:jc w:val="both"/>
        <w:rPr>
          <w:b/>
          <w:bCs/>
          <w:color w:val="16515A"/>
          <w:sz w:val="19"/>
          <w:szCs w:val="19"/>
        </w:rPr>
      </w:pPr>
    </w:p>
    <w:p w14:paraId="7DAE0F29" w14:textId="02C7FF97" w:rsidR="004E22E1" w:rsidRDefault="004E22E1" w:rsidP="004D5681">
      <w:pPr>
        <w:spacing w:after="50" w:line="276" w:lineRule="auto"/>
        <w:jc w:val="both"/>
      </w:pPr>
      <w:r>
        <w:rPr>
          <w:b/>
          <w:bCs/>
          <w:color w:val="16515A"/>
          <w:sz w:val="19"/>
          <w:szCs w:val="19"/>
        </w:rPr>
        <w:t xml:space="preserve">Présentation (selon les domaines remplis sur les 6 derniers mois) : </w:t>
      </w:r>
      <w:r>
        <w:rPr>
          <w:color w:val="2B2B2B"/>
          <w:sz w:val="19"/>
          <w:szCs w:val="19"/>
        </w:rPr>
        <w:t>combinée (F90.2) · inattentive prédominante (F90.0) · hyperactive-impulsive prédominante (F90.1).</w:t>
      </w:r>
    </w:p>
    <w:p w14:paraId="198895ED" w14:textId="77777777" w:rsidR="004E22E1" w:rsidRDefault="004E22E1" w:rsidP="004D5681">
      <w:pPr>
        <w:spacing w:after="50" w:line="276" w:lineRule="auto"/>
        <w:jc w:val="both"/>
      </w:pPr>
      <w:r>
        <w:rPr>
          <w:b/>
          <w:bCs/>
          <w:color w:val="16515A"/>
          <w:sz w:val="19"/>
          <w:szCs w:val="19"/>
        </w:rPr>
        <w:t xml:space="preserve">Sévérité : </w:t>
      </w:r>
      <w:r w:rsidRPr="00512BD7">
        <w:rPr>
          <w:b/>
          <w:bCs/>
          <w:color w:val="2B2B2B"/>
          <w:sz w:val="19"/>
          <w:szCs w:val="19"/>
        </w:rPr>
        <w:t>légère</w:t>
      </w:r>
      <w:r>
        <w:rPr>
          <w:color w:val="2B2B2B"/>
          <w:sz w:val="19"/>
          <w:szCs w:val="19"/>
        </w:rPr>
        <w:t xml:space="preserve"> (peu de symptômes au-delà du seuil, retentissement mineur) · </w:t>
      </w:r>
      <w:r w:rsidRPr="00512BD7">
        <w:rPr>
          <w:b/>
          <w:bCs/>
          <w:color w:val="2B2B2B"/>
          <w:sz w:val="19"/>
          <w:szCs w:val="19"/>
        </w:rPr>
        <w:t>modérée</w:t>
      </w:r>
      <w:r>
        <w:rPr>
          <w:color w:val="2B2B2B"/>
          <w:sz w:val="19"/>
          <w:szCs w:val="19"/>
        </w:rPr>
        <w:t xml:space="preserve"> (intermédiaire) · </w:t>
      </w:r>
      <w:r w:rsidRPr="00512BD7">
        <w:rPr>
          <w:b/>
          <w:bCs/>
          <w:color w:val="2B2B2B"/>
          <w:sz w:val="19"/>
          <w:szCs w:val="19"/>
        </w:rPr>
        <w:t>sévère</w:t>
      </w:r>
      <w:r>
        <w:rPr>
          <w:color w:val="2B2B2B"/>
          <w:sz w:val="19"/>
          <w:szCs w:val="19"/>
        </w:rPr>
        <w:t xml:space="preserve"> (nombreux symptômes ou particulièrement marqués, retentissement net).</w:t>
      </w:r>
    </w:p>
    <w:p w14:paraId="4829EB1B" w14:textId="4D3B51B8" w:rsidR="002841E0" w:rsidRDefault="004E22E1" w:rsidP="004D5681">
      <w:pPr>
        <w:spacing w:line="276" w:lineRule="auto"/>
        <w:jc w:val="both"/>
      </w:pPr>
      <w:r>
        <w:rPr>
          <w:b/>
          <w:bCs/>
          <w:color w:val="16515A"/>
          <w:sz w:val="19"/>
          <w:szCs w:val="19"/>
        </w:rPr>
        <w:t xml:space="preserve">En rémission partielle : </w:t>
      </w:r>
      <w:r>
        <w:rPr>
          <w:color w:val="2B2B2B"/>
          <w:sz w:val="19"/>
          <w:szCs w:val="19"/>
        </w:rPr>
        <w:t xml:space="preserve">critères </w:t>
      </w:r>
      <w:r w:rsidRPr="00512BD7">
        <w:rPr>
          <w:b/>
          <w:bCs/>
          <w:color w:val="2B2B2B"/>
          <w:sz w:val="19"/>
          <w:szCs w:val="19"/>
        </w:rPr>
        <w:t>complets antérieurs</w:t>
      </w:r>
      <w:r>
        <w:rPr>
          <w:color w:val="2B2B2B"/>
          <w:sz w:val="19"/>
          <w:szCs w:val="19"/>
        </w:rPr>
        <w:t xml:space="preserve">, désormais </w:t>
      </w:r>
      <w:r w:rsidRPr="00512BD7">
        <w:rPr>
          <w:b/>
          <w:bCs/>
          <w:color w:val="2B2B2B"/>
          <w:sz w:val="19"/>
          <w:szCs w:val="19"/>
        </w:rPr>
        <w:t>incomplets depuis 6 mois</w:t>
      </w:r>
      <w:r>
        <w:rPr>
          <w:color w:val="2B2B2B"/>
          <w:sz w:val="19"/>
          <w:szCs w:val="19"/>
        </w:rPr>
        <w:t xml:space="preserve">, mais </w:t>
      </w:r>
      <w:r w:rsidRPr="00512BD7">
        <w:rPr>
          <w:b/>
          <w:bCs/>
          <w:color w:val="2B2B2B"/>
          <w:sz w:val="19"/>
          <w:szCs w:val="19"/>
        </w:rPr>
        <w:t>retentissement persistant.</w:t>
      </w:r>
      <w:r w:rsidR="002841E0">
        <w:br w:type="page"/>
      </w:r>
    </w:p>
    <w:tbl>
      <w:tblPr>
        <w:tblW w:w="10491" w:type="dxa"/>
        <w:tblInd w:w="-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1810"/>
        <w:gridCol w:w="3969"/>
        <w:gridCol w:w="3859"/>
        <w:gridCol w:w="394"/>
      </w:tblGrid>
      <w:tr w:rsidR="004E22E1" w14:paraId="1C0AC4D1" w14:textId="77777777" w:rsidTr="007E43FD">
        <w:tc>
          <w:tcPr>
            <w:tcW w:w="10491" w:type="dxa"/>
            <w:gridSpan w:val="5"/>
            <w:tcBorders>
              <w:top w:val="single" w:sz="2" w:space="0" w:color="1F6F78"/>
              <w:left w:val="single" w:sz="40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22E79FE" w14:textId="5FA7EC87" w:rsidR="004E22E1" w:rsidRDefault="004E22E1" w:rsidP="004D5681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7"/>
                <w:szCs w:val="27"/>
              </w:rPr>
              <w:lastRenderedPageBreak/>
              <w:t>Annexe B — Diagnostics différentiels &amp; comorbidités</w:t>
            </w:r>
          </w:p>
        </w:tc>
      </w:tr>
      <w:tr w:rsidR="004E22E1" w14:paraId="02C7EBF1" w14:textId="77777777" w:rsidTr="007E43FD">
        <w:tc>
          <w:tcPr>
            <w:tcW w:w="10491" w:type="dxa"/>
            <w:gridSpan w:val="5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1BF74800" w14:textId="77777777" w:rsidR="004E22E1" w:rsidRDefault="004E22E1" w:rsidP="00B04611">
            <w:pPr>
              <w:spacing w:after="30" w:line="276" w:lineRule="auto"/>
              <w:jc w:val="center"/>
            </w:pPr>
            <w:r>
              <w:rPr>
                <w:color w:val="2B2B2B"/>
              </w:rPr>
              <w:t>De nombreux symptômes attribués au TDAH ne sont pas spécifiques. Devant chaque tableau, le clinicien se pose deux questions complémentaires :</w:t>
            </w:r>
          </w:p>
          <w:p w14:paraId="7891D5DA" w14:textId="77777777" w:rsidR="004E22E1" w:rsidRDefault="004E22E1" w:rsidP="00306ADF">
            <w:pPr>
              <w:spacing w:after="20" w:line="276" w:lineRule="auto"/>
            </w:pPr>
            <w:r>
              <w:rPr>
                <w:b/>
                <w:bCs/>
                <w:color w:val="8A5A1E"/>
                <w:sz w:val="19"/>
                <w:szCs w:val="19"/>
              </w:rPr>
              <w:t xml:space="preserve">1. « Mieux expliqué par ? » </w:t>
            </w:r>
            <w:r>
              <w:rPr>
                <w:color w:val="2B2B2B"/>
                <w:sz w:val="19"/>
                <w:szCs w:val="19"/>
              </w:rPr>
              <w:t>— écarter ce qui rend mieux compte du tableau (différentiel).</w:t>
            </w:r>
          </w:p>
          <w:p w14:paraId="0DC612B2" w14:textId="77777777" w:rsidR="004E22E1" w:rsidRDefault="004E22E1" w:rsidP="00306ADF">
            <w:pPr>
              <w:spacing w:line="276" w:lineRule="auto"/>
            </w:pPr>
            <w:r>
              <w:rPr>
                <w:b/>
                <w:bCs/>
                <w:color w:val="8A5A1E"/>
                <w:sz w:val="19"/>
                <w:szCs w:val="19"/>
              </w:rPr>
              <w:t xml:space="preserve">2. « Associé à ? » </w:t>
            </w:r>
            <w:r>
              <w:rPr>
                <w:color w:val="2B2B2B"/>
                <w:sz w:val="19"/>
                <w:szCs w:val="19"/>
              </w:rPr>
              <w:t>— car la comorbidité est la règle : il faut la cartographier, pas seulement l’exclure.</w:t>
            </w:r>
          </w:p>
        </w:tc>
      </w:tr>
      <w:tr w:rsidR="002841E0" w14:paraId="18A48453" w14:textId="77777777" w:rsidTr="007E43FD">
        <w:trPr>
          <w:gridBefore w:val="1"/>
          <w:gridAfter w:val="1"/>
          <w:wBefore w:w="459" w:type="dxa"/>
          <w:wAfter w:w="394" w:type="dxa"/>
        </w:trPr>
        <w:tc>
          <w:tcPr>
            <w:tcW w:w="9638" w:type="dxa"/>
            <w:gridSpan w:val="3"/>
            <w:tcBorders>
              <w:top w:val="single" w:sz="2" w:space="0" w:color="C7D6D6"/>
              <w:left w:val="single" w:sz="26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A00B820" w14:textId="4332AEA9" w:rsidR="002841E0" w:rsidRDefault="002841E0" w:rsidP="002841E0">
            <w:pPr>
              <w:spacing w:line="276" w:lineRule="auto"/>
              <w:jc w:val="center"/>
            </w:pPr>
            <w:r w:rsidRPr="002841E0">
              <w:rPr>
                <w:b/>
                <w:bCs/>
                <w:color w:val="16515A"/>
                <w:sz w:val="22"/>
                <w:szCs w:val="22"/>
              </w:rPr>
              <w:t>CARTOGRAPHIER LES COMORBIDITES FREQUENTES</w:t>
            </w:r>
          </w:p>
        </w:tc>
      </w:tr>
      <w:tr w:rsidR="004E22E1" w14:paraId="32C057B8" w14:textId="77777777" w:rsidTr="001C20CD">
        <w:trPr>
          <w:trHeight w:val="490"/>
        </w:trPr>
        <w:tc>
          <w:tcPr>
            <w:tcW w:w="10491" w:type="dxa"/>
            <w:gridSpan w:val="5"/>
            <w:tcBorders>
              <w:top w:val="single" w:sz="4" w:space="0" w:color="E7DCC2"/>
              <w:left w:val="single" w:sz="28" w:space="0" w:color="1F6F78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20C81262" w14:textId="334BECDD" w:rsidR="002841E0" w:rsidRPr="001C20CD" w:rsidRDefault="00000000" w:rsidP="002916B8">
            <w:pPr>
              <w:spacing w:line="276" w:lineRule="auto"/>
              <w:jc w:val="center"/>
              <w:rPr>
                <w:color w:val="2B2B2B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T</w:t>
            </w:r>
            <w:r w:rsidR="002841E0" w:rsidRPr="001C20CD">
              <w:rPr>
                <w:color w:val="2B2B2B"/>
                <w:sz w:val="18"/>
                <w:szCs w:val="18"/>
              </w:rPr>
              <w:t>b</w:t>
            </w:r>
            <w:r w:rsidR="004E22E1" w:rsidRPr="001C20CD">
              <w:rPr>
                <w:color w:val="2B2B2B"/>
                <w:sz w:val="18"/>
                <w:szCs w:val="18"/>
              </w:rPr>
              <w:t xml:space="preserve"> anxieux        </w:t>
            </w: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T</w:t>
            </w:r>
            <w:r w:rsidR="002841E0" w:rsidRPr="001C20CD">
              <w:rPr>
                <w:color w:val="2B2B2B"/>
                <w:sz w:val="18"/>
                <w:szCs w:val="18"/>
              </w:rPr>
              <w:t>b</w:t>
            </w:r>
            <w:r w:rsidR="004E22E1" w:rsidRPr="001C20CD">
              <w:rPr>
                <w:color w:val="2B2B2B"/>
                <w:sz w:val="18"/>
                <w:szCs w:val="18"/>
              </w:rPr>
              <w:t xml:space="preserve"> dépressif        </w:t>
            </w: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T</w:t>
            </w:r>
            <w:r w:rsidR="002841E0" w:rsidRPr="001C20CD">
              <w:rPr>
                <w:color w:val="2B2B2B"/>
                <w:sz w:val="18"/>
                <w:szCs w:val="18"/>
              </w:rPr>
              <w:t>b</w:t>
            </w:r>
            <w:r w:rsidR="004E22E1" w:rsidRPr="001C20CD">
              <w:rPr>
                <w:color w:val="2B2B2B"/>
                <w:sz w:val="18"/>
                <w:szCs w:val="18"/>
              </w:rPr>
              <w:t xml:space="preserve"> bipolaire</w:t>
            </w:r>
            <w:r w:rsidR="002841E0" w:rsidRPr="001C20CD">
              <w:rPr>
                <w:color w:val="2B2B2B"/>
                <w:sz w:val="18"/>
                <w:szCs w:val="18"/>
              </w:rPr>
              <w:t xml:space="preserve">        </w:t>
            </w: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Addictions / substances / TCA</w:t>
            </w:r>
          </w:p>
          <w:p w14:paraId="10E16A86" w14:textId="0D4C50AB" w:rsidR="004E22E1" w:rsidRDefault="00000000" w:rsidP="002916B8">
            <w:pPr>
              <w:spacing w:line="276" w:lineRule="auto"/>
              <w:jc w:val="center"/>
            </w:pP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T</w:t>
            </w:r>
            <w:r w:rsidR="002841E0" w:rsidRPr="001C20CD">
              <w:rPr>
                <w:color w:val="2B2B2B"/>
                <w:sz w:val="18"/>
                <w:szCs w:val="18"/>
              </w:rPr>
              <w:t>b</w:t>
            </w:r>
            <w:r w:rsidR="004E22E1" w:rsidRPr="001C20CD">
              <w:rPr>
                <w:color w:val="2B2B2B"/>
                <w:sz w:val="18"/>
                <w:szCs w:val="18"/>
              </w:rPr>
              <w:t xml:space="preserve"> du sommeil        </w:t>
            </w: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T</w:t>
            </w:r>
            <w:r w:rsidR="002841E0" w:rsidRPr="001C20CD">
              <w:rPr>
                <w:color w:val="2B2B2B"/>
                <w:sz w:val="18"/>
                <w:szCs w:val="18"/>
              </w:rPr>
              <w:t>b</w:t>
            </w:r>
            <w:r w:rsidR="004E22E1" w:rsidRPr="001C20CD">
              <w:rPr>
                <w:color w:val="2B2B2B"/>
                <w:sz w:val="18"/>
                <w:szCs w:val="18"/>
              </w:rPr>
              <w:t xml:space="preserve"> de la personnalité</w:t>
            </w:r>
            <w:r w:rsidR="002841E0" w:rsidRPr="001C20CD">
              <w:rPr>
                <w:color w:val="2B2B2B"/>
                <w:sz w:val="18"/>
                <w:szCs w:val="18"/>
              </w:rPr>
              <w:t xml:space="preserve">         </w:t>
            </w: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</w:t>
            </w:r>
            <w:r w:rsidR="002841E0" w:rsidRPr="001C20CD">
              <w:rPr>
                <w:color w:val="2B2B2B"/>
                <w:sz w:val="18"/>
                <w:szCs w:val="18"/>
              </w:rPr>
              <w:t xml:space="preserve">TSA           </w:t>
            </w: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</w:t>
            </w:r>
            <w:r w:rsidR="002841E0" w:rsidRPr="001C20CD">
              <w:rPr>
                <w:color w:val="2B2B2B"/>
                <w:sz w:val="18"/>
                <w:szCs w:val="18"/>
              </w:rPr>
              <w:t>Tb</w:t>
            </w:r>
            <w:r w:rsidR="004E22E1" w:rsidRPr="001C20CD">
              <w:rPr>
                <w:color w:val="2B2B2B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="004E22E1" w:rsidRPr="001C20CD">
              <w:rPr>
                <w:color w:val="2B2B2B"/>
                <w:sz w:val="18"/>
                <w:szCs w:val="18"/>
              </w:rPr>
              <w:t>dys</w:t>
            </w:r>
            <w:proofErr w:type="spellEnd"/>
            <w:r w:rsidR="004E22E1" w:rsidRPr="001C20CD">
              <w:rPr>
                <w:color w:val="2B2B2B"/>
                <w:sz w:val="18"/>
                <w:szCs w:val="18"/>
              </w:rPr>
              <w:t>)</w:t>
            </w:r>
            <w:r w:rsidR="002841E0" w:rsidRPr="001C20CD">
              <w:rPr>
                <w:color w:val="2B2B2B"/>
                <w:sz w:val="18"/>
                <w:szCs w:val="18"/>
              </w:rPr>
              <w:t xml:space="preserve">   </w:t>
            </w:r>
            <w:proofErr w:type="gramEnd"/>
            <w:r w:rsidR="002841E0" w:rsidRPr="001C20CD">
              <w:rPr>
                <w:color w:val="2B2B2B"/>
                <w:sz w:val="18"/>
                <w:szCs w:val="18"/>
              </w:rPr>
              <w:t xml:space="preserve">   </w:t>
            </w:r>
            <w:r w:rsidR="004E22E1" w:rsidRPr="001C20CD">
              <w:rPr>
                <w:color w:val="2B2B2B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sz w:val="18"/>
                  <w:szCs w:val="18"/>
                </w:rPr>
                <w:id w:val="900003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22E1" w:rsidRPr="001C20CD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4E22E1" w:rsidRPr="001C20CD">
              <w:rPr>
                <w:color w:val="2B2B2B"/>
                <w:sz w:val="18"/>
                <w:szCs w:val="18"/>
              </w:rPr>
              <w:t xml:space="preserve">  Tics</w:t>
            </w:r>
          </w:p>
        </w:tc>
      </w:tr>
      <w:tr w:rsidR="004E22E1" w14:paraId="367B6006" w14:textId="77777777" w:rsidTr="007E43FD">
        <w:trPr>
          <w:gridBefore w:val="1"/>
          <w:gridAfter w:val="1"/>
          <w:wBefore w:w="459" w:type="dxa"/>
          <w:wAfter w:w="394" w:type="dxa"/>
        </w:trPr>
        <w:tc>
          <w:tcPr>
            <w:tcW w:w="9638" w:type="dxa"/>
            <w:gridSpan w:val="3"/>
            <w:tcBorders>
              <w:top w:val="single" w:sz="2" w:space="0" w:color="C7D6D6"/>
              <w:left w:val="single" w:sz="26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DA9463" w14:textId="2283BF3B" w:rsidR="004E22E1" w:rsidRDefault="002841E0" w:rsidP="002841E0">
            <w:pPr>
              <w:spacing w:line="276" w:lineRule="auto"/>
              <w:jc w:val="center"/>
            </w:pPr>
            <w:r>
              <w:rPr>
                <w:b/>
                <w:bCs/>
                <w:color w:val="16515A"/>
                <w:sz w:val="22"/>
                <w:szCs w:val="22"/>
              </w:rPr>
              <w:t>PRINCIPAUX DIAGNOSTICS DIFFERENTIELS</w:t>
            </w:r>
          </w:p>
        </w:tc>
      </w:tr>
      <w:tr w:rsidR="004E22E1" w14:paraId="5140736A" w14:textId="77777777" w:rsidTr="007E43FD">
        <w:trPr>
          <w:tblHeader/>
        </w:trPr>
        <w:tc>
          <w:tcPr>
            <w:tcW w:w="2269" w:type="dxa"/>
            <w:gridSpan w:val="2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75565C7A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FFFFFF"/>
                <w:sz w:val="18"/>
                <w:szCs w:val="18"/>
              </w:rPr>
              <w:t>Diagnostic</w:t>
            </w:r>
          </w:p>
        </w:tc>
        <w:tc>
          <w:tcPr>
            <w:tcW w:w="3969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0D26B919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FFFFFF"/>
                <w:sz w:val="18"/>
                <w:szCs w:val="18"/>
              </w:rPr>
              <w:t>Ce qui peut faire évoquer un TDAH</w:t>
            </w:r>
          </w:p>
        </w:tc>
        <w:tc>
          <w:tcPr>
            <w:tcW w:w="4253" w:type="dxa"/>
            <w:gridSpan w:val="2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60" w:type="dxa"/>
              <w:left w:w="120" w:type="dxa"/>
              <w:bottom w:w="60" w:type="dxa"/>
              <w:right w:w="100" w:type="dxa"/>
            </w:tcMar>
            <w:vAlign w:val="center"/>
          </w:tcPr>
          <w:p w14:paraId="2197A277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FFFFFF"/>
                <w:sz w:val="18"/>
                <w:szCs w:val="18"/>
              </w:rPr>
              <w:t>Ce qui oriente plutôt vers ce diagnostic</w:t>
            </w:r>
          </w:p>
        </w:tc>
      </w:tr>
      <w:tr w:rsidR="004E22E1" w14:paraId="4CD752C1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0988E96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Trouble du spectre de l’autisme (TSA)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7A2EB9A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 xml:space="preserve">Maladresses sociales, désorganisation, distractibilité apparente, </w:t>
            </w:r>
            <w:proofErr w:type="spellStart"/>
            <w:r w:rsidRPr="001C20CD">
              <w:rPr>
                <w:color w:val="2B2B2B"/>
                <w:sz w:val="18"/>
                <w:szCs w:val="18"/>
              </w:rPr>
              <w:t>hyperfocalisation</w:t>
            </w:r>
            <w:proofErr w:type="spellEnd"/>
            <w:r w:rsidRPr="001C20CD">
              <w:rPr>
                <w:color w:val="2B2B2B"/>
                <w:sz w:val="18"/>
                <w:szCs w:val="18"/>
              </w:rPr>
              <w:t>, agitation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70356E59" w14:textId="617534F6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F92ADF">
              <w:rPr>
                <w:b/>
                <w:bCs/>
                <w:color w:val="2B2B2B"/>
                <w:sz w:val="18"/>
                <w:szCs w:val="18"/>
              </w:rPr>
              <w:t>Difficultés de communication sociale</w:t>
            </w:r>
            <w:r w:rsidRPr="001C20CD">
              <w:rPr>
                <w:color w:val="2B2B2B"/>
                <w:sz w:val="18"/>
                <w:szCs w:val="18"/>
              </w:rPr>
              <w:t xml:space="preserve"> depuis l’enfance (au-delà de l’impulsivité verbale),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intérêts spécifiques intenses</w:t>
            </w:r>
            <w:r w:rsidRPr="001C20CD">
              <w:rPr>
                <w:color w:val="2B2B2B"/>
                <w:sz w:val="18"/>
                <w:szCs w:val="18"/>
              </w:rPr>
              <w:t xml:space="preserve">, besoin de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routines</w:t>
            </w:r>
          </w:p>
        </w:tc>
      </w:tr>
      <w:tr w:rsidR="004E22E1" w14:paraId="56491D51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7B8E8ADB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Trouble anxieux généralisé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2671DE1C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Difficulté de concentration, oublis, agitation mentale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79629709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F92ADF">
              <w:rPr>
                <w:b/>
                <w:bCs/>
                <w:color w:val="2B2B2B"/>
                <w:sz w:val="18"/>
                <w:szCs w:val="18"/>
              </w:rPr>
              <w:t>Inquiétudes excessives</w:t>
            </w:r>
            <w:r w:rsidRPr="001C20CD">
              <w:rPr>
                <w:color w:val="2B2B2B"/>
                <w:sz w:val="18"/>
                <w:szCs w:val="18"/>
              </w:rPr>
              <w:t xml:space="preserve"> et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persistantes</w:t>
            </w:r>
            <w:r w:rsidRPr="001C20CD">
              <w:rPr>
                <w:color w:val="2B2B2B"/>
                <w:sz w:val="18"/>
                <w:szCs w:val="18"/>
              </w:rPr>
              <w:t xml:space="preserve"> au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premier plan</w:t>
            </w:r>
            <w:r w:rsidRPr="001C20CD">
              <w:rPr>
                <w:color w:val="2B2B2B"/>
                <w:sz w:val="18"/>
                <w:szCs w:val="18"/>
              </w:rPr>
              <w:t>, qui expliquent l’inattention ; pas d’ancienneté développementale</w:t>
            </w:r>
          </w:p>
        </w:tc>
      </w:tr>
      <w:tr w:rsidR="004E22E1" w14:paraId="30497FDF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DF69FBD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Trouble dépressif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95B0468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Inattention, ralentissement, désorganisation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3C4CF18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 xml:space="preserve">Début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plus tardif</w:t>
            </w:r>
            <w:r w:rsidRPr="001C20CD">
              <w:rPr>
                <w:color w:val="2B2B2B"/>
                <w:sz w:val="18"/>
                <w:szCs w:val="18"/>
              </w:rPr>
              <w:t xml:space="preserve">, humeur triste, perte d’intérêt ;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fluctue avec les épisodes</w:t>
            </w:r>
            <w:r w:rsidRPr="001C20CD">
              <w:rPr>
                <w:color w:val="2B2B2B"/>
                <w:sz w:val="18"/>
                <w:szCs w:val="18"/>
              </w:rPr>
              <w:t xml:space="preserve"> ; attention conservée entre les épisodes</w:t>
            </w:r>
          </w:p>
        </w:tc>
      </w:tr>
      <w:tr w:rsidR="004E22E1" w14:paraId="0969D6D8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EBB51AD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Trouble bipolaire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3390E26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Impulsivité, agitation, distractibilité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7EE09966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 xml:space="preserve">Symptômes </w:t>
            </w:r>
            <w:r w:rsidRPr="001C20CD">
              <w:rPr>
                <w:b/>
                <w:bCs/>
                <w:color w:val="8A5A1E"/>
                <w:sz w:val="18"/>
                <w:szCs w:val="18"/>
              </w:rPr>
              <w:t>épisodiques</w:t>
            </w:r>
            <w:r w:rsidRPr="001C20CD">
              <w:rPr>
                <w:color w:val="2B2B2B"/>
                <w:sz w:val="18"/>
                <w:szCs w:val="18"/>
              </w:rPr>
              <w:t xml:space="preserve"> (début/fin, retour à l’état de base). ⚠ </w:t>
            </w:r>
            <w:r w:rsidRPr="00F92ADF">
              <w:rPr>
                <w:b/>
                <w:bCs/>
                <w:color w:val="2B2B2B"/>
                <w:sz w:val="16"/>
                <w:szCs w:val="16"/>
              </w:rPr>
              <w:t>À écarter avant tout psychostimulant</w:t>
            </w:r>
            <w:r w:rsidRPr="001C20CD">
              <w:rPr>
                <w:color w:val="2B2B2B"/>
                <w:sz w:val="18"/>
                <w:szCs w:val="18"/>
              </w:rPr>
              <w:t>.</w:t>
            </w:r>
          </w:p>
        </w:tc>
      </w:tr>
      <w:tr w:rsidR="004E22E1" w14:paraId="713C070C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C63C874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Personnalité obsessionnelle-compulsive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5B0DD584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Tâches non terminées, désorganisation secondaire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CC51ED1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F92ADF">
              <w:rPr>
                <w:b/>
                <w:bCs/>
                <w:color w:val="2B2B2B"/>
                <w:sz w:val="18"/>
                <w:szCs w:val="18"/>
              </w:rPr>
              <w:t>Perfectionnisme</w:t>
            </w:r>
            <w:r w:rsidRPr="001C20CD">
              <w:rPr>
                <w:color w:val="2B2B2B"/>
                <w:sz w:val="18"/>
                <w:szCs w:val="18"/>
              </w:rPr>
              <w:t xml:space="preserve">,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rigidité</w:t>
            </w:r>
            <w:r w:rsidRPr="001C20CD">
              <w:rPr>
                <w:color w:val="2B2B2B"/>
                <w:sz w:val="18"/>
                <w:szCs w:val="18"/>
              </w:rPr>
              <w:t xml:space="preserve">,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besoin</w:t>
            </w:r>
            <w:r w:rsidRPr="001C20CD">
              <w:rPr>
                <w:color w:val="2B2B2B"/>
                <w:sz w:val="18"/>
                <w:szCs w:val="18"/>
              </w:rPr>
              <w:t xml:space="preserve"> de contrôle,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souci</w:t>
            </w:r>
            <w:r w:rsidRPr="001C20CD">
              <w:rPr>
                <w:color w:val="2B2B2B"/>
                <w:sz w:val="18"/>
                <w:szCs w:val="18"/>
              </w:rPr>
              <w:t xml:space="preserve"> excessif du détail</w:t>
            </w:r>
          </w:p>
        </w:tc>
      </w:tr>
      <w:tr w:rsidR="004E22E1" w14:paraId="7272C7D6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26E7505F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Trouble obsessionnel-compulsif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13030D7A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Distractibilité liée aux obsessions, difficultés de concentration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7728C74D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F92ADF">
              <w:rPr>
                <w:b/>
                <w:bCs/>
                <w:color w:val="2B2B2B"/>
                <w:sz w:val="18"/>
                <w:szCs w:val="18"/>
              </w:rPr>
              <w:t>Obsessions et/ou compulsions</w:t>
            </w:r>
            <w:r w:rsidRPr="001C20CD">
              <w:rPr>
                <w:color w:val="2B2B2B"/>
                <w:sz w:val="18"/>
                <w:szCs w:val="18"/>
              </w:rPr>
              <w:t xml:space="preserve"> clairement identifiables</w:t>
            </w:r>
          </w:p>
        </w:tc>
      </w:tr>
      <w:tr w:rsidR="004E22E1" w14:paraId="0DB66DDA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869481D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Personnalité borderline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A00659D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Impulsivité, instabilité émotionnelle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3C471326" w14:textId="77777777" w:rsidR="004E22E1" w:rsidRPr="001C20CD" w:rsidRDefault="004E22E1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 xml:space="preserve">Peur de l’abandon, relations instables, labilité liée au contexte relationnel ;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pas depuis l’enfance</w:t>
            </w:r>
          </w:p>
        </w:tc>
      </w:tr>
      <w:tr w:rsidR="007E43FD" w14:paraId="315272CA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2AA0FDE4" w14:textId="7BCFD897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État de stress post-traumatique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7D38E86B" w14:textId="12EB0D8E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Inattention, agitation, troubles exécutifs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B3953D9" w14:textId="17739FA0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F92ADF">
              <w:rPr>
                <w:b/>
                <w:bCs/>
                <w:color w:val="2B2B2B"/>
                <w:sz w:val="18"/>
                <w:szCs w:val="18"/>
              </w:rPr>
              <w:t>Antécédent traumatique</w:t>
            </w:r>
            <w:r w:rsidRPr="001C20CD">
              <w:rPr>
                <w:color w:val="2B2B2B"/>
                <w:sz w:val="18"/>
                <w:szCs w:val="18"/>
              </w:rPr>
              <w:t xml:space="preserve">, hypervigilance, reviviscences, évitement, dissociation ;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pas de trouble attentionnel avant le trauma</w:t>
            </w:r>
          </w:p>
        </w:tc>
      </w:tr>
      <w:tr w:rsidR="007E43FD" w14:paraId="3DA7A322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FFFFF" w:themeFill="background1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30A89BF" w14:textId="52C2396C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Usage d’alcool ou de substances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FFFFF" w:themeFill="background1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653407A" w14:textId="2CCD0AD0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Inattention, impulsivité, désorganisation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FFFFF" w:themeFill="background1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2DD44DD" w14:textId="04095392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 xml:space="preserve">Chronologie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liée à la consommation</w:t>
            </w:r>
            <w:r w:rsidRPr="001C20CD">
              <w:rPr>
                <w:color w:val="2B2B2B"/>
                <w:sz w:val="18"/>
                <w:szCs w:val="18"/>
              </w:rPr>
              <w:t xml:space="preserve"> ou au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sevrage</w:t>
            </w:r>
          </w:p>
        </w:tc>
      </w:tr>
      <w:tr w:rsidR="007E43FD" w14:paraId="6513C08B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32A28D0" w14:textId="118C9C49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Haut potentiel intellectuel (non pathologique)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636CAF1E" w14:textId="71652619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Pensée rapide, ennui, distractibilité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5B86FFE4" w14:textId="786264E8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F92ADF">
              <w:rPr>
                <w:b/>
                <w:bCs/>
                <w:color w:val="2B2B2B"/>
                <w:sz w:val="18"/>
                <w:szCs w:val="18"/>
              </w:rPr>
              <w:t>Pas de déficit exécutif global</w:t>
            </w:r>
            <w:r w:rsidRPr="001C20CD">
              <w:rPr>
                <w:color w:val="2B2B2B"/>
                <w:sz w:val="18"/>
                <w:szCs w:val="18"/>
              </w:rPr>
              <w:t xml:space="preserve"> ni d’histoire développementale compatible avec un TDAH</w:t>
            </w:r>
          </w:p>
        </w:tc>
      </w:tr>
      <w:tr w:rsidR="007E43FD" w14:paraId="095957A2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FFFFF" w:themeFill="background1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25888741" w14:textId="56448EA0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Burn-out professionnel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FFFFF" w:themeFill="background1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01B98B61" w14:textId="3AB8ECF4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Désorganisation, oublis, fatigue cognitive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FFFFF" w:themeFill="background1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624B5A5" w14:textId="062DDA84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 xml:space="preserve">Début lié à une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surcharge chronique</w:t>
            </w:r>
            <w:r w:rsidRPr="001C20CD">
              <w:rPr>
                <w:color w:val="2B2B2B"/>
                <w:sz w:val="18"/>
                <w:szCs w:val="18"/>
              </w:rPr>
              <w:t xml:space="preserve"> ; amélioration au retrait du facteur stressant</w:t>
            </w:r>
          </w:p>
        </w:tc>
      </w:tr>
      <w:tr w:rsidR="007E43FD" w14:paraId="60C32440" w14:textId="77777777" w:rsidTr="007E43FD">
        <w:tc>
          <w:tcPr>
            <w:tcW w:w="2269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383A06B" w14:textId="229CA0F2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b/>
                <w:bCs/>
                <w:color w:val="16515A"/>
                <w:sz w:val="18"/>
                <w:szCs w:val="18"/>
              </w:rPr>
              <w:t>Troubles du sommeil (apnée, insomnie…)</w:t>
            </w:r>
          </w:p>
        </w:tc>
        <w:tc>
          <w:tcPr>
            <w:tcW w:w="3969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2BADF60C" w14:textId="712A57AB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>Fatigue, oublis, baisse d’attention</w:t>
            </w:r>
          </w:p>
        </w:tc>
        <w:tc>
          <w:tcPr>
            <w:tcW w:w="4253" w:type="dxa"/>
            <w:gridSpan w:val="2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55" w:type="dxa"/>
              <w:left w:w="120" w:type="dxa"/>
              <w:bottom w:w="55" w:type="dxa"/>
              <w:right w:w="100" w:type="dxa"/>
            </w:tcMar>
            <w:vAlign w:val="center"/>
          </w:tcPr>
          <w:p w14:paraId="4BC507A5" w14:textId="3704CBCD" w:rsidR="007E43FD" w:rsidRPr="001C20CD" w:rsidRDefault="007E43FD" w:rsidP="002841E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1C20CD">
              <w:rPr>
                <w:color w:val="2B2B2B"/>
                <w:sz w:val="18"/>
                <w:szCs w:val="18"/>
              </w:rPr>
              <w:t xml:space="preserve">Somnolence diurne, sommeil non réparateur ; </w:t>
            </w:r>
            <w:r w:rsidRPr="00F92ADF">
              <w:rPr>
                <w:b/>
                <w:bCs/>
                <w:color w:val="2B2B2B"/>
                <w:sz w:val="18"/>
                <w:szCs w:val="18"/>
              </w:rPr>
              <w:t>symptômes fluctuant selon le sommeil</w:t>
            </w:r>
          </w:p>
        </w:tc>
      </w:tr>
    </w:tbl>
    <w:p w14:paraId="21CC5882" w14:textId="77777777" w:rsidR="006852AE" w:rsidRPr="006852AE" w:rsidRDefault="006852AE">
      <w:pPr>
        <w:rPr>
          <w:sz w:val="6"/>
          <w:szCs w:val="6"/>
        </w:rPr>
      </w:pPr>
    </w:p>
    <w:tbl>
      <w:tblPr>
        <w:tblW w:w="9923" w:type="dxa"/>
        <w:tblInd w:w="-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3"/>
      </w:tblGrid>
      <w:tr w:rsidR="004E22E1" w14:paraId="4C31DFBE" w14:textId="77777777" w:rsidTr="006852AE">
        <w:tc>
          <w:tcPr>
            <w:tcW w:w="9923" w:type="dxa"/>
            <w:tcBorders>
              <w:top w:val="single" w:sz="4" w:space="0" w:color="E7DCC2"/>
              <w:left w:val="single" w:sz="28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53E9D233" w14:textId="0E7A73CA" w:rsidR="004E22E1" w:rsidRDefault="004E22E1" w:rsidP="001C20CD">
            <w:pPr>
              <w:spacing w:line="276" w:lineRule="auto"/>
              <w:jc w:val="both"/>
            </w:pPr>
            <w:r w:rsidRPr="007E43FD">
              <w:rPr>
                <w:b/>
                <w:bCs/>
                <w:color w:val="16515A"/>
                <w:sz w:val="18"/>
                <w:szCs w:val="18"/>
              </w:rPr>
              <w:t>Vigilance bipolarité</w:t>
            </w:r>
            <w:r w:rsidR="007E43FD" w:rsidRPr="007E43FD">
              <w:rPr>
                <w:b/>
                <w:bCs/>
                <w:color w:val="16515A"/>
                <w:sz w:val="18"/>
                <w:szCs w:val="18"/>
              </w:rPr>
              <w:t xml:space="preserve"> : </w:t>
            </w:r>
            <w:r w:rsidRPr="007E43FD">
              <w:rPr>
                <w:color w:val="2B2B2B"/>
                <w:sz w:val="16"/>
                <w:szCs w:val="16"/>
              </w:rPr>
              <w:t>Avant d’envisager un psychostimulant, écarter un trouble bipolaire non reconnu : l’impulsivité et la distractibilité épisodiques peuvent en imposer pour un TDAH, et un psychostimulant risque de précipiter un virage (hypo)maniaque.</w:t>
            </w:r>
          </w:p>
        </w:tc>
      </w:tr>
    </w:tbl>
    <w:p w14:paraId="4DB504FD" w14:textId="274E6504" w:rsidR="002B3550" w:rsidRDefault="002B3550" w:rsidP="001C20CD">
      <w:pPr>
        <w:spacing w:before="120" w:line="276" w:lineRule="auto"/>
        <w:rPr>
          <w:sz w:val="2"/>
          <w:szCs w:val="2"/>
        </w:rPr>
      </w:pPr>
    </w:p>
    <w:p w14:paraId="05861769" w14:textId="77777777" w:rsidR="002B3550" w:rsidRDefault="002B3550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491" w:type="dxa"/>
        <w:tblInd w:w="-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1"/>
      </w:tblGrid>
      <w:tr w:rsidR="002B3550" w14:paraId="28984591" w14:textId="77777777" w:rsidTr="002B3550">
        <w:tc>
          <w:tcPr>
            <w:tcW w:w="10491" w:type="dxa"/>
            <w:tcBorders>
              <w:top w:val="single" w:sz="2" w:space="0" w:color="1F6F78"/>
              <w:left w:val="single" w:sz="36" w:space="0" w:color="C77F2A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74" w:type="dxa"/>
              <w:left w:w="180" w:type="dxa"/>
              <w:bottom w:w="74" w:type="dxa"/>
              <w:right w:w="140" w:type="dxa"/>
            </w:tcMar>
          </w:tcPr>
          <w:p w14:paraId="043CB92A" w14:textId="42A62A11" w:rsidR="002B3550" w:rsidRPr="0057686F" w:rsidRDefault="002B3550" w:rsidP="0057686F">
            <w:pPr>
              <w:jc w:val="center"/>
              <w:rPr>
                <w:sz w:val="27"/>
                <w:szCs w:val="27"/>
              </w:rPr>
            </w:pPr>
            <w:r w:rsidRPr="0057686F">
              <w:rPr>
                <w:b/>
                <w:bCs/>
                <w:color w:val="FFFFFF"/>
                <w:sz w:val="27"/>
                <w:szCs w:val="27"/>
              </w:rPr>
              <w:lastRenderedPageBreak/>
              <w:t>Annexe C — Grille d’observation clinique</w:t>
            </w:r>
          </w:p>
        </w:tc>
      </w:tr>
    </w:tbl>
    <w:p w14:paraId="74B1A630" w14:textId="77777777" w:rsidR="002B3550" w:rsidRDefault="002B3550" w:rsidP="002B3550">
      <w:pPr>
        <w:spacing w:after="80"/>
      </w:pPr>
    </w:p>
    <w:tbl>
      <w:tblPr>
        <w:tblW w:w="1049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1"/>
      </w:tblGrid>
      <w:tr w:rsidR="002B3550" w:rsidRPr="002B3550" w14:paraId="207248E0" w14:textId="77777777" w:rsidTr="002B3550">
        <w:tc>
          <w:tcPr>
            <w:tcW w:w="10491" w:type="dxa"/>
            <w:tcBorders>
              <w:top w:val="single" w:sz="4" w:space="0" w:color="E7DCC2"/>
              <w:left w:val="single" w:sz="26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10" w:type="dxa"/>
              <w:left w:w="200" w:type="dxa"/>
              <w:bottom w:w="110" w:type="dxa"/>
              <w:right w:w="180" w:type="dxa"/>
            </w:tcMar>
          </w:tcPr>
          <w:p w14:paraId="5E416976" w14:textId="77777777" w:rsidR="002B3550" w:rsidRPr="002B3550" w:rsidRDefault="002B3550" w:rsidP="002B3550">
            <w:pPr>
              <w:spacing w:after="50" w:line="276" w:lineRule="auto"/>
              <w:jc w:val="both"/>
            </w:pPr>
            <w:proofErr w:type="gramStart"/>
            <w:r w:rsidRPr="002B3550">
              <w:rPr>
                <w:rFonts w:ascii="Segoe UI Symbol" w:hAnsi="Segoe UI Symbol" w:cs="Segoe UI Symbol"/>
                <w:b/>
                <w:bCs/>
                <w:color w:val="16515A"/>
              </w:rPr>
              <w:t>🛈</w:t>
            </w:r>
            <w:r w:rsidRPr="002B3550">
              <w:rPr>
                <w:b/>
                <w:bCs/>
                <w:color w:val="16515A"/>
              </w:rPr>
              <w:t xml:space="preserve">  Mode</w:t>
            </w:r>
            <w:proofErr w:type="gramEnd"/>
            <w:r w:rsidRPr="002B3550">
              <w:rPr>
                <w:b/>
                <w:bCs/>
                <w:color w:val="16515A"/>
              </w:rPr>
              <w:t xml:space="preserve"> d’emploi</w:t>
            </w:r>
          </w:p>
          <w:p w14:paraId="0E77AE9C" w14:textId="43E61F86" w:rsidR="002B3550" w:rsidRPr="002B3550" w:rsidRDefault="002B3550" w:rsidP="002B3550">
            <w:pPr>
              <w:spacing w:line="276" w:lineRule="auto"/>
              <w:jc w:val="both"/>
            </w:pPr>
            <w:r w:rsidRPr="002B3550">
              <w:rPr>
                <w:color w:val="2B2B2B"/>
              </w:rPr>
              <w:t xml:space="preserve">À cocher </w:t>
            </w:r>
            <w:r w:rsidR="00F92ADF">
              <w:rPr>
                <w:color w:val="2B2B2B"/>
              </w:rPr>
              <w:t>après</w:t>
            </w:r>
            <w:r w:rsidRPr="002B3550">
              <w:rPr>
                <w:color w:val="2B2B2B"/>
              </w:rPr>
              <w:t xml:space="preserve"> l’entretien, d’après ce que vous </w:t>
            </w:r>
            <w:r w:rsidR="00F92ADF">
              <w:rPr>
                <w:color w:val="2B2B2B"/>
              </w:rPr>
              <w:t xml:space="preserve">avez </w:t>
            </w:r>
            <w:r w:rsidRPr="002B3550">
              <w:rPr>
                <w:color w:val="2B2B2B"/>
              </w:rPr>
              <w:t>observ</w:t>
            </w:r>
            <w:r w:rsidR="00F92ADF">
              <w:rPr>
                <w:color w:val="2B2B2B"/>
              </w:rPr>
              <w:t>é</w:t>
            </w:r>
            <w:r w:rsidRPr="002B3550">
              <w:rPr>
                <w:color w:val="2B2B2B"/>
              </w:rPr>
              <w:t xml:space="preserve">. Repère d’appoint : des signes nets </w:t>
            </w:r>
            <w:r w:rsidRPr="002B3550">
              <w:rPr>
                <w:b/>
                <w:bCs/>
                <w:color w:val="16515A"/>
              </w:rPr>
              <w:t>soutiennent</w:t>
            </w:r>
            <w:r w:rsidRPr="002B3550">
              <w:rPr>
                <w:color w:val="2B2B2B"/>
              </w:rPr>
              <w:t xml:space="preserve"> l’hypothèse, mais une observation pauvre </w:t>
            </w:r>
            <w:r w:rsidRPr="002B3550">
              <w:rPr>
                <w:b/>
                <w:bCs/>
                <w:color w:val="8A5A1E"/>
              </w:rPr>
              <w:t>n’exclut pas</w:t>
            </w:r>
            <w:r w:rsidRPr="002B3550">
              <w:rPr>
                <w:color w:val="2B2B2B"/>
              </w:rPr>
              <w:t xml:space="preserve"> un TDAH — le face-à-face, nouveau et stimulant, atténue souvent les symptômes en consultation.</w:t>
            </w:r>
          </w:p>
        </w:tc>
      </w:tr>
    </w:tbl>
    <w:p w14:paraId="5B6287AC" w14:textId="77777777" w:rsidR="002B3550" w:rsidRPr="002B3550" w:rsidRDefault="002B3550" w:rsidP="002B3550">
      <w:pPr>
        <w:spacing w:after="120" w:line="276" w:lineRule="auto"/>
      </w:pPr>
    </w:p>
    <w:tbl>
      <w:tblPr>
        <w:tblW w:w="10503" w:type="dxa"/>
        <w:tblInd w:w="-4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8"/>
        <w:gridCol w:w="1420"/>
        <w:gridCol w:w="1420"/>
        <w:gridCol w:w="1425"/>
      </w:tblGrid>
      <w:tr w:rsidR="002B3550" w:rsidRPr="002B3550" w14:paraId="42E1AD18" w14:textId="77777777" w:rsidTr="002B3550">
        <w:trPr>
          <w:tblHeader/>
        </w:trPr>
        <w:tc>
          <w:tcPr>
            <w:tcW w:w="6238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1F6F78"/>
            <w:tcMar>
              <w:top w:w="46" w:type="dxa"/>
              <w:left w:w="130" w:type="dxa"/>
              <w:bottom w:w="46" w:type="dxa"/>
              <w:right w:w="80" w:type="dxa"/>
            </w:tcMar>
            <w:vAlign w:val="center"/>
          </w:tcPr>
          <w:p w14:paraId="6DFBCA91" w14:textId="77777777" w:rsidR="002B3550" w:rsidRPr="002B3550" w:rsidRDefault="002B3550" w:rsidP="002B3550">
            <w:pPr>
              <w:spacing w:line="276" w:lineRule="auto"/>
              <w:ind w:firstLine="7"/>
            </w:pPr>
            <w:r w:rsidRPr="002B3550">
              <w:rPr>
                <w:b/>
                <w:bCs/>
                <w:color w:val="FFFFFF"/>
              </w:rPr>
              <w:t>Observé pendant l’entretien</w:t>
            </w:r>
          </w:p>
        </w:tc>
        <w:tc>
          <w:tcPr>
            <w:tcW w:w="142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7ECEC"/>
            <w:tcMar>
              <w:top w:w="46" w:type="dxa"/>
              <w:left w:w="24" w:type="dxa"/>
              <w:bottom w:w="46" w:type="dxa"/>
              <w:right w:w="24" w:type="dxa"/>
            </w:tcMar>
            <w:vAlign w:val="center"/>
          </w:tcPr>
          <w:p w14:paraId="6F970AE5" w14:textId="77777777" w:rsidR="002B3550" w:rsidRPr="002B3550" w:rsidRDefault="002B3550" w:rsidP="002B3550">
            <w:pPr>
              <w:spacing w:line="276" w:lineRule="auto"/>
              <w:jc w:val="center"/>
            </w:pPr>
            <w:r w:rsidRPr="002B3550">
              <w:rPr>
                <w:b/>
                <w:bCs/>
                <w:color w:val="4F5D5D"/>
              </w:rPr>
              <w:t>Non observé</w:t>
            </w:r>
          </w:p>
        </w:tc>
        <w:tc>
          <w:tcPr>
            <w:tcW w:w="142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D7E7E6"/>
            <w:tcMar>
              <w:top w:w="46" w:type="dxa"/>
              <w:left w:w="24" w:type="dxa"/>
              <w:bottom w:w="46" w:type="dxa"/>
              <w:right w:w="24" w:type="dxa"/>
            </w:tcMar>
            <w:vAlign w:val="center"/>
          </w:tcPr>
          <w:p w14:paraId="1089D487" w14:textId="77777777" w:rsidR="002B3550" w:rsidRPr="002B3550" w:rsidRDefault="002B3550" w:rsidP="002B3550">
            <w:pPr>
              <w:spacing w:line="276" w:lineRule="auto"/>
              <w:jc w:val="center"/>
            </w:pPr>
            <w:r w:rsidRPr="002B3550">
              <w:rPr>
                <w:b/>
                <w:bCs/>
                <w:color w:val="16515A"/>
              </w:rPr>
              <w:t>Discret</w:t>
            </w:r>
          </w:p>
        </w:tc>
        <w:tc>
          <w:tcPr>
            <w:tcW w:w="1420" w:type="dxa"/>
            <w:tcBorders>
              <w:top w:val="single" w:sz="2" w:space="0" w:color="1F6F78"/>
              <w:left w:val="single" w:sz="2" w:space="0" w:color="1F6F78"/>
              <w:bottom w:val="single" w:sz="2" w:space="0" w:color="1F6F78"/>
              <w:right w:val="single" w:sz="2" w:space="0" w:color="1F6F78"/>
            </w:tcBorders>
            <w:shd w:val="clear" w:color="auto" w:fill="EAD09A"/>
            <w:tcMar>
              <w:top w:w="46" w:type="dxa"/>
              <w:left w:w="24" w:type="dxa"/>
              <w:bottom w:w="46" w:type="dxa"/>
              <w:right w:w="24" w:type="dxa"/>
            </w:tcMar>
            <w:vAlign w:val="center"/>
          </w:tcPr>
          <w:p w14:paraId="12AAF0B9" w14:textId="77777777" w:rsidR="002B3550" w:rsidRPr="002B3550" w:rsidRDefault="002B3550" w:rsidP="002B3550">
            <w:pPr>
              <w:spacing w:line="276" w:lineRule="auto"/>
              <w:jc w:val="center"/>
            </w:pPr>
            <w:r w:rsidRPr="002B3550">
              <w:rPr>
                <w:b/>
                <w:bCs/>
                <w:color w:val="7A4E15"/>
              </w:rPr>
              <w:t>Net</w:t>
            </w:r>
          </w:p>
        </w:tc>
      </w:tr>
      <w:tr w:rsidR="002B3550" w:rsidRPr="002B3550" w14:paraId="11735B56" w14:textId="77777777" w:rsidTr="002B3550">
        <w:tc>
          <w:tcPr>
            <w:tcW w:w="10503" w:type="dxa"/>
            <w:gridSpan w:val="4"/>
            <w:tcBorders>
              <w:top w:val="single" w:sz="2" w:space="0" w:color="C7D6D6"/>
              <w:left w:val="single" w:sz="22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42" w:type="dxa"/>
              <w:left w:w="150" w:type="dxa"/>
              <w:bottom w:w="42" w:type="dxa"/>
              <w:right w:w="120" w:type="dxa"/>
            </w:tcMar>
          </w:tcPr>
          <w:p w14:paraId="66BA3AEC" w14:textId="1E305489" w:rsidR="002B3550" w:rsidRPr="002B3550" w:rsidRDefault="002B3550" w:rsidP="002B3550">
            <w:pPr>
              <w:spacing w:line="276" w:lineRule="auto"/>
            </w:pPr>
            <w:r w:rsidRPr="002B3550">
              <w:rPr>
                <w:rFonts w:ascii="Segoe UI Emoji" w:hAnsi="Segoe UI Emoji" w:cs="Segoe UI Emoji"/>
                <w:b/>
                <w:bCs/>
                <w:color w:val="16515A"/>
              </w:rPr>
              <w:t>🏃</w:t>
            </w:r>
            <w:r w:rsidRPr="002B3550">
              <w:rPr>
                <w:b/>
                <w:bCs/>
                <w:color w:val="16515A"/>
              </w:rPr>
              <w:t xml:space="preserve"> Activité motrice</w:t>
            </w:r>
          </w:p>
        </w:tc>
      </w:tr>
      <w:tr w:rsidR="002B3550" w:rsidRPr="002B3550" w14:paraId="0AB50263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11839F6D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Bouge sur le siège, se tortille ; mains ou jambes agitées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0187E062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54B7C387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28D4E72A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47B26445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5D29586B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Manipule des objets, tapote, joue avec un stylo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631F384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557BEFC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62468D94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07520D9B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21BD8E6C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Se lève ou change souvent de position ; tient mal en place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000D9988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24C7B725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CC9DDE3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55341E9E" w14:textId="77777777" w:rsidTr="002B3550">
        <w:tc>
          <w:tcPr>
            <w:tcW w:w="10503" w:type="dxa"/>
            <w:gridSpan w:val="4"/>
            <w:tcBorders>
              <w:top w:val="single" w:sz="2" w:space="0" w:color="C7D6D6"/>
              <w:left w:val="single" w:sz="22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42" w:type="dxa"/>
              <w:left w:w="150" w:type="dxa"/>
              <w:bottom w:w="42" w:type="dxa"/>
              <w:right w:w="120" w:type="dxa"/>
            </w:tcMar>
          </w:tcPr>
          <w:p w14:paraId="71E0B95D" w14:textId="3F27C697" w:rsidR="002B3550" w:rsidRPr="0057686F" w:rsidRDefault="002B3550" w:rsidP="002B3550">
            <w:pPr>
              <w:spacing w:line="276" w:lineRule="auto"/>
              <w:rPr>
                <w:sz w:val="22"/>
                <w:szCs w:val="22"/>
              </w:rPr>
            </w:pPr>
            <w:r w:rsidRPr="0057686F">
              <w:rPr>
                <w:rFonts w:ascii="Segoe UI Emoji" w:hAnsi="Segoe UI Emoji" w:cs="Segoe UI Emoji"/>
                <w:b/>
                <w:bCs/>
                <w:color w:val="16515A"/>
                <w:sz w:val="22"/>
                <w:szCs w:val="22"/>
              </w:rPr>
              <w:t>🎯</w:t>
            </w:r>
            <w:r w:rsidRPr="0057686F">
              <w:rPr>
                <w:b/>
                <w:bCs/>
                <w:color w:val="16515A"/>
                <w:sz w:val="22"/>
                <w:szCs w:val="22"/>
              </w:rPr>
              <w:t xml:space="preserve"> Attention dans l’échange</w:t>
            </w:r>
          </w:p>
        </w:tc>
      </w:tr>
      <w:tr w:rsidR="002B3550" w:rsidRPr="002B3550" w14:paraId="6E0F76EA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4B877AB9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Perd le fil, fait répéter les questions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277BF78E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59D4CF16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54196A4A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69A4092E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6251EDA3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Distrait par des stimuli externes (bruit, passage, téléphone)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C165F27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014D4C50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0D755755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7CED035A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550122FB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Regard qui s’évade, paraît « ailleurs »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27A7E3AE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6ED664A6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31E0175C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25C8F314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2BA69938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Digresse, répond à côté, difficile à recadrer sur le sujet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3150C732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02F69871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4942E145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1CC0A2C9" w14:textId="77777777" w:rsidTr="002B3550">
        <w:tc>
          <w:tcPr>
            <w:tcW w:w="10503" w:type="dxa"/>
            <w:gridSpan w:val="4"/>
            <w:tcBorders>
              <w:top w:val="single" w:sz="2" w:space="0" w:color="C7D6D6"/>
              <w:left w:val="single" w:sz="22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42" w:type="dxa"/>
              <w:left w:w="150" w:type="dxa"/>
              <w:bottom w:w="42" w:type="dxa"/>
              <w:right w:w="120" w:type="dxa"/>
            </w:tcMar>
          </w:tcPr>
          <w:p w14:paraId="29221D09" w14:textId="73FA58E2" w:rsidR="002B3550" w:rsidRPr="0057686F" w:rsidRDefault="002B3550" w:rsidP="002B3550">
            <w:pPr>
              <w:spacing w:line="276" w:lineRule="auto"/>
              <w:rPr>
                <w:sz w:val="22"/>
                <w:szCs w:val="22"/>
              </w:rPr>
            </w:pPr>
            <w:r w:rsidRPr="0057686F">
              <w:rPr>
                <w:rFonts w:ascii="Segoe UI Emoji" w:hAnsi="Segoe UI Emoji" w:cs="Segoe UI Emoji"/>
                <w:b/>
                <w:bCs/>
                <w:color w:val="16515A"/>
                <w:sz w:val="22"/>
                <w:szCs w:val="22"/>
              </w:rPr>
              <w:t>⚡</w:t>
            </w:r>
            <w:r w:rsidRPr="0057686F">
              <w:rPr>
                <w:b/>
                <w:bCs/>
                <w:color w:val="16515A"/>
                <w:sz w:val="22"/>
                <w:szCs w:val="22"/>
              </w:rPr>
              <w:t xml:space="preserve"> Impulsivité</w:t>
            </w:r>
          </w:p>
        </w:tc>
      </w:tr>
      <w:tr w:rsidR="002B3550" w:rsidRPr="002B3550" w14:paraId="65F8145D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2531BB8F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Interrompt, termine les phrases de l’interlocuteur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FF51BCF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938E39C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680CAFD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39E9AF5A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7932266C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Répond avant la fin des questions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3F8F9FE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519B4962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4D5B12B6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29C70A17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54F8E45D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Coupe la parole, s’impose dans l’échange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6B5DA75D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02EA83FD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9D63548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0CEBB423" w14:textId="77777777" w:rsidTr="002B3550">
        <w:tc>
          <w:tcPr>
            <w:tcW w:w="10503" w:type="dxa"/>
            <w:gridSpan w:val="4"/>
            <w:tcBorders>
              <w:top w:val="single" w:sz="2" w:space="0" w:color="C7D6D6"/>
              <w:left w:val="single" w:sz="22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42" w:type="dxa"/>
              <w:left w:w="150" w:type="dxa"/>
              <w:bottom w:w="42" w:type="dxa"/>
              <w:right w:w="120" w:type="dxa"/>
            </w:tcMar>
          </w:tcPr>
          <w:p w14:paraId="53DAD35F" w14:textId="2D645F5B" w:rsidR="002B3550" w:rsidRPr="0057686F" w:rsidRDefault="002B3550" w:rsidP="002B3550">
            <w:pPr>
              <w:spacing w:line="276" w:lineRule="auto"/>
              <w:rPr>
                <w:sz w:val="22"/>
                <w:szCs w:val="22"/>
              </w:rPr>
            </w:pPr>
            <w:r w:rsidRPr="0057686F">
              <w:rPr>
                <w:rFonts w:ascii="Segoe UI Emoji" w:hAnsi="Segoe UI Emoji" w:cs="Segoe UI Emoji"/>
                <w:b/>
                <w:bCs/>
                <w:color w:val="16515A"/>
                <w:sz w:val="22"/>
                <w:szCs w:val="22"/>
              </w:rPr>
              <w:t>🗂️</w:t>
            </w:r>
            <w:r w:rsidRPr="0057686F">
              <w:rPr>
                <w:b/>
                <w:bCs/>
                <w:color w:val="16515A"/>
                <w:sz w:val="22"/>
                <w:szCs w:val="22"/>
              </w:rPr>
              <w:t xml:space="preserve"> Organisation</w:t>
            </w:r>
          </w:p>
        </w:tc>
      </w:tr>
      <w:tr w:rsidR="002B3550" w:rsidRPr="002B3550" w14:paraId="36B233D5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496A6746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Récit décousu, chronologie imprécise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208C9FD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639B56A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EF1A0CA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4A1B08E3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6D7B5309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Documents en désordre ; oublis (pièces demandées, rendez-vous)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2F2D6640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BB860F7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6B6CDB04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51CDFF93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0A30BD9E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Retard à la consultation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0AE6FF03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5AD1DACC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3FC3B39A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34D4B3F2" w14:textId="77777777" w:rsidTr="002B3550">
        <w:tc>
          <w:tcPr>
            <w:tcW w:w="10503" w:type="dxa"/>
            <w:gridSpan w:val="4"/>
            <w:tcBorders>
              <w:top w:val="single" w:sz="2" w:space="0" w:color="C7D6D6"/>
              <w:left w:val="single" w:sz="22" w:space="0" w:color="C77F2A"/>
              <w:bottom w:val="single" w:sz="2" w:space="0" w:color="C7D6D6"/>
              <w:right w:val="single" w:sz="2" w:space="0" w:color="C7D6D6"/>
            </w:tcBorders>
            <w:shd w:val="clear" w:color="auto" w:fill="E2EDEE"/>
            <w:tcMar>
              <w:top w:w="42" w:type="dxa"/>
              <w:left w:w="150" w:type="dxa"/>
              <w:bottom w:w="42" w:type="dxa"/>
              <w:right w:w="120" w:type="dxa"/>
            </w:tcMar>
          </w:tcPr>
          <w:p w14:paraId="66D28211" w14:textId="7780E3C6" w:rsidR="002B3550" w:rsidRPr="0057686F" w:rsidRDefault="002B3550" w:rsidP="002B3550">
            <w:pPr>
              <w:spacing w:line="276" w:lineRule="auto"/>
              <w:rPr>
                <w:sz w:val="22"/>
                <w:szCs w:val="22"/>
              </w:rPr>
            </w:pPr>
            <w:r w:rsidRPr="0057686F">
              <w:rPr>
                <w:rFonts w:ascii="Segoe UI Emoji" w:hAnsi="Segoe UI Emoji" w:cs="Segoe UI Emoji"/>
                <w:b/>
                <w:bCs/>
                <w:color w:val="16515A"/>
                <w:sz w:val="22"/>
                <w:szCs w:val="22"/>
              </w:rPr>
              <w:t>🗣️</w:t>
            </w:r>
            <w:r w:rsidRPr="0057686F">
              <w:rPr>
                <w:b/>
                <w:bCs/>
                <w:color w:val="16515A"/>
                <w:sz w:val="22"/>
                <w:szCs w:val="22"/>
              </w:rPr>
              <w:t xml:space="preserve"> Communication / affect</w:t>
            </w:r>
          </w:p>
        </w:tc>
      </w:tr>
      <w:tr w:rsidR="002B3550" w:rsidRPr="002B3550" w14:paraId="6CB08DE5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5F0828B9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Débit verbal excessif, logorrhée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570F2AEE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BEED19C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13EC561F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B3550" w:rsidRPr="002B3550" w14:paraId="3DDD7718" w14:textId="77777777" w:rsidTr="002B3550">
        <w:tc>
          <w:tcPr>
            <w:tcW w:w="6238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FF5F4"/>
            <w:tcMar>
              <w:top w:w="34" w:type="dxa"/>
              <w:left w:w="170" w:type="dxa"/>
              <w:bottom w:w="34" w:type="dxa"/>
              <w:right w:w="90" w:type="dxa"/>
            </w:tcMar>
            <w:vAlign w:val="center"/>
          </w:tcPr>
          <w:p w14:paraId="4C407198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color w:val="2B2B2B"/>
              </w:rPr>
              <w:t>Impatience, labilité émotionnelle</w:t>
            </w:r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AFA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5F52A12B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EEF5F4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7FFDDD5D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1420" w:type="dxa"/>
            <w:tcBorders>
              <w:top w:val="single" w:sz="2" w:space="0" w:color="C7D6D6"/>
              <w:left w:val="single" w:sz="2" w:space="0" w:color="C7D6D6"/>
              <w:bottom w:val="single" w:sz="2" w:space="0" w:color="C7D6D6"/>
              <w:right w:val="single" w:sz="2" w:space="0" w:color="C7D6D6"/>
            </w:tcBorders>
            <w:shd w:val="clear" w:color="auto" w:fill="F8F1E0"/>
            <w:tcMar>
              <w:top w:w="20" w:type="dxa"/>
              <w:left w:w="24" w:type="dxa"/>
              <w:bottom w:w="20" w:type="dxa"/>
              <w:right w:w="24" w:type="dxa"/>
            </w:tcMar>
            <w:vAlign w:val="center"/>
          </w:tcPr>
          <w:p w14:paraId="49222475" w14:textId="77777777" w:rsidR="002B3550" w:rsidRPr="0057686F" w:rsidRDefault="00000000" w:rsidP="002B3550">
            <w:pPr>
              <w:spacing w:before="14" w:after="14" w:line="276" w:lineRule="auto"/>
              <w:jc w:val="center"/>
              <w:rPr>
                <w:sz w:val="22"/>
                <w:szCs w:val="22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  <w:szCs w:val="22"/>
                </w:rPr>
                <w:id w:val="900004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B3550" w:rsidRPr="0057686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742E9E58" w14:textId="77777777" w:rsidR="002B3550" w:rsidRPr="002B3550" w:rsidRDefault="002B3550" w:rsidP="002B3550">
      <w:pPr>
        <w:spacing w:after="120" w:line="276" w:lineRule="auto"/>
      </w:pPr>
    </w:p>
    <w:tbl>
      <w:tblPr>
        <w:tblW w:w="1049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91"/>
      </w:tblGrid>
      <w:tr w:rsidR="002B3550" w:rsidRPr="002B3550" w14:paraId="146EE897" w14:textId="77777777" w:rsidTr="002B3550">
        <w:tc>
          <w:tcPr>
            <w:tcW w:w="10491" w:type="dxa"/>
            <w:tcBorders>
              <w:top w:val="single" w:sz="4" w:space="0" w:color="E7DCC2"/>
              <w:left w:val="single" w:sz="26" w:space="0" w:color="C77F2A"/>
              <w:bottom w:val="single" w:sz="4" w:space="0" w:color="E7DCC2"/>
              <w:right w:val="single" w:sz="4" w:space="0" w:color="E7DCC2"/>
            </w:tcBorders>
            <w:shd w:val="clear" w:color="auto" w:fill="F4EFE6"/>
            <w:tcMar>
              <w:top w:w="110" w:type="dxa"/>
              <w:left w:w="200" w:type="dxa"/>
              <w:bottom w:w="110" w:type="dxa"/>
              <w:right w:w="180" w:type="dxa"/>
            </w:tcMar>
          </w:tcPr>
          <w:p w14:paraId="3B7D92E0" w14:textId="77777777" w:rsidR="002B3550" w:rsidRPr="002B3550" w:rsidRDefault="002B3550" w:rsidP="002B3550">
            <w:pPr>
              <w:spacing w:after="50" w:line="276" w:lineRule="auto"/>
            </w:pPr>
            <w:r w:rsidRPr="002B3550">
              <w:rPr>
                <w:b/>
                <w:bCs/>
                <w:color w:val="16515A"/>
              </w:rPr>
              <w:t>Synthèse de l’observation</w:t>
            </w:r>
          </w:p>
          <w:p w14:paraId="5B786D6C" w14:textId="77777777" w:rsidR="002B3550" w:rsidRPr="002B3550" w:rsidRDefault="002B3550" w:rsidP="002B3550">
            <w:pPr>
              <w:spacing w:after="40" w:line="276" w:lineRule="auto"/>
            </w:pPr>
            <w:r w:rsidRPr="002B3550">
              <w:rPr>
                <w:b/>
                <w:bCs/>
                <w:color w:val="16515A"/>
              </w:rPr>
              <w:t xml:space="preserve">Impression globale : </w:t>
            </w:r>
            <w:sdt>
              <w:sdtPr>
                <w:rPr>
                  <w:rFonts w:ascii="MS Gothic" w:eastAsia="MS Gothic" w:hAnsi="MS Gothic" w:hint="eastAsia"/>
                </w:rPr>
                <w:id w:val="90000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B35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B3550">
              <w:rPr>
                <w:color w:val="2B2B2B"/>
              </w:rPr>
              <w:t xml:space="preserve">  Peu d’éléments observés        </w:t>
            </w:r>
            <w:sdt>
              <w:sdtPr>
                <w:rPr>
                  <w:rFonts w:ascii="MS Gothic" w:eastAsia="MS Gothic" w:hAnsi="MS Gothic" w:hint="eastAsia"/>
                </w:rPr>
                <w:id w:val="900004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B35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B3550">
              <w:rPr>
                <w:color w:val="2B2B2B"/>
              </w:rPr>
              <w:t xml:space="preserve">  Quelques signes        </w:t>
            </w:r>
            <w:sdt>
              <w:sdtPr>
                <w:rPr>
                  <w:rFonts w:ascii="MS Gothic" w:eastAsia="MS Gothic" w:hAnsi="MS Gothic" w:hint="eastAsia"/>
                </w:rPr>
                <w:id w:val="90000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B355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B3550">
              <w:rPr>
                <w:color w:val="2B2B2B"/>
              </w:rPr>
              <w:t xml:space="preserve">  Signes nets et convergents</w:t>
            </w:r>
          </w:p>
          <w:p w14:paraId="360A9E1A" w14:textId="77777777" w:rsidR="002B3550" w:rsidRPr="002B3550" w:rsidRDefault="002B3550" w:rsidP="002B3550">
            <w:pPr>
              <w:pBdr>
                <w:bottom w:val="single" w:sz="4" w:space="0" w:color="DCD3BE"/>
              </w:pBdr>
              <w:spacing w:after="46" w:line="276" w:lineRule="auto"/>
            </w:pPr>
            <w:r w:rsidRPr="002B3550">
              <w:rPr>
                <w:i/>
                <w:iCs/>
                <w:color w:val="5A5A5A"/>
              </w:rPr>
              <w:t xml:space="preserve">Notes : </w:t>
            </w:r>
            <w:r w:rsidRPr="002B3550">
              <w:t xml:space="preserve"> </w:t>
            </w:r>
          </w:p>
          <w:p w14:paraId="50602B6E" w14:textId="77777777" w:rsidR="002B3550" w:rsidRPr="002B3550" w:rsidRDefault="002B3550" w:rsidP="002B3550">
            <w:pPr>
              <w:spacing w:line="276" w:lineRule="auto"/>
            </w:pPr>
            <w:r w:rsidRPr="002B3550">
              <w:rPr>
                <w:b/>
                <w:bCs/>
                <w:color w:val="8A5A1E"/>
              </w:rPr>
              <w:t xml:space="preserve">Rappel : </w:t>
            </w:r>
            <w:r w:rsidRPr="002B3550">
              <w:rPr>
                <w:color w:val="2B2B2B"/>
              </w:rPr>
              <w:t>une observation normale n’écarte pas le diagnostic ; à confronter aux Parties 1 et 2 et au reste du faisceau d’arguments.</w:t>
            </w:r>
          </w:p>
        </w:tc>
      </w:tr>
    </w:tbl>
    <w:p w14:paraId="7DDDA339" w14:textId="77777777" w:rsidR="002B3550" w:rsidRDefault="002B3550" w:rsidP="002B3550"/>
    <w:p w14:paraId="6EF0CF52" w14:textId="77777777" w:rsidR="001C20CD" w:rsidRPr="001C20CD" w:rsidRDefault="001C20CD" w:rsidP="001C20CD">
      <w:pPr>
        <w:spacing w:before="120" w:line="276" w:lineRule="auto"/>
        <w:rPr>
          <w:sz w:val="2"/>
          <w:szCs w:val="2"/>
        </w:rPr>
      </w:pPr>
    </w:p>
    <w:sectPr w:rsidR="001C20CD" w:rsidRPr="001C20CD" w:rsidSect="00C1418E">
      <w:headerReference w:type="default" r:id="rId8"/>
      <w:footerReference w:type="default" r:id="rId9"/>
      <w:headerReference w:type="first" r:id="rId10"/>
      <w:pgSz w:w="11906" w:h="16838"/>
      <w:pgMar w:top="1500" w:right="1134" w:bottom="1080" w:left="1134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A641" w14:textId="77777777" w:rsidR="00C62E6F" w:rsidRDefault="00C62E6F">
      <w:r>
        <w:separator/>
      </w:r>
    </w:p>
  </w:endnote>
  <w:endnote w:type="continuationSeparator" w:id="0">
    <w:p w14:paraId="64B9C42A" w14:textId="77777777" w:rsidR="00C62E6F" w:rsidRDefault="00C62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E8AFE" w14:textId="7337972A" w:rsidR="009C634C" w:rsidRDefault="00066E1F">
    <w:pPr>
      <w:pBdr>
        <w:top w:val="single" w:sz="4" w:space="4" w:color="1F6F78"/>
      </w:pBdr>
      <w:tabs>
        <w:tab w:val="right" w:pos="9638"/>
      </w:tabs>
    </w:pPr>
    <w:r>
      <w:rPr>
        <w:color w:val="16515A"/>
        <w:sz w:val="14"/>
        <w:szCs w:val="14"/>
      </w:rPr>
      <w:t xml:space="preserve">DPL TDAH · </w:t>
    </w:r>
    <w:r w:rsidR="00AE297C">
      <w:rPr>
        <w:color w:val="16515A"/>
        <w:sz w:val="14"/>
        <w:szCs w:val="14"/>
      </w:rPr>
      <w:t>Support clinique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87B0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EB50" w14:textId="77777777" w:rsidR="00C62E6F" w:rsidRDefault="00C62E6F">
      <w:r>
        <w:separator/>
      </w:r>
    </w:p>
  </w:footnote>
  <w:footnote w:type="continuationSeparator" w:id="0">
    <w:p w14:paraId="59CDD4BE" w14:textId="77777777" w:rsidR="00C62E6F" w:rsidRDefault="00C62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A09E" w14:textId="77777777" w:rsidR="009C634C" w:rsidRDefault="00066E1F">
    <w:pPr>
      <w:spacing w:after="60"/>
      <w:jc w:val="center"/>
    </w:pPr>
    <w:r>
      <w:rPr>
        <w:noProof/>
      </w:rPr>
      <w:drawing>
        <wp:inline distT="0" distB="0" distL="0" distR="0" wp14:anchorId="549B205B" wp14:editId="5E3520B8">
          <wp:extent cx="4114800" cy="742950"/>
          <wp:effectExtent l="0" t="0" r="0" b="0"/>
          <wp:docPr id="513078855" name="header" descr="Unite Mobile Autisme Adultes - CH Valvert" title="En-tete Maka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ABD0" w14:textId="1E810087" w:rsidR="00C1418E" w:rsidRDefault="00C1418E">
    <w:pPr>
      <w:pStyle w:val="En-tte"/>
    </w:pPr>
    <w:r w:rsidRPr="001762AD">
      <w:rPr>
        <w:noProof/>
      </w:rPr>
      <w:drawing>
        <wp:anchor distT="0" distB="0" distL="114300" distR="114300" simplePos="0" relativeHeight="251659264" behindDoc="0" locked="0" layoutInCell="1" allowOverlap="1" wp14:anchorId="55FE0A04" wp14:editId="177EB869">
          <wp:simplePos x="0" y="0"/>
          <wp:positionH relativeFrom="margin">
            <wp:align>center</wp:align>
          </wp:positionH>
          <wp:positionV relativeFrom="paragraph">
            <wp:posOffset>-80645</wp:posOffset>
          </wp:positionV>
          <wp:extent cx="5553986" cy="923743"/>
          <wp:effectExtent l="0" t="0" r="0" b="0"/>
          <wp:wrapTopAndBottom/>
          <wp:docPr id="137287529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47368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53986" cy="92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994"/>
    <w:multiLevelType w:val="hybridMultilevel"/>
    <w:tmpl w:val="D2DAB676"/>
    <w:lvl w:ilvl="0" w:tplc="6E2ABE12">
      <w:start w:val="1"/>
      <w:numFmt w:val="bullet"/>
      <w:lvlText w:val="●"/>
      <w:lvlJc w:val="left"/>
      <w:pPr>
        <w:ind w:left="720" w:hanging="360"/>
      </w:pPr>
    </w:lvl>
    <w:lvl w:ilvl="1" w:tplc="6C7A27A0">
      <w:start w:val="1"/>
      <w:numFmt w:val="bullet"/>
      <w:lvlText w:val="○"/>
      <w:lvlJc w:val="left"/>
      <w:pPr>
        <w:ind w:left="1440" w:hanging="360"/>
      </w:pPr>
    </w:lvl>
    <w:lvl w:ilvl="2" w:tplc="72382B6C">
      <w:start w:val="1"/>
      <w:numFmt w:val="bullet"/>
      <w:lvlText w:val="■"/>
      <w:lvlJc w:val="left"/>
      <w:pPr>
        <w:ind w:left="2160" w:hanging="360"/>
      </w:pPr>
    </w:lvl>
    <w:lvl w:ilvl="3" w:tplc="34CE2B54">
      <w:start w:val="1"/>
      <w:numFmt w:val="bullet"/>
      <w:lvlText w:val="●"/>
      <w:lvlJc w:val="left"/>
      <w:pPr>
        <w:ind w:left="2880" w:hanging="360"/>
      </w:pPr>
    </w:lvl>
    <w:lvl w:ilvl="4" w:tplc="9DD09F82">
      <w:start w:val="1"/>
      <w:numFmt w:val="bullet"/>
      <w:lvlText w:val="○"/>
      <w:lvlJc w:val="left"/>
      <w:pPr>
        <w:ind w:left="3600" w:hanging="360"/>
      </w:pPr>
    </w:lvl>
    <w:lvl w:ilvl="5" w:tplc="B9B01B3A">
      <w:start w:val="1"/>
      <w:numFmt w:val="bullet"/>
      <w:lvlText w:val="■"/>
      <w:lvlJc w:val="left"/>
      <w:pPr>
        <w:ind w:left="4320" w:hanging="360"/>
      </w:pPr>
    </w:lvl>
    <w:lvl w:ilvl="6" w:tplc="C368F548">
      <w:start w:val="1"/>
      <w:numFmt w:val="bullet"/>
      <w:lvlText w:val="●"/>
      <w:lvlJc w:val="left"/>
      <w:pPr>
        <w:ind w:left="5040" w:hanging="360"/>
      </w:pPr>
    </w:lvl>
    <w:lvl w:ilvl="7" w:tplc="6E6E04D6">
      <w:start w:val="1"/>
      <w:numFmt w:val="bullet"/>
      <w:lvlText w:val="●"/>
      <w:lvlJc w:val="left"/>
      <w:pPr>
        <w:ind w:left="5760" w:hanging="360"/>
      </w:pPr>
    </w:lvl>
    <w:lvl w:ilvl="8" w:tplc="F2E29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7740B"/>
    <w:multiLevelType w:val="multilevel"/>
    <w:tmpl w:val="355E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90206"/>
    <w:multiLevelType w:val="multilevel"/>
    <w:tmpl w:val="9AD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61995">
    <w:abstractNumId w:val="0"/>
    <w:lvlOverride w:ilvl="0">
      <w:startOverride w:val="1"/>
    </w:lvlOverride>
  </w:num>
  <w:num w:numId="2" w16cid:durableId="2055538074">
    <w:abstractNumId w:val="2"/>
  </w:num>
  <w:num w:numId="3" w16cid:durableId="2142383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34C"/>
    <w:rsid w:val="00066E1F"/>
    <w:rsid w:val="00082A09"/>
    <w:rsid w:val="00117AE1"/>
    <w:rsid w:val="00134BCB"/>
    <w:rsid w:val="00163D81"/>
    <w:rsid w:val="001C20CD"/>
    <w:rsid w:val="001E0CAB"/>
    <w:rsid w:val="001E0DC1"/>
    <w:rsid w:val="001E24F9"/>
    <w:rsid w:val="001E67AB"/>
    <w:rsid w:val="00216457"/>
    <w:rsid w:val="00277D6A"/>
    <w:rsid w:val="002841E0"/>
    <w:rsid w:val="002916B8"/>
    <w:rsid w:val="002B3550"/>
    <w:rsid w:val="003016F4"/>
    <w:rsid w:val="00306ADF"/>
    <w:rsid w:val="0045535A"/>
    <w:rsid w:val="004D4AFC"/>
    <w:rsid w:val="004D5681"/>
    <w:rsid w:val="004E22E1"/>
    <w:rsid w:val="00512BD7"/>
    <w:rsid w:val="0057686F"/>
    <w:rsid w:val="005C0777"/>
    <w:rsid w:val="005E160A"/>
    <w:rsid w:val="006852AE"/>
    <w:rsid w:val="00756F2F"/>
    <w:rsid w:val="007C0D64"/>
    <w:rsid w:val="007E43FD"/>
    <w:rsid w:val="00825254"/>
    <w:rsid w:val="008C1463"/>
    <w:rsid w:val="008C3C57"/>
    <w:rsid w:val="00922E52"/>
    <w:rsid w:val="0092352B"/>
    <w:rsid w:val="00941979"/>
    <w:rsid w:val="00944296"/>
    <w:rsid w:val="00981A05"/>
    <w:rsid w:val="009C634C"/>
    <w:rsid w:val="00A24796"/>
    <w:rsid w:val="00A25370"/>
    <w:rsid w:val="00A46904"/>
    <w:rsid w:val="00A87B02"/>
    <w:rsid w:val="00AD77F2"/>
    <w:rsid w:val="00AE297C"/>
    <w:rsid w:val="00B01E36"/>
    <w:rsid w:val="00B03327"/>
    <w:rsid w:val="00B04611"/>
    <w:rsid w:val="00B047EE"/>
    <w:rsid w:val="00B12D5E"/>
    <w:rsid w:val="00C1418E"/>
    <w:rsid w:val="00C62E6F"/>
    <w:rsid w:val="00CD147F"/>
    <w:rsid w:val="00D53C4B"/>
    <w:rsid w:val="00D7288F"/>
    <w:rsid w:val="00DB5F6E"/>
    <w:rsid w:val="00DD5333"/>
    <w:rsid w:val="00DE3104"/>
    <w:rsid w:val="00E5196D"/>
    <w:rsid w:val="00EE06AA"/>
    <w:rsid w:val="00F36394"/>
    <w:rsid w:val="00F467AA"/>
    <w:rsid w:val="00F92ADF"/>
    <w:rsid w:val="00FD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7F23E3"/>
  <w15:docId w15:val="{BFFB4444-BBD9-477E-9BFE-289FFC2B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418E"/>
  </w:style>
  <w:style w:type="paragraph" w:styleId="Pieddepage">
    <w:name w:val="footer"/>
    <w:basedOn w:val="Normal"/>
    <w:link w:val="PieddepageCar"/>
    <w:uiPriority w:val="99"/>
    <w:unhideWhenUsed/>
    <w:rsid w:val="00C141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418E"/>
  </w:style>
  <w:style w:type="character" w:styleId="Marquedecommentaire">
    <w:name w:val="annotation reference"/>
    <w:basedOn w:val="Policepardfaut"/>
    <w:uiPriority w:val="99"/>
    <w:semiHidden/>
    <w:unhideWhenUsed/>
    <w:rsid w:val="00DB5F6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B5F6E"/>
  </w:style>
  <w:style w:type="character" w:customStyle="1" w:styleId="CommentaireCar">
    <w:name w:val="Commentaire Car"/>
    <w:basedOn w:val="Policepardfaut"/>
    <w:link w:val="Commentaire"/>
    <w:uiPriority w:val="99"/>
    <w:semiHidden/>
    <w:rsid w:val="00DB5F6E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B5F6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B5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BA5F6-282B-4708-8256-6394C287B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4546</Words>
  <Characters>25004</Characters>
  <Application>Microsoft Office Word</Application>
  <DocSecurity>0</DocSecurity>
  <Lines>208</Lines>
  <Paragraphs>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clémentine doussy</cp:lastModifiedBy>
  <cp:revision>52</cp:revision>
  <dcterms:created xsi:type="dcterms:W3CDTF">2026-06-21T07:50:00Z</dcterms:created>
  <dcterms:modified xsi:type="dcterms:W3CDTF">2026-07-10T12:38:00Z</dcterms:modified>
</cp:coreProperties>
</file>