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82A" w:rsidRPr="0075410F" w:rsidRDefault="00B32AF0">
      <w:pPr>
        <w:rPr>
          <w:rFonts w:ascii="Arial" w:hAnsi="Arial"/>
          <w:sz w:val="24"/>
          <w:u w:val="single"/>
          <w:lang w:val="ro-RO"/>
        </w:rPr>
      </w:pPr>
      <w:r w:rsidRPr="0075410F">
        <w:rPr>
          <w:rFonts w:ascii="Arial" w:hAnsi="Arial"/>
          <w:b/>
          <w:sz w:val="24"/>
          <w:u w:val="single"/>
          <w:lang w:val="ro-RO"/>
        </w:rPr>
        <w:t>Arbori cu rădăcină</w:t>
      </w:r>
    </w:p>
    <w:p w:rsidR="00B32AF0" w:rsidRPr="0075410F" w:rsidRDefault="00B32AF0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>Un arbore (=graf conex fără cicluri)</w:t>
      </w:r>
      <w:r w:rsidR="007B04A7" w:rsidRPr="0075410F">
        <w:rPr>
          <w:rFonts w:ascii="Arial" w:hAnsi="Arial"/>
          <w:sz w:val="24"/>
          <w:lang w:val="ro-RO"/>
        </w:rPr>
        <w:t xml:space="preserve"> poate fi "ierarhizat", adică se alege un nod care este rădăcina arborelui. Pornind de la acest nod, toate nodurile cu care el are legătură vor fi considera</w:t>
      </w:r>
      <w:r w:rsidR="00E75237" w:rsidRPr="0075410F">
        <w:rPr>
          <w:rFonts w:ascii="Arial" w:hAnsi="Arial"/>
          <w:sz w:val="24"/>
          <w:lang w:val="ro-RO"/>
        </w:rPr>
        <w:t>ț</w:t>
      </w:r>
      <w:r w:rsidR="007B04A7" w:rsidRPr="0075410F">
        <w:rPr>
          <w:rFonts w:ascii="Arial" w:hAnsi="Arial"/>
          <w:sz w:val="24"/>
          <w:lang w:val="ro-RO"/>
        </w:rPr>
        <w:t xml:space="preserve">i "fii" ai săi. Nodurile cu care au legătură fiii vor fi considerate fii ai acestora, </w:t>
      </w:r>
      <w:r w:rsidR="00E75237" w:rsidRPr="0075410F">
        <w:rPr>
          <w:rFonts w:ascii="Arial" w:hAnsi="Arial"/>
          <w:sz w:val="24"/>
          <w:lang w:val="ro-RO"/>
        </w:rPr>
        <w:t>ș</w:t>
      </w:r>
      <w:r w:rsidR="007B04A7" w:rsidRPr="0075410F">
        <w:rPr>
          <w:rFonts w:ascii="Arial" w:hAnsi="Arial"/>
          <w:sz w:val="24"/>
          <w:lang w:val="ro-RO"/>
        </w:rPr>
        <w:t>.a.m.d.</w:t>
      </w:r>
    </w:p>
    <w:p w:rsidR="007B04A7" w:rsidRPr="0075410F" w:rsidRDefault="007B04A7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Ierarhia dintre un nod </w:t>
      </w:r>
      <w:r w:rsidR="00E75237" w:rsidRPr="0075410F">
        <w:rPr>
          <w:rFonts w:ascii="Arial" w:hAnsi="Arial"/>
          <w:sz w:val="24"/>
          <w:lang w:val="ro-RO"/>
        </w:rPr>
        <w:t>ș</w:t>
      </w:r>
      <w:r w:rsidRPr="0075410F">
        <w:rPr>
          <w:rFonts w:ascii="Arial" w:hAnsi="Arial"/>
          <w:sz w:val="24"/>
          <w:lang w:val="ro-RO"/>
        </w:rPr>
        <w:t>i subalternii săi sunt de tip "tată-fiu" &lt;-&gt; "ascendent-descendent"</w:t>
      </w:r>
    </w:p>
    <w:p w:rsidR="007B04A7" w:rsidRPr="0075410F" w:rsidRDefault="007B04A7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Prin </w:t>
      </w:r>
      <w:r w:rsidRPr="0075410F">
        <w:rPr>
          <w:rFonts w:ascii="Arial" w:hAnsi="Arial"/>
          <w:b/>
          <w:sz w:val="24"/>
          <w:lang w:val="ro-RO"/>
        </w:rPr>
        <w:t>ascendent direct</w:t>
      </w:r>
      <w:r w:rsidRPr="0075410F">
        <w:rPr>
          <w:rFonts w:ascii="Arial" w:hAnsi="Arial"/>
          <w:sz w:val="24"/>
          <w:lang w:val="ro-RO"/>
        </w:rPr>
        <w:t xml:space="preserve"> se în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elege tatăl nodului</w:t>
      </w:r>
    </w:p>
    <w:p w:rsidR="007B04A7" w:rsidRPr="0075410F" w:rsidRDefault="007B04A7" w:rsidP="007B04A7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Prin </w:t>
      </w:r>
      <w:r w:rsidRPr="0075410F">
        <w:rPr>
          <w:rFonts w:ascii="Arial" w:hAnsi="Arial"/>
          <w:b/>
          <w:sz w:val="24"/>
          <w:lang w:val="ro-RO"/>
        </w:rPr>
        <w:t>descendent direct</w:t>
      </w:r>
      <w:r w:rsidRPr="0075410F">
        <w:rPr>
          <w:rFonts w:ascii="Arial" w:hAnsi="Arial"/>
          <w:sz w:val="24"/>
          <w:lang w:val="ro-RO"/>
        </w:rPr>
        <w:t xml:space="preserve"> se în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elege fiul (fiii) nodului</w:t>
      </w:r>
    </w:p>
    <w:p w:rsidR="007B04A7" w:rsidRPr="0075410F" w:rsidRDefault="007B04A7" w:rsidP="007B04A7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Prin </w:t>
      </w:r>
      <w:r w:rsidRPr="0075410F">
        <w:rPr>
          <w:rFonts w:ascii="Arial" w:hAnsi="Arial"/>
          <w:b/>
          <w:sz w:val="24"/>
          <w:lang w:val="ro-RO"/>
        </w:rPr>
        <w:t>ascenden</w:t>
      </w:r>
      <w:r w:rsidR="00E75237" w:rsidRPr="0075410F">
        <w:rPr>
          <w:rFonts w:ascii="Arial" w:hAnsi="Arial"/>
          <w:b/>
          <w:sz w:val="24"/>
          <w:lang w:val="ro-RO"/>
        </w:rPr>
        <w:t>ț</w:t>
      </w:r>
      <w:r w:rsidRPr="0075410F">
        <w:rPr>
          <w:rFonts w:ascii="Arial" w:hAnsi="Arial"/>
          <w:b/>
          <w:sz w:val="24"/>
          <w:lang w:val="ro-RO"/>
        </w:rPr>
        <w:t>i</w:t>
      </w:r>
      <w:r w:rsidRPr="0075410F">
        <w:rPr>
          <w:rFonts w:ascii="Arial" w:hAnsi="Arial"/>
          <w:sz w:val="24"/>
          <w:lang w:val="ro-RO"/>
        </w:rPr>
        <w:t xml:space="preserve"> se în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eleg toate nodurile de "deasupra" nodului î</w:t>
      </w:r>
      <w:r w:rsidR="002615F6" w:rsidRPr="0075410F">
        <w:rPr>
          <w:rFonts w:ascii="Arial" w:hAnsi="Arial"/>
          <w:sz w:val="24"/>
          <w:lang w:val="ro-RO"/>
        </w:rPr>
        <w:t>n cauz</w:t>
      </w:r>
      <w:r w:rsidRPr="0075410F">
        <w:rPr>
          <w:rFonts w:ascii="Arial" w:hAnsi="Arial"/>
          <w:sz w:val="24"/>
          <w:lang w:val="ro-RO"/>
        </w:rPr>
        <w:t xml:space="preserve">ă (adică toate nodurile de pe traseul dintre el </w:t>
      </w:r>
      <w:r w:rsidR="00E75237" w:rsidRPr="0075410F">
        <w:rPr>
          <w:rFonts w:ascii="Arial" w:hAnsi="Arial"/>
          <w:sz w:val="24"/>
          <w:lang w:val="ro-RO"/>
        </w:rPr>
        <w:t>ș</w:t>
      </w:r>
      <w:r w:rsidRPr="0075410F">
        <w:rPr>
          <w:rFonts w:ascii="Arial" w:hAnsi="Arial"/>
          <w:sz w:val="24"/>
          <w:lang w:val="ro-RO"/>
        </w:rPr>
        <w:t>i rădăcină)</w:t>
      </w:r>
    </w:p>
    <w:p w:rsidR="007B04A7" w:rsidRPr="0075410F" w:rsidRDefault="007B04A7" w:rsidP="007B04A7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Prin </w:t>
      </w:r>
      <w:r w:rsidRPr="0075410F">
        <w:rPr>
          <w:rFonts w:ascii="Arial" w:hAnsi="Arial"/>
          <w:b/>
          <w:sz w:val="24"/>
          <w:lang w:val="ro-RO"/>
        </w:rPr>
        <w:t>descenden</w:t>
      </w:r>
      <w:r w:rsidR="00E75237" w:rsidRPr="0075410F">
        <w:rPr>
          <w:rFonts w:ascii="Arial" w:hAnsi="Arial"/>
          <w:b/>
          <w:sz w:val="24"/>
          <w:lang w:val="ro-RO"/>
        </w:rPr>
        <w:t>ț</w:t>
      </w:r>
      <w:r w:rsidRPr="0075410F">
        <w:rPr>
          <w:rFonts w:ascii="Arial" w:hAnsi="Arial"/>
          <w:b/>
          <w:sz w:val="24"/>
          <w:lang w:val="ro-RO"/>
        </w:rPr>
        <w:t>i</w:t>
      </w:r>
      <w:r w:rsidRPr="0075410F">
        <w:rPr>
          <w:rFonts w:ascii="Arial" w:hAnsi="Arial"/>
          <w:sz w:val="24"/>
          <w:lang w:val="ro-RO"/>
        </w:rPr>
        <w:t xml:space="preserve"> se în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 xml:space="preserve">eleg toate nodurile de "sub" nodul în cauză (fiii, fiii fiilor, fiii </w:t>
      </w:r>
      <w:proofErr w:type="spellStart"/>
      <w:r w:rsidRPr="0075410F">
        <w:rPr>
          <w:rFonts w:ascii="Arial" w:hAnsi="Arial"/>
          <w:sz w:val="24"/>
          <w:lang w:val="ro-RO"/>
        </w:rPr>
        <w:t>fiiilor</w:t>
      </w:r>
      <w:proofErr w:type="spellEnd"/>
      <w:r w:rsidRPr="0075410F">
        <w:rPr>
          <w:rFonts w:ascii="Arial" w:hAnsi="Arial"/>
          <w:sz w:val="24"/>
          <w:lang w:val="ro-RO"/>
        </w:rPr>
        <w:t xml:space="preserve"> fiilor, etc.)</w:t>
      </w:r>
    </w:p>
    <w:p w:rsidR="007B04A7" w:rsidRPr="0075410F" w:rsidRDefault="007B04A7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Un arbore cu rădăcină se poate descrie </w:t>
      </w:r>
      <w:proofErr w:type="spellStart"/>
      <w:r w:rsidRPr="0075410F">
        <w:rPr>
          <w:rFonts w:ascii="Arial" w:hAnsi="Arial"/>
          <w:sz w:val="24"/>
          <w:lang w:val="ro-RO"/>
        </w:rPr>
        <w:t>f.bine</w:t>
      </w:r>
      <w:proofErr w:type="spellEnd"/>
      <w:r w:rsidRPr="0075410F">
        <w:rPr>
          <w:rFonts w:ascii="Arial" w:hAnsi="Arial"/>
          <w:sz w:val="24"/>
          <w:lang w:val="ro-RO"/>
        </w:rPr>
        <w:t xml:space="preserve"> prin "vectorul de ta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i":</w:t>
      </w:r>
    </w:p>
    <w:p w:rsidR="007B04A7" w:rsidRPr="0075410F" w:rsidRDefault="007B04A7">
      <w:pPr>
        <w:rPr>
          <w:rFonts w:ascii="Arial" w:eastAsiaTheme="minorEastAsia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T[i]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lang w:val="ro-RO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ro-RO"/>
                  </w:rPr>
                  <m:t>0, dacă nodul i este rădăcină</m:t>
                </m:r>
              </m:e>
              <m:e>
                <m:r>
                  <w:rPr>
                    <w:rFonts w:ascii="Cambria Math" w:hAnsi="Cambria Math"/>
                    <w:sz w:val="24"/>
                    <w:lang w:val="ro-RO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ro-RO"/>
                  </w:rPr>
                  <m:t>valoarea nodului tată al lui i</m:t>
                </m:r>
              </m:e>
            </m:eqArr>
          </m:e>
        </m:d>
      </m:oMath>
    </w:p>
    <w:p w:rsidR="007B04A7" w:rsidRPr="0075410F" w:rsidRDefault="007B04A7">
      <w:pPr>
        <w:rPr>
          <w:rFonts w:ascii="Arial" w:eastAsiaTheme="minorEastAsia" w:hAnsi="Arial"/>
          <w:sz w:val="24"/>
          <w:lang w:val="ro-RO"/>
        </w:rPr>
      </w:pPr>
    </w:p>
    <w:p w:rsidR="007B04A7" w:rsidRPr="0075410F" w:rsidRDefault="007B04A7">
      <w:pPr>
        <w:rPr>
          <w:rFonts w:ascii="Arial" w:eastAsiaTheme="minorEastAsia" w:hAnsi="Arial"/>
          <w:sz w:val="24"/>
          <w:lang w:val="ro-RO"/>
        </w:rPr>
      </w:pPr>
      <w:r w:rsidRPr="0075410F">
        <w:rPr>
          <w:rFonts w:ascii="Arial" w:eastAsiaTheme="minorEastAsia" w:hAnsi="Arial"/>
          <w:sz w:val="24"/>
          <w:lang w:val="ro-RO"/>
        </w:rPr>
        <w:t>Ex:</w:t>
      </w:r>
    </w:p>
    <w:p w:rsidR="00CA4EB5" w:rsidRPr="0075410F" w:rsidRDefault="00CA4EB5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noProof/>
          <w:sz w:val="24"/>
          <w:lang w:val="ro-RO"/>
        </w:rPr>
        <w:drawing>
          <wp:inline distT="0" distB="0" distL="0" distR="0">
            <wp:extent cx="2149561" cy="2043202"/>
            <wp:effectExtent l="19050" t="0" r="30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48" cy="204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B2" w:rsidRPr="0075410F" w:rsidRDefault="002773B2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>Vectorul de ta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i 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2773B2" w:rsidRPr="0075410F" w:rsidTr="002773B2"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indice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2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3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4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5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6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7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8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9</w:t>
            </w:r>
          </w:p>
        </w:tc>
      </w:tr>
      <w:tr w:rsidR="002773B2" w:rsidRPr="0075410F" w:rsidTr="002773B2"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T[indice]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2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5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5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3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2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4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2773B2" w:rsidRPr="0075410F" w:rsidRDefault="002773B2">
            <w:pPr>
              <w:rPr>
                <w:rFonts w:ascii="Arial" w:hAnsi="Arial"/>
                <w:sz w:val="24"/>
                <w:lang w:val="ro-RO"/>
              </w:rPr>
            </w:pPr>
            <w:r w:rsidRPr="0075410F">
              <w:rPr>
                <w:rFonts w:ascii="Arial" w:hAnsi="Arial"/>
                <w:sz w:val="24"/>
                <w:lang w:val="ro-RO"/>
              </w:rPr>
              <w:t>1</w:t>
            </w:r>
          </w:p>
        </w:tc>
      </w:tr>
    </w:tbl>
    <w:p w:rsidR="000F5147" w:rsidRPr="0075410F" w:rsidRDefault="00CB5EC5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>de regulă scriem doar T=(2,5,5,3,0,2,4,1,1)</w:t>
      </w:r>
    </w:p>
    <w:p w:rsidR="000F5147" w:rsidRPr="0075410F" w:rsidRDefault="000F5147">
      <w:pPr>
        <w:rPr>
          <w:rFonts w:ascii="Arial" w:hAnsi="Arial"/>
          <w:sz w:val="24"/>
          <w:lang w:val="ro-RO"/>
        </w:rPr>
      </w:pPr>
    </w:p>
    <w:p w:rsidR="00E35269" w:rsidRPr="0075410F" w:rsidRDefault="00E35269">
      <w:pPr>
        <w:rPr>
          <w:lang w:val="ro-RO"/>
        </w:rPr>
      </w:pPr>
      <w:r w:rsidRPr="0075410F">
        <w:rPr>
          <w:rFonts w:ascii="Arial" w:hAnsi="Arial"/>
          <w:sz w:val="24"/>
          <w:lang w:val="ro-RO"/>
        </w:rPr>
        <w:t xml:space="preserve">Prin </w:t>
      </w:r>
      <w:r w:rsidRPr="0075410F">
        <w:rPr>
          <w:rFonts w:ascii="Arial" w:hAnsi="Arial"/>
          <w:b/>
          <w:sz w:val="24"/>
          <w:lang w:val="ro-RO"/>
        </w:rPr>
        <w:t xml:space="preserve">FRUNZĂ </w:t>
      </w:r>
      <w:r w:rsidRPr="0075410F">
        <w:rPr>
          <w:rFonts w:ascii="Arial" w:hAnsi="Arial"/>
          <w:sz w:val="24"/>
          <w:lang w:val="ro-RO"/>
        </w:rPr>
        <w:t>se în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elege un nod care NU are fii.</w:t>
      </w:r>
    </w:p>
    <w:p w:rsidR="00C71E65" w:rsidRPr="0075410F" w:rsidRDefault="00C71E65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lastRenderedPageBreak/>
        <w:t>De regulă, rădăcina se consideră că este pe nivelul 0, fiii săi pe nivelul 1, etc.</w:t>
      </w:r>
    </w:p>
    <w:p w:rsidR="00C71E65" w:rsidRPr="0075410F" w:rsidRDefault="00C71E65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>Înăl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imea (sau adâncimea) unui arbore este dată de numărul de niveluri minus 1.</w:t>
      </w:r>
    </w:p>
    <w:p w:rsidR="000F5147" w:rsidRPr="0075410F" w:rsidRDefault="000F5147">
      <w:pPr>
        <w:rPr>
          <w:rFonts w:ascii="Arial" w:hAnsi="Arial"/>
          <w:sz w:val="24"/>
          <w:lang w:val="ro-RO"/>
        </w:rPr>
      </w:pPr>
      <w:r w:rsidRPr="0075410F">
        <w:rPr>
          <w:rFonts w:ascii="Arial" w:hAnsi="Arial"/>
          <w:sz w:val="24"/>
          <w:lang w:val="ro-RO"/>
        </w:rPr>
        <w:t>Arborele nostru are înăl</w:t>
      </w:r>
      <w:r w:rsidR="00E75237" w:rsidRPr="0075410F">
        <w:rPr>
          <w:rFonts w:ascii="Arial" w:hAnsi="Arial"/>
          <w:sz w:val="24"/>
          <w:lang w:val="ro-RO"/>
        </w:rPr>
        <w:t>ț</w:t>
      </w:r>
      <w:r w:rsidRPr="0075410F">
        <w:rPr>
          <w:rFonts w:ascii="Arial" w:hAnsi="Arial"/>
          <w:sz w:val="24"/>
          <w:lang w:val="ro-RO"/>
        </w:rPr>
        <w:t>imea = 3</w:t>
      </w:r>
    </w:p>
    <w:sectPr w:rsidR="000F5147" w:rsidRPr="0075410F" w:rsidSect="005C162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E0F"/>
    <w:rsid w:val="00021E0F"/>
    <w:rsid w:val="00071285"/>
    <w:rsid w:val="000F5147"/>
    <w:rsid w:val="002615F6"/>
    <w:rsid w:val="002773B2"/>
    <w:rsid w:val="00493FF8"/>
    <w:rsid w:val="005C162F"/>
    <w:rsid w:val="0061382A"/>
    <w:rsid w:val="00706A3B"/>
    <w:rsid w:val="0075410F"/>
    <w:rsid w:val="007950D4"/>
    <w:rsid w:val="007B04A7"/>
    <w:rsid w:val="00B32AF0"/>
    <w:rsid w:val="00C71E65"/>
    <w:rsid w:val="00CA4EB5"/>
    <w:rsid w:val="00CB5EC5"/>
    <w:rsid w:val="00CD5030"/>
    <w:rsid w:val="00E35269"/>
    <w:rsid w:val="00E75237"/>
    <w:rsid w:val="00E94BE5"/>
    <w:rsid w:val="00E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F4455-59E1-45FF-8CA5-5F6F2268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4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Doru-Tr</dc:creator>
  <cp:keywords/>
  <dc:description/>
  <cp:lastModifiedBy>admin</cp:lastModifiedBy>
  <cp:revision>16</cp:revision>
  <dcterms:created xsi:type="dcterms:W3CDTF">2016-03-14T13:53:00Z</dcterms:created>
  <dcterms:modified xsi:type="dcterms:W3CDTF">2022-11-15T14:48:00Z</dcterms:modified>
</cp:coreProperties>
</file>