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8DF6" w14:textId="7E1A87C6" w:rsidR="00B251A6" w:rsidRPr="00B251A6" w:rsidRDefault="00B251A6" w:rsidP="00B251A6">
      <w:pPr>
        <w:jc w:val="both"/>
        <w:rPr>
          <w:rFonts w:ascii="Times New Roman" w:hAnsi="Times New Roman" w:cs="Times New Roman"/>
          <w:b/>
          <w:bCs/>
          <w:sz w:val="24"/>
          <w:szCs w:val="24"/>
        </w:rPr>
      </w:pPr>
      <w:r w:rsidRPr="00B251A6">
        <w:rPr>
          <w:rFonts w:ascii="Times New Roman" w:hAnsi="Times New Roman" w:cs="Times New Roman"/>
          <w:b/>
          <w:bCs/>
          <w:sz w:val="24"/>
          <w:szCs w:val="24"/>
        </w:rPr>
        <w:t>Leaf Vein Quantification and Measurements</w:t>
      </w:r>
    </w:p>
    <w:p w14:paraId="2078C4FE" w14:textId="5E673F5C" w:rsidR="00CA5481" w:rsidRPr="00B251A6" w:rsidRDefault="00B251A6" w:rsidP="00B251A6">
      <w:pPr>
        <w:jc w:val="both"/>
        <w:rPr>
          <w:rFonts w:ascii="Times New Roman" w:hAnsi="Times New Roman" w:cs="Times New Roman"/>
          <w:sz w:val="24"/>
          <w:szCs w:val="24"/>
        </w:rPr>
      </w:pPr>
      <w:r w:rsidRPr="00B251A6">
        <w:rPr>
          <w:rFonts w:ascii="Times New Roman" w:hAnsi="Times New Roman" w:cs="Times New Roman"/>
          <w:sz w:val="24"/>
          <w:szCs w:val="24"/>
        </w:rPr>
        <w:t xml:space="preserve">For leaf vein imaging, expanded flag leaves were collected from the glasshouse before and after heat treatments and fixed in Formalin Acid Alcohol (FAA) solution (composed of 37% aqueous formaldehyde solution, 70% ethanol, and 5% glacial acetic acid, pH 7.0) for later use. Leaf samples were prepared for imaging following the clearing and staining protocol (Naznin et al., 2026; </w:t>
      </w:r>
      <w:proofErr w:type="spellStart"/>
      <w:r w:rsidRPr="00B251A6">
        <w:rPr>
          <w:rFonts w:ascii="Times New Roman" w:hAnsi="Times New Roman" w:cs="Times New Roman"/>
          <w:sz w:val="24"/>
          <w:szCs w:val="24"/>
        </w:rPr>
        <w:t>Scoffoni</w:t>
      </w:r>
      <w:proofErr w:type="spellEnd"/>
      <w:r w:rsidRPr="00B251A6">
        <w:rPr>
          <w:rFonts w:ascii="Times New Roman" w:hAnsi="Times New Roman" w:cs="Times New Roman"/>
          <w:sz w:val="24"/>
          <w:szCs w:val="24"/>
        </w:rPr>
        <w:t xml:space="preserve"> &amp; Sack, 2013). The widest part of each leaf was excised in 1 cm lengths for free-hand sectioning. Leaf sections were cleared using a </w:t>
      </w:r>
      <w:r w:rsidRPr="00F35CE0">
        <w:rPr>
          <w:rFonts w:ascii="Times New Roman" w:hAnsi="Times New Roman" w:cs="Times New Roman"/>
          <w:b/>
          <w:bCs/>
          <w:sz w:val="24"/>
          <w:szCs w:val="24"/>
        </w:rPr>
        <w:t>10% NaOH</w:t>
      </w:r>
      <w:r w:rsidRPr="00B251A6">
        <w:rPr>
          <w:rFonts w:ascii="Times New Roman" w:hAnsi="Times New Roman" w:cs="Times New Roman"/>
          <w:sz w:val="24"/>
          <w:szCs w:val="24"/>
        </w:rPr>
        <w:t xml:space="preserve"> aqueous solution, soaking the leaf sections in it for two days. Once the leaves appeared transparent and softened, the NaOH solution was removed, and the leaf sections were rinsed three times with water. Subsequently, the leaves were dehydrated using an ethanol (EtOH) dilution series (30%, 50%, 70%, 100%), with each change taking no more than 5 minutes, followed by </w:t>
      </w:r>
      <w:r w:rsidR="0064656A">
        <w:rPr>
          <w:rFonts w:ascii="Times New Roman" w:hAnsi="Times New Roman" w:cs="Times New Roman"/>
          <w:sz w:val="24"/>
          <w:szCs w:val="24"/>
        </w:rPr>
        <w:t>removing</w:t>
      </w:r>
      <w:r w:rsidRPr="00B251A6">
        <w:rPr>
          <w:rFonts w:ascii="Times New Roman" w:hAnsi="Times New Roman" w:cs="Times New Roman"/>
          <w:sz w:val="24"/>
          <w:szCs w:val="24"/>
        </w:rPr>
        <w:t xml:space="preserve"> of the liquid. After the 100% EtOH stage, the leaf samples were immersed in 1% safranin (1g safranin/100ml of 100% EtOH) for 10 minutes. Then, the samples were gently rinsed with 100% EtOH and vacuumed off the liquid. Next, the samples were covered in 1% fast green (1g fast green/100ml of 100% EtOH) for a few seconds, followed by gentle rinsing with 100% EtOH and vacuuming off the liquid. The samples were then brought back to water through a reverse dilution series. After the water stage, the leaves were mounted on slides using water for vein imaging. The leaves were imaged under x10 magnification using a CCD camera (NIS-F1 Nikon, Tokyo, Japan) attached to a light microscope (Leica Microsystems AG, Germany). The images were analysed using ImageJ software (Al‐Salman et al., 2023). The anatomical characteristics evaluated included vein density (VD), thickness of major vein and interveinal distance (IVD). VD was calculated as the total length of longitudinal veins per unit leaf area (mm mm⁻²), and IVD (µm) was defined as the average distance between consecutive minor longitudinal veins. </w:t>
      </w:r>
    </w:p>
    <w:sectPr w:rsidR="00CA5481" w:rsidRPr="00B25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995"/>
    <w:rsid w:val="00296995"/>
    <w:rsid w:val="00405BB6"/>
    <w:rsid w:val="004364DE"/>
    <w:rsid w:val="0064656A"/>
    <w:rsid w:val="00830C3F"/>
    <w:rsid w:val="00A528A3"/>
    <w:rsid w:val="00B251A6"/>
    <w:rsid w:val="00B70AC5"/>
    <w:rsid w:val="00CA5481"/>
    <w:rsid w:val="00CD2EDF"/>
    <w:rsid w:val="00F261E3"/>
    <w:rsid w:val="00F35C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DEE1"/>
  <w15:chartTrackingRefBased/>
  <w15:docId w15:val="{2FE86AE8-BBA2-4721-A0BF-E91F443FF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995"/>
    <w:rPr>
      <w:rFonts w:eastAsiaTheme="majorEastAsia" w:cstheme="majorBidi"/>
      <w:color w:val="272727" w:themeColor="text1" w:themeTint="D8"/>
    </w:rPr>
  </w:style>
  <w:style w:type="paragraph" w:styleId="Title">
    <w:name w:val="Title"/>
    <w:basedOn w:val="Normal"/>
    <w:next w:val="Normal"/>
    <w:link w:val="TitleChar"/>
    <w:uiPriority w:val="10"/>
    <w:qFormat/>
    <w:rsid w:val="00296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995"/>
    <w:pPr>
      <w:spacing w:before="160"/>
      <w:jc w:val="center"/>
    </w:pPr>
    <w:rPr>
      <w:i/>
      <w:iCs/>
      <w:color w:val="404040" w:themeColor="text1" w:themeTint="BF"/>
    </w:rPr>
  </w:style>
  <w:style w:type="character" w:customStyle="1" w:styleId="QuoteChar">
    <w:name w:val="Quote Char"/>
    <w:basedOn w:val="DefaultParagraphFont"/>
    <w:link w:val="Quote"/>
    <w:uiPriority w:val="29"/>
    <w:rsid w:val="00296995"/>
    <w:rPr>
      <w:i/>
      <w:iCs/>
      <w:color w:val="404040" w:themeColor="text1" w:themeTint="BF"/>
    </w:rPr>
  </w:style>
  <w:style w:type="paragraph" w:styleId="ListParagraph">
    <w:name w:val="List Paragraph"/>
    <w:basedOn w:val="Normal"/>
    <w:uiPriority w:val="34"/>
    <w:qFormat/>
    <w:rsid w:val="00296995"/>
    <w:pPr>
      <w:ind w:left="720"/>
      <w:contextualSpacing/>
    </w:pPr>
  </w:style>
  <w:style w:type="character" w:styleId="IntenseEmphasis">
    <w:name w:val="Intense Emphasis"/>
    <w:basedOn w:val="DefaultParagraphFont"/>
    <w:uiPriority w:val="21"/>
    <w:qFormat/>
    <w:rsid w:val="00296995"/>
    <w:rPr>
      <w:i/>
      <w:iCs/>
      <w:color w:val="0F4761" w:themeColor="accent1" w:themeShade="BF"/>
    </w:rPr>
  </w:style>
  <w:style w:type="paragraph" w:styleId="IntenseQuote">
    <w:name w:val="Intense Quote"/>
    <w:basedOn w:val="Normal"/>
    <w:next w:val="Normal"/>
    <w:link w:val="IntenseQuoteChar"/>
    <w:uiPriority w:val="30"/>
    <w:qFormat/>
    <w:rsid w:val="00296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995"/>
    <w:rPr>
      <w:i/>
      <w:iCs/>
      <w:color w:val="0F4761" w:themeColor="accent1" w:themeShade="BF"/>
    </w:rPr>
  </w:style>
  <w:style w:type="character" w:styleId="IntenseReference">
    <w:name w:val="Intense Reference"/>
    <w:basedOn w:val="DefaultParagraphFont"/>
    <w:uiPriority w:val="32"/>
    <w:qFormat/>
    <w:rsid w:val="002969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306</Words>
  <Characters>1746</Characters>
  <Application>Microsoft Office Word</Application>
  <DocSecurity>0</DocSecurity>
  <Lines>14</Lines>
  <Paragraphs>4</Paragraphs>
  <ScaleCrop>false</ScaleCrop>
  <Company>Western Sydney University</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Afroz Naznin</dc:creator>
  <cp:keywords/>
  <dc:description/>
  <cp:lastModifiedBy>Afroz Naznin</cp:lastModifiedBy>
  <cp:revision>5</cp:revision>
  <dcterms:created xsi:type="dcterms:W3CDTF">2026-06-09T13:45:00Z</dcterms:created>
  <dcterms:modified xsi:type="dcterms:W3CDTF">2026-06-09T13:48:00Z</dcterms:modified>
</cp:coreProperties>
</file>