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0CC" w:rsidRPr="00FA32C0" w:rsidRDefault="00930CA0" w:rsidP="00930CA0">
      <w:pPr>
        <w:pStyle w:val="1"/>
        <w:rPr>
          <w:lang w:val="en-US"/>
        </w:rPr>
      </w:pPr>
      <w:r w:rsidRPr="00FA32C0">
        <w:rPr>
          <w:lang w:val="en-US"/>
        </w:rPr>
        <w:t>Model validation task.</w:t>
      </w:r>
    </w:p>
    <w:p w:rsidR="001E25D9" w:rsidRPr="00FA32C0" w:rsidRDefault="001E25D9" w:rsidP="001E25D9">
      <w:pPr>
        <w:pStyle w:val="2"/>
        <w:rPr>
          <w:lang w:val="en-US"/>
        </w:rPr>
      </w:pPr>
      <w:r w:rsidRPr="00FA32C0">
        <w:rPr>
          <w:lang w:val="en-US"/>
        </w:rPr>
        <w:t>Introduction.</w:t>
      </w:r>
    </w:p>
    <w:p w:rsidR="00930CA0" w:rsidRPr="00FA32C0" w:rsidRDefault="00930CA0">
      <w:pPr>
        <w:rPr>
          <w:lang w:val="en-US"/>
        </w:rPr>
      </w:pPr>
      <w:r w:rsidRPr="00FA32C0">
        <w:rPr>
          <w:lang w:val="en-US"/>
        </w:rPr>
        <w:t xml:space="preserve">Assume that you work for a company that trades </w:t>
      </w:r>
      <w:hyperlink r:id="rId6" w:history="1">
        <w:r w:rsidRPr="00FA32C0">
          <w:rPr>
            <w:rStyle w:val="a3"/>
            <w:lang w:val="en-US"/>
          </w:rPr>
          <w:t>European Equity Options</w:t>
        </w:r>
      </w:hyperlink>
      <w:r w:rsidRPr="00FA32C0">
        <w:rPr>
          <w:lang w:val="en-US"/>
        </w:rPr>
        <w:t>. Assume that your company’s IT system uses the Black-Scholes fo</w:t>
      </w:r>
      <w:r w:rsidR="00D462C6" w:rsidRPr="00FA32C0">
        <w:rPr>
          <w:lang w:val="en-US"/>
        </w:rPr>
        <w:t>rmula for pricing these options and the dividends are modeled as a continuous yield.</w:t>
      </w:r>
    </w:p>
    <w:p w:rsidR="00D462C6" w:rsidRPr="00FA32C0" w:rsidRDefault="00D462C6">
      <w:pPr>
        <w:rPr>
          <w:lang w:val="en-US"/>
        </w:rPr>
      </w:pPr>
      <w:r w:rsidRPr="00FA32C0">
        <w:rPr>
          <w:lang w:val="en-US"/>
        </w:rPr>
        <w:t xml:space="preserve">Let’s </w:t>
      </w:r>
      <w:r w:rsidR="00C44CFD" w:rsidRPr="00FA32C0">
        <w:rPr>
          <w:lang w:val="en-US"/>
        </w:rPr>
        <w:t>denote by</w:t>
      </w:r>
      <w:r w:rsidR="00612E8C" w:rsidRPr="00FA32C0">
        <w:rPr>
          <w:lang w:val="en-US"/>
        </w:rPr>
        <w:t xml:space="preserve"> </w:t>
      </w:r>
      <w:r w:rsidRPr="00FA32C0">
        <w:rPr>
          <w:i/>
          <w:lang w:val="en-US"/>
        </w:rPr>
        <w:t>S</w:t>
      </w:r>
      <w:r w:rsidRPr="00FA32C0">
        <w:rPr>
          <w:lang w:val="en-US"/>
        </w:rPr>
        <w:t xml:space="preserve"> the today’s equity spot price, </w:t>
      </w:r>
      <w:r w:rsidRPr="00FA32C0">
        <w:rPr>
          <w:i/>
          <w:lang w:val="en-US"/>
        </w:rPr>
        <w:t>r</w:t>
      </w:r>
      <w:r w:rsidRPr="00FA32C0">
        <w:rPr>
          <w:lang w:val="en-US"/>
        </w:rPr>
        <w:t xml:space="preserve"> – the interest rate, </w:t>
      </w:r>
      <w:r w:rsidRPr="00FA32C0">
        <w:rPr>
          <w:i/>
          <w:lang w:val="en-US"/>
        </w:rPr>
        <w:t>q</w:t>
      </w:r>
      <w:r w:rsidRPr="00FA32C0">
        <w:rPr>
          <w:lang w:val="en-US"/>
        </w:rPr>
        <w:t xml:space="preserve"> – dividend yield, </w:t>
      </w:r>
      <w:r w:rsidRPr="00FA32C0">
        <w:rPr>
          <w:i/>
          <w:lang w:val="en-US"/>
        </w:rPr>
        <w:t>K</w:t>
      </w:r>
      <w:r w:rsidRPr="00FA32C0">
        <w:rPr>
          <w:lang w:val="en-US"/>
        </w:rPr>
        <w:t xml:space="preserve"> – option strike, </w:t>
      </w:r>
      <w:r w:rsidRPr="00FA32C0">
        <w:rPr>
          <w:i/>
          <w:lang w:val="en-US"/>
        </w:rPr>
        <w:t>T</w:t>
      </w:r>
      <w:r w:rsidRPr="00FA32C0">
        <w:rPr>
          <w:lang w:val="en-US"/>
        </w:rPr>
        <w:t xml:space="preserve"> – time to maturity</w:t>
      </w:r>
      <w:r w:rsidR="006B1F86" w:rsidRPr="00FA32C0">
        <w:rPr>
          <w:lang w:val="en-US"/>
        </w:rPr>
        <w:t xml:space="preserve"> (in years)</w:t>
      </w:r>
      <w:r w:rsidRPr="00FA32C0">
        <w:rPr>
          <w:lang w:val="en-US"/>
        </w:rPr>
        <w:t xml:space="preserve"> and </w:t>
      </w:r>
      <w:r w:rsidRPr="00FA32C0">
        <w:rPr>
          <w:rFonts w:cstheme="minorHAnsi"/>
          <w:i/>
          <w:lang w:val="en-US"/>
        </w:rPr>
        <w:t>σ</w:t>
      </w:r>
      <w:r w:rsidRPr="00FA32C0">
        <w:rPr>
          <w:lang w:val="en-US"/>
        </w:rPr>
        <w:t xml:space="preserve"> – the option volatility. </w:t>
      </w:r>
      <w:r w:rsidR="00C44CFD" w:rsidRPr="00FA32C0">
        <w:rPr>
          <w:lang w:val="en-US"/>
        </w:rPr>
        <w:t>In the Black-Scholes model</w:t>
      </w:r>
      <w:r w:rsidRPr="00FA32C0">
        <w:rPr>
          <w:lang w:val="en-US"/>
        </w:rPr>
        <w:t xml:space="preserve"> a Call option price is calculated as</w:t>
      </w:r>
    </w:p>
    <w:p w:rsidR="00D462C6" w:rsidRPr="00FA32C0" w:rsidRDefault="00FA32C0">
      <w:pPr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Call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K,T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-rT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∙[F∙N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-K∙N(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)]</m:t>
          </m:r>
        </m:oMath>
      </m:oMathPara>
    </w:p>
    <w:p w:rsidR="00D462C6" w:rsidRPr="00FA32C0" w:rsidRDefault="00D462C6">
      <w:pPr>
        <w:rPr>
          <w:lang w:val="en-US"/>
        </w:rPr>
      </w:pPr>
      <w:r w:rsidRPr="00FA32C0">
        <w:rPr>
          <w:lang w:val="en-US"/>
        </w:rPr>
        <w:t>, where</w:t>
      </w:r>
    </w:p>
    <w:p w:rsidR="00D462C6" w:rsidRPr="00FA32C0" w:rsidRDefault="00D462C6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F=S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r-q</m:t>
                </m:r>
              </m:e>
            </m:d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  <w:r w:rsidRPr="00FA32C0">
        <w:rPr>
          <w:rFonts w:eastAsiaTheme="minorEastAsia"/>
          <w:lang w:val="en-US"/>
        </w:rPr>
        <w:t xml:space="preserve">, </w:t>
      </w:r>
    </w:p>
    <w:p w:rsidR="00D462C6" w:rsidRPr="00FA32C0" w:rsidRDefault="00FA32C0">
      <w:pPr>
        <w:rPr>
          <w:rFonts w:eastAsiaTheme="minorEastAsia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T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lang w:val="en-US"/>
          </w:rPr>
          <m:t>[</m:t>
        </m:r>
        <m:func>
          <m:func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ln</m:t>
            </m: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K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lang w:val="en-US"/>
          </w:rPr>
          <m:t>T]</m:t>
        </m:r>
      </m:oMath>
      <w:r w:rsidR="00D462C6" w:rsidRPr="00FA32C0">
        <w:rPr>
          <w:rFonts w:eastAsiaTheme="minorEastAsia"/>
          <w:sz w:val="28"/>
          <w:lang w:val="en-US"/>
        </w:rPr>
        <w:t>,</w:t>
      </w:r>
    </w:p>
    <w:p w:rsidR="00B25407" w:rsidRPr="00FA32C0" w:rsidRDefault="00FA32C0">
      <w:pPr>
        <w:rPr>
          <w:rFonts w:eastAsiaTheme="minorEastAs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-σ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</m:rad>
      </m:oMath>
      <w:r w:rsidR="00B25407" w:rsidRPr="00FA32C0">
        <w:rPr>
          <w:rFonts w:eastAsiaTheme="minorEastAsia"/>
          <w:sz w:val="28"/>
          <w:lang w:val="en-US"/>
        </w:rPr>
        <w:t>,</w:t>
      </w:r>
    </w:p>
    <w:p w:rsidR="00BF76BC" w:rsidRPr="00FA32C0" w:rsidRDefault="00BF76BC">
      <w:pPr>
        <w:rPr>
          <w:lang w:val="en-US"/>
        </w:rPr>
      </w:pPr>
      <w:r w:rsidRPr="00FA32C0">
        <w:rPr>
          <w:i/>
          <w:lang w:val="en-US"/>
        </w:rPr>
        <w:t xml:space="preserve">r </w:t>
      </w:r>
      <w:r w:rsidRPr="00FA32C0">
        <w:rPr>
          <w:lang w:val="en-US"/>
        </w:rPr>
        <w:t>= 0.03</w:t>
      </w:r>
    </w:p>
    <w:p w:rsidR="00BF76BC" w:rsidRPr="00FA32C0" w:rsidRDefault="00BF76BC">
      <w:pPr>
        <w:rPr>
          <w:lang w:val="en-US"/>
        </w:rPr>
      </w:pPr>
      <w:r w:rsidRPr="00FA32C0">
        <w:rPr>
          <w:rFonts w:cstheme="minorHAnsi"/>
          <w:i/>
          <w:lang w:val="en-US"/>
        </w:rPr>
        <w:t xml:space="preserve">σ </w:t>
      </w:r>
      <w:r w:rsidRPr="00FA32C0">
        <w:rPr>
          <w:lang w:val="en-US"/>
        </w:rPr>
        <w:t>= 0.2</w:t>
      </w:r>
    </w:p>
    <w:p w:rsidR="00BF76BC" w:rsidRPr="00FA32C0" w:rsidRDefault="00BF76BC">
      <w:pPr>
        <w:rPr>
          <w:lang w:val="en-US"/>
        </w:rPr>
      </w:pPr>
      <w:r w:rsidRPr="00FA32C0">
        <w:rPr>
          <w:i/>
          <w:lang w:val="en-US"/>
        </w:rPr>
        <w:t xml:space="preserve">q </w:t>
      </w:r>
      <w:r w:rsidRPr="00FA32C0">
        <w:rPr>
          <w:lang w:val="en-US"/>
        </w:rPr>
        <w:t>= 0.01</w:t>
      </w:r>
    </w:p>
    <w:p w:rsidR="00D462C6" w:rsidRPr="00FA32C0" w:rsidRDefault="00B25407">
      <w:pPr>
        <w:rPr>
          <w:sz w:val="28"/>
          <w:lang w:val="en-US"/>
        </w:rPr>
      </w:pPr>
      <w:r w:rsidRPr="00FA32C0">
        <w:rPr>
          <w:rFonts w:eastAsiaTheme="minorEastAsia"/>
          <w:i/>
          <w:sz w:val="28"/>
          <w:lang w:val="en-US"/>
        </w:rPr>
        <w:t>N</w:t>
      </w:r>
      <w:r w:rsidRPr="00FA32C0">
        <w:rPr>
          <w:rFonts w:eastAsiaTheme="minorEastAsia"/>
          <w:sz w:val="28"/>
          <w:lang w:val="en-US"/>
        </w:rPr>
        <w:t xml:space="preserve">(.) - </w:t>
      </w:r>
      <w:r w:rsidRPr="00FA32C0">
        <w:rPr>
          <w:lang w:val="en-US"/>
        </w:rPr>
        <w:t>standard (0,1)-Gaussian cumulative distribution function</w:t>
      </w:r>
      <w:r w:rsidR="00C44CFD" w:rsidRPr="00FA32C0">
        <w:rPr>
          <w:rFonts w:eastAsiaTheme="minorEastAsia"/>
          <w:sz w:val="28"/>
          <w:lang w:val="en-US"/>
        </w:rPr>
        <w:t>.</w:t>
      </w:r>
    </w:p>
    <w:p w:rsidR="00930CA0" w:rsidRPr="00FA32C0" w:rsidRDefault="00C44CFD">
      <w:pPr>
        <w:rPr>
          <w:lang w:val="en-US"/>
        </w:rPr>
      </w:pPr>
      <w:r w:rsidRPr="00FA32C0">
        <w:rPr>
          <w:lang w:val="en-US"/>
        </w:rPr>
        <w:t>A Put option price is calculated similarly:</w:t>
      </w:r>
    </w:p>
    <w:p w:rsidR="00C44CFD" w:rsidRPr="00FA32C0" w:rsidRDefault="00FA32C0">
      <w:pPr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Put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K,T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-rT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∙[K∙N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-F∙N(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-d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)]</m:t>
          </m:r>
        </m:oMath>
      </m:oMathPara>
    </w:p>
    <w:p w:rsidR="00930CA0" w:rsidRPr="00FA32C0" w:rsidRDefault="001515DD">
      <w:pPr>
        <w:rPr>
          <w:lang w:val="en-US"/>
        </w:rPr>
      </w:pPr>
      <w:r w:rsidRPr="00FA32C0">
        <w:rPr>
          <w:lang w:val="en-US"/>
        </w:rPr>
        <w:t>You will be asked to do two tasks similar to those performed during validation of a</w:t>
      </w:r>
      <w:r w:rsidR="00930CA0" w:rsidRPr="00FA32C0">
        <w:rPr>
          <w:lang w:val="en-US"/>
        </w:rPr>
        <w:t xml:space="preserve"> model used for calculating </w:t>
      </w:r>
      <w:hyperlink r:id="rId7" w:history="1">
        <w:r w:rsidR="00930CA0" w:rsidRPr="00FA32C0">
          <w:rPr>
            <w:rStyle w:val="a3"/>
            <w:lang w:val="en-US"/>
          </w:rPr>
          <w:t>Value-at-Risk</w:t>
        </w:r>
      </w:hyperlink>
      <w:r w:rsidR="00930CA0" w:rsidRPr="00FA32C0">
        <w:rPr>
          <w:lang w:val="en-US"/>
        </w:rPr>
        <w:t xml:space="preserve"> (</w:t>
      </w:r>
      <w:proofErr w:type="spellStart"/>
      <w:r w:rsidR="00930CA0" w:rsidRPr="00FA32C0">
        <w:rPr>
          <w:lang w:val="en-US"/>
        </w:rPr>
        <w:t>VaR</w:t>
      </w:r>
      <w:proofErr w:type="spellEnd"/>
      <w:r w:rsidR="00930CA0" w:rsidRPr="00FA32C0">
        <w:rPr>
          <w:lang w:val="en-US"/>
        </w:rPr>
        <w:t>) arising from moves in equity spot price</w:t>
      </w:r>
      <w:r w:rsidRPr="00FA32C0">
        <w:rPr>
          <w:lang w:val="en-US"/>
        </w:rPr>
        <w:t>s (will be denoted by EQVAR below)</w:t>
      </w:r>
      <w:r w:rsidR="00930CA0" w:rsidRPr="00FA32C0">
        <w:rPr>
          <w:lang w:val="en-US"/>
        </w:rPr>
        <w:t>.</w:t>
      </w:r>
      <w:r w:rsidR="00C44CFD" w:rsidRPr="00FA32C0">
        <w:rPr>
          <w:lang w:val="en-US"/>
        </w:rPr>
        <w:t xml:space="preserve"> </w:t>
      </w:r>
      <w:r w:rsidRPr="00FA32C0">
        <w:rPr>
          <w:lang w:val="en-US"/>
        </w:rPr>
        <w:t>EQVAR</w:t>
      </w:r>
      <w:r w:rsidR="00C44CFD" w:rsidRPr="00FA32C0">
        <w:rPr>
          <w:lang w:val="en-US"/>
        </w:rPr>
        <w:t xml:space="preserve"> is defined as the amount of cas</w:t>
      </w:r>
      <w:bookmarkStart w:id="0" w:name="_GoBack"/>
      <w:bookmarkEnd w:id="0"/>
      <w:r w:rsidR="00C44CFD" w:rsidRPr="00FA32C0">
        <w:rPr>
          <w:lang w:val="en-US"/>
        </w:rPr>
        <w:t>h such that the change of a portfolio’s price due to equity spot price move</w:t>
      </w:r>
      <w:r w:rsidRPr="00FA32C0">
        <w:rPr>
          <w:lang w:val="en-US"/>
        </w:rPr>
        <w:t>s</w:t>
      </w:r>
      <w:r w:rsidR="00C44CFD" w:rsidRPr="00FA32C0">
        <w:rPr>
          <w:lang w:val="en-US"/>
        </w:rPr>
        <w:t xml:space="preserve"> from one date to the next will be above it with probability 99%. In other words, </w:t>
      </w:r>
      <w:r w:rsidRPr="00FA32C0">
        <w:rPr>
          <w:lang w:val="en-US"/>
        </w:rPr>
        <w:t>EQVAR</w:t>
      </w:r>
      <w:r w:rsidR="00C44CFD" w:rsidRPr="00FA32C0">
        <w:rPr>
          <w:lang w:val="en-US"/>
        </w:rPr>
        <w:t xml:space="preserve"> is the 1% </w:t>
      </w:r>
      <w:hyperlink r:id="rId8" w:history="1">
        <w:r w:rsidR="00C44CFD" w:rsidRPr="00FA32C0">
          <w:rPr>
            <w:rStyle w:val="a3"/>
            <w:lang w:val="en-US"/>
          </w:rPr>
          <w:t>percentile</w:t>
        </w:r>
      </w:hyperlink>
      <w:r w:rsidR="00C44CFD" w:rsidRPr="00FA32C0">
        <w:rPr>
          <w:lang w:val="en-US"/>
        </w:rPr>
        <w:t xml:space="preserve"> of </w:t>
      </w:r>
      <w:r w:rsidR="00C549F0" w:rsidRPr="00FA32C0">
        <w:rPr>
          <w:lang w:val="en-US"/>
        </w:rPr>
        <w:t>portfolio</w:t>
      </w:r>
      <w:r w:rsidR="00C44CFD" w:rsidRPr="00FA32C0">
        <w:rPr>
          <w:lang w:val="en-US"/>
        </w:rPr>
        <w:t xml:space="preserve"> price changes arising from equity price changes.</w:t>
      </w:r>
    </w:p>
    <w:p w:rsidR="00C44CFD" w:rsidRPr="00FA32C0" w:rsidRDefault="001515DD">
      <w:pPr>
        <w:rPr>
          <w:lang w:val="en-US"/>
        </w:rPr>
      </w:pPr>
      <w:r w:rsidRPr="00FA32C0">
        <w:rPr>
          <w:lang w:val="en-US"/>
        </w:rPr>
        <w:t xml:space="preserve">EQVAR calculation requires a model, </w:t>
      </w:r>
      <w:r w:rsidR="00415727" w:rsidRPr="00FA32C0">
        <w:rPr>
          <w:lang w:val="en-US"/>
        </w:rPr>
        <w:t>please use the one described below</w:t>
      </w:r>
      <w:r w:rsidRPr="00FA32C0">
        <w:rPr>
          <w:lang w:val="en-US"/>
        </w:rPr>
        <w:t xml:space="preserve">. </w:t>
      </w:r>
      <w:r w:rsidR="00C44CFD" w:rsidRPr="00FA32C0">
        <w:rPr>
          <w:lang w:val="en-US"/>
        </w:rPr>
        <w:t xml:space="preserve">The model uses the </w:t>
      </w:r>
      <w:hyperlink r:id="rId9" w:history="1">
        <w:r w:rsidR="00C44CFD" w:rsidRPr="00FA32C0">
          <w:rPr>
            <w:rStyle w:val="a3"/>
            <w:lang w:val="en-US"/>
          </w:rPr>
          <w:t>historical simulation</w:t>
        </w:r>
      </w:hyperlink>
      <w:r w:rsidR="00C44CFD" w:rsidRPr="00FA32C0">
        <w:rPr>
          <w:lang w:val="en-US"/>
        </w:rPr>
        <w:t xml:space="preserve"> approach. </w:t>
      </w:r>
      <w:r w:rsidR="00415727" w:rsidRPr="00FA32C0">
        <w:rPr>
          <w:lang w:val="en-US"/>
        </w:rPr>
        <w:t>W</w:t>
      </w:r>
      <w:r w:rsidR="0065364F" w:rsidRPr="00FA32C0">
        <w:rPr>
          <w:lang w:val="en-US"/>
        </w:rPr>
        <w:t>e assume</w:t>
      </w:r>
      <w:r w:rsidR="009B0C93" w:rsidRPr="00FA32C0">
        <w:rPr>
          <w:lang w:val="en-US"/>
        </w:rPr>
        <w:t xml:space="preserve"> that t=0 corresponds to "today", t=1 corresponds to "tomorrow" and negative values of t correspond to values in the past.</w:t>
      </w:r>
      <w:r w:rsidR="0065364F" w:rsidRPr="00FA32C0">
        <w:rPr>
          <w:lang w:val="en-US"/>
        </w:rPr>
        <w:t xml:space="preserve"> Also, by N we denote the number of equity </w:t>
      </w:r>
      <w:proofErr w:type="spellStart"/>
      <w:r w:rsidR="0065364F" w:rsidRPr="00FA32C0">
        <w:rPr>
          <w:lang w:val="en-US"/>
        </w:rPr>
        <w:t>underlyings</w:t>
      </w:r>
      <w:proofErr w:type="spellEnd"/>
      <w:r w:rsidR="0065364F" w:rsidRPr="00FA32C0">
        <w:rPr>
          <w:lang w:val="en-US"/>
        </w:rPr>
        <w:t xml:space="preserve"> the portfolio price depends on.</w:t>
      </w:r>
    </w:p>
    <w:p w:rsidR="001515DD" w:rsidRPr="00FA32C0" w:rsidRDefault="001515DD">
      <w:pPr>
        <w:rPr>
          <w:lang w:val="en-US"/>
        </w:rPr>
      </w:pPr>
      <w:r w:rsidRPr="00FA32C0">
        <w:rPr>
          <w:lang w:val="en-US"/>
        </w:rPr>
        <w:t>The model proceeds as follows:</w:t>
      </w:r>
    </w:p>
    <w:tbl>
      <w:tblPr>
        <w:tblStyle w:val="a9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515DD" w:rsidRPr="00FA32C0" w:rsidTr="001515DD">
        <w:tc>
          <w:tcPr>
            <w:tcW w:w="9571" w:type="dxa"/>
          </w:tcPr>
          <w:p w:rsidR="001515DD" w:rsidRPr="00FA32C0" w:rsidRDefault="001515DD" w:rsidP="001515DD">
            <w:pPr>
              <w:pStyle w:val="a8"/>
              <w:numPr>
                <w:ilvl w:val="0"/>
                <w:numId w:val="1"/>
              </w:numPr>
              <w:rPr>
                <w:sz w:val="28"/>
                <w:lang w:val="en-US"/>
              </w:rPr>
            </w:pPr>
            <w:r w:rsidRPr="00FA32C0">
              <w:rPr>
                <w:lang w:val="en-US"/>
              </w:rPr>
              <w:t xml:space="preserve">For every equity underlying </w:t>
            </w:r>
            <w:proofErr w:type="spellStart"/>
            <w:r w:rsidRPr="00FA32C0">
              <w:rPr>
                <w:i/>
                <w:lang w:val="en-US"/>
              </w:rPr>
              <w:t>i</w:t>
            </w:r>
            <w:proofErr w:type="spellEnd"/>
            <w:r w:rsidRPr="00FA32C0">
              <w:rPr>
                <w:lang w:val="en-US"/>
              </w:rPr>
              <w:t xml:space="preserve"> obtain 3 years of historical prices. Use this data to calculate 3 years (t=-</w:t>
            </w:r>
            <w:proofErr w:type="gramStart"/>
            <w:r w:rsidRPr="00FA32C0">
              <w:rPr>
                <w:lang w:val="en-US"/>
              </w:rPr>
              <w:t>750..</w:t>
            </w:r>
            <w:proofErr w:type="gramEnd"/>
            <w:r w:rsidRPr="00FA32C0">
              <w:rPr>
                <w:lang w:val="en-US"/>
              </w:rPr>
              <w:t xml:space="preserve">-1, i.e. 750 business days) of historical equity returns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t,i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t+1,i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t,i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t,i</m:t>
                      </m:r>
                    </m:sub>
                  </m:sSub>
                </m:den>
              </m:f>
            </m:oMath>
            <w:r w:rsidRPr="00FA32C0">
              <w:rPr>
                <w:rFonts w:eastAsiaTheme="minorEastAsia"/>
                <w:sz w:val="28"/>
                <w:lang w:val="en-US"/>
              </w:rPr>
              <w:t>.</w:t>
            </w:r>
          </w:p>
          <w:p w:rsidR="001515DD" w:rsidRPr="00FA32C0" w:rsidRDefault="001515DD" w:rsidP="001515DD">
            <w:pPr>
              <w:pStyle w:val="a8"/>
              <w:numPr>
                <w:ilvl w:val="0"/>
                <w:numId w:val="1"/>
              </w:numPr>
              <w:rPr>
                <w:lang w:val="en-US"/>
              </w:rPr>
            </w:pPr>
            <w:r w:rsidRPr="00FA32C0">
              <w:rPr>
                <w:lang w:val="en-US"/>
              </w:rPr>
              <w:lastRenderedPageBreak/>
              <w:t xml:space="preserve">For every underlying </w:t>
            </w:r>
            <w:proofErr w:type="spellStart"/>
            <w:r w:rsidRPr="00FA32C0">
              <w:rPr>
                <w:i/>
                <w:lang w:val="en-US"/>
              </w:rPr>
              <w:t>i</w:t>
            </w:r>
            <w:proofErr w:type="spellEnd"/>
            <w:r w:rsidRPr="00FA32C0">
              <w:rPr>
                <w:lang w:val="en-US"/>
              </w:rPr>
              <w:t xml:space="preserve"> and for each historical date </w:t>
            </w:r>
            <w:r w:rsidRPr="00FA32C0">
              <w:rPr>
                <w:i/>
                <w:lang w:val="en-US"/>
              </w:rPr>
              <w:t>t</w:t>
            </w:r>
            <w:r w:rsidRPr="00FA32C0">
              <w:rPr>
                <w:lang w:val="en-US"/>
              </w:rPr>
              <w:t xml:space="preserve"> apply the corresponding return to today’s </w:t>
            </w:r>
            <w:proofErr w:type="gramStart"/>
            <w:r w:rsidRPr="00FA32C0">
              <w:rPr>
                <w:lang w:val="en-US"/>
              </w:rPr>
              <w:t xml:space="preserve">price </w:t>
            </w:r>
            <w:r w:rsidRPr="00FA32C0">
              <w:rPr>
                <w:rFonts w:eastAsiaTheme="minorEastAsia"/>
                <w:lang w:val="en-US"/>
              </w:rPr>
              <w:t xml:space="preserve"> to</w:t>
            </w:r>
            <w:proofErr w:type="gramEnd"/>
            <w:r w:rsidRPr="00FA32C0">
              <w:rPr>
                <w:rFonts w:eastAsiaTheme="minorEastAsia"/>
                <w:lang w:val="en-US"/>
              </w:rPr>
              <w:t xml:space="preserve"> obtain a hypothetical tomorrow's equity price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(t)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t,i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+1)</m:t>
              </m:r>
            </m:oMath>
            <w:r w:rsidRPr="00FA32C0">
              <w:rPr>
                <w:rFonts w:eastAsiaTheme="minorEastAsia"/>
                <w:lang w:val="en-US"/>
              </w:rPr>
              <w:t xml:space="preserve">. Thus we obtain 750 sets of </w:t>
            </w:r>
            <w:r w:rsidR="0059651E" w:rsidRPr="00FA32C0">
              <w:rPr>
                <w:rFonts w:eastAsiaTheme="minorEastAsia"/>
                <w:lang w:val="en-US"/>
              </w:rPr>
              <w:t>hypothetical</w:t>
            </w:r>
            <w:r w:rsidR="00D332F8" w:rsidRPr="00FA32C0">
              <w:rPr>
                <w:rFonts w:eastAsiaTheme="minorEastAsia"/>
                <w:lang w:val="en-US"/>
              </w:rPr>
              <w:t xml:space="preserve"> </w:t>
            </w:r>
            <w:r w:rsidRPr="00FA32C0">
              <w:rPr>
                <w:rFonts w:eastAsiaTheme="minorEastAsia"/>
                <w:lang w:val="en-US"/>
              </w:rPr>
              <w:t>tomorrow's underlying prices. Calculate the portfolio price with thes</w:t>
            </w:r>
            <w:r w:rsidR="00D332F8" w:rsidRPr="00FA32C0">
              <w:rPr>
                <w:rFonts w:eastAsiaTheme="minorEastAsia"/>
                <w:lang w:val="en-US"/>
              </w:rPr>
              <w:t xml:space="preserve">e new, </w:t>
            </w:r>
            <w:r w:rsidR="0059651E" w:rsidRPr="00FA32C0">
              <w:rPr>
                <w:rFonts w:eastAsiaTheme="minorEastAsia"/>
                <w:lang w:val="en-US"/>
              </w:rPr>
              <w:t xml:space="preserve">hypothetical </w:t>
            </w:r>
            <w:r w:rsidRPr="00FA32C0">
              <w:rPr>
                <w:rFonts w:eastAsiaTheme="minorEastAsia"/>
                <w:lang w:val="en-US"/>
              </w:rPr>
              <w:t>equity prices. Thus way we obtain ~750 portfolio price changes</w:t>
            </w:r>
            <w:r w:rsidR="006F17E9" w:rsidRPr="00FA32C0">
              <w:rPr>
                <w:rFonts w:eastAsiaTheme="minorEastAsia"/>
                <w:lang w:val="en-US"/>
              </w:rPr>
              <w:br/>
            </w:r>
          </w:p>
          <w:p w:rsidR="001515DD" w:rsidRPr="00FA32C0" w:rsidRDefault="00FA32C0" w:rsidP="001515DD">
            <w:pPr>
              <w:pStyle w:val="a8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PNL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=P(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1,1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1,2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,...,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1,N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, today</m:t>
                </m:r>
                <m:r>
                  <w:rPr>
                    <w:rFonts w:ascii="Cambria Math" w:hAnsi="Cambria Math"/>
                    <w:lang w:val="en-US"/>
                  </w:rPr>
                  <m:t>)-P(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0,2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0,N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today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  <w:p w:rsidR="001515DD" w:rsidRPr="00FA32C0" w:rsidRDefault="001515DD" w:rsidP="001515DD">
            <w:pPr>
              <w:pStyle w:val="a8"/>
              <w:rPr>
                <w:rFonts w:eastAsiaTheme="minorEastAsia"/>
                <w:lang w:val="en-US"/>
              </w:rPr>
            </w:pPr>
            <w:r w:rsidRPr="00FA32C0">
              <w:rPr>
                <w:rFonts w:eastAsiaTheme="minorEastAsia"/>
                <w:lang w:val="en-US"/>
              </w:rPr>
              <w:t xml:space="preserve">, where </w:t>
            </w:r>
            <w:proofErr w:type="gramStart"/>
            <w:r w:rsidR="0009629F" w:rsidRPr="00FA32C0">
              <w:rPr>
                <w:rFonts w:eastAsiaTheme="minorEastAsia"/>
                <w:lang w:val="en-US"/>
              </w:rPr>
              <w:t>P</w:t>
            </w:r>
            <w:r w:rsidRPr="00FA32C0">
              <w:rPr>
                <w:rFonts w:eastAsiaTheme="minorEastAsia"/>
                <w:lang w:val="en-US"/>
              </w:rPr>
              <w:t>(</w:t>
            </w:r>
            <w:proofErr w:type="gramEnd"/>
            <w:r w:rsidRPr="00FA32C0">
              <w:rPr>
                <w:rFonts w:eastAsiaTheme="minorEastAsia"/>
                <w:lang w:val="en-US"/>
              </w:rPr>
              <w:t>) is the portfolio price.</w:t>
            </w:r>
          </w:p>
          <w:p w:rsidR="001515DD" w:rsidRPr="00FA32C0" w:rsidRDefault="001515DD" w:rsidP="001515DD">
            <w:pPr>
              <w:pStyle w:val="a8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FA32C0">
              <w:rPr>
                <w:lang w:val="en-US"/>
              </w:rPr>
              <w:t>We</w:t>
            </w:r>
            <w:r w:rsidRPr="00FA32C0">
              <w:rPr>
                <w:sz w:val="24"/>
                <w:lang w:val="en-US"/>
              </w:rPr>
              <w:t xml:space="preserve"> assume that </w:t>
            </w:r>
            <w:proofErr w:type="spellStart"/>
            <w:r w:rsidRPr="00FA32C0">
              <w:rPr>
                <w:sz w:val="24"/>
                <w:lang w:val="en-US"/>
              </w:rPr>
              <w:t>PnL</w:t>
            </w:r>
            <w:r w:rsidRPr="00FA32C0">
              <w:rPr>
                <w:sz w:val="24"/>
                <w:vertAlign w:val="subscript"/>
                <w:lang w:val="en-US"/>
              </w:rPr>
              <w:t>t</w:t>
            </w:r>
            <w:proofErr w:type="spellEnd"/>
            <w:r w:rsidRPr="00FA32C0">
              <w:rPr>
                <w:sz w:val="24"/>
                <w:lang w:val="en-US"/>
              </w:rPr>
              <w:t xml:space="preserve"> are samples of a random variable distribution. The </w:t>
            </w:r>
            <w:proofErr w:type="spellStart"/>
            <w:r w:rsidRPr="00FA32C0">
              <w:rPr>
                <w:sz w:val="24"/>
                <w:lang w:val="en-US"/>
              </w:rPr>
              <w:t>VaR</w:t>
            </w:r>
            <w:proofErr w:type="spellEnd"/>
            <w:r w:rsidRPr="00FA32C0">
              <w:rPr>
                <w:sz w:val="24"/>
                <w:lang w:val="en-US"/>
              </w:rPr>
              <w:t xml:space="preserve"> is calculated as the 1% interpolated percentile of those 750 samples.</w:t>
            </w:r>
          </w:p>
          <w:p w:rsidR="001515DD" w:rsidRPr="00FA32C0" w:rsidRDefault="001515DD">
            <w:pPr>
              <w:rPr>
                <w:lang w:val="en-US"/>
              </w:rPr>
            </w:pPr>
          </w:p>
        </w:tc>
      </w:tr>
    </w:tbl>
    <w:p w:rsidR="001515DD" w:rsidRPr="00FA32C0" w:rsidRDefault="001515DD">
      <w:pPr>
        <w:rPr>
          <w:lang w:val="en-US"/>
        </w:rPr>
      </w:pPr>
    </w:p>
    <w:p w:rsidR="00C44CFD" w:rsidRPr="00FA32C0" w:rsidRDefault="001E25D9" w:rsidP="001E25D9">
      <w:pPr>
        <w:pStyle w:val="2"/>
        <w:rPr>
          <w:lang w:val="en-US"/>
        </w:rPr>
      </w:pPr>
      <w:r w:rsidRPr="00FA32C0">
        <w:rPr>
          <w:lang w:val="en-US"/>
        </w:rPr>
        <w:t>The task</w:t>
      </w:r>
    </w:p>
    <w:p w:rsidR="006436A5" w:rsidRPr="00FA32C0" w:rsidRDefault="006436A5" w:rsidP="006436A5">
      <w:pPr>
        <w:rPr>
          <w:lang w:val="en-US"/>
        </w:rPr>
      </w:pPr>
      <w:r w:rsidRPr="00FA32C0">
        <w:rPr>
          <w:lang w:val="en-US"/>
        </w:rPr>
        <w:t xml:space="preserve">You are provided time-series of 3 equity </w:t>
      </w:r>
      <w:proofErr w:type="spellStart"/>
      <w:r w:rsidR="0059651E" w:rsidRPr="00FA32C0">
        <w:rPr>
          <w:lang w:val="en-US"/>
        </w:rPr>
        <w:t>underlyings</w:t>
      </w:r>
      <w:proofErr w:type="spellEnd"/>
      <w:r w:rsidRPr="00FA32C0">
        <w:rPr>
          <w:lang w:val="en-US"/>
        </w:rPr>
        <w:t xml:space="preserve"> for this task: Bank of America, Microsoft, Apple.</w:t>
      </w:r>
    </w:p>
    <w:p w:rsidR="006436A5" w:rsidRPr="00FA32C0" w:rsidRDefault="006436A5" w:rsidP="006436A5">
      <w:pPr>
        <w:pStyle w:val="a8"/>
        <w:numPr>
          <w:ilvl w:val="0"/>
          <w:numId w:val="2"/>
        </w:numPr>
        <w:rPr>
          <w:lang w:val="en-US"/>
        </w:rPr>
      </w:pPr>
      <w:r w:rsidRPr="00FA32C0">
        <w:rPr>
          <w:lang w:val="en-US"/>
        </w:rPr>
        <w:t xml:space="preserve">The Historical Simulation approach relies on the assumption that the distribution of returns is stationary, i.e. does not change very fast. </w:t>
      </w:r>
      <w:r w:rsidR="00752081" w:rsidRPr="00FA32C0">
        <w:rPr>
          <w:lang w:val="en-US"/>
        </w:rPr>
        <w:t xml:space="preserve">Run </w:t>
      </w:r>
      <w:hyperlink r:id="rId10" w:history="1">
        <w:r w:rsidR="00752081" w:rsidRPr="00FA32C0">
          <w:rPr>
            <w:rStyle w:val="a3"/>
            <w:lang w:val="en-US"/>
          </w:rPr>
          <w:t>two-sample Kolmogorov-</w:t>
        </w:r>
        <w:proofErr w:type="gramStart"/>
        <w:r w:rsidR="00752081" w:rsidRPr="00FA32C0">
          <w:rPr>
            <w:rStyle w:val="a3"/>
            <w:lang w:val="en-US"/>
          </w:rPr>
          <w:t>Smirnov</w:t>
        </w:r>
        <w:r w:rsidR="003A2B53" w:rsidRPr="00FA32C0">
          <w:rPr>
            <w:rStyle w:val="a3"/>
            <w:lang w:val="en-US"/>
          </w:rPr>
          <w:t xml:space="preserve"> </w:t>
        </w:r>
        <w:r w:rsidRPr="00FA32C0">
          <w:rPr>
            <w:rStyle w:val="a3"/>
            <w:lang w:val="en-US"/>
          </w:rPr>
          <w:t xml:space="preserve"> test</w:t>
        </w:r>
        <w:proofErr w:type="gramEnd"/>
      </w:hyperlink>
      <w:r w:rsidR="00752081" w:rsidRPr="00FA32C0">
        <w:rPr>
          <w:lang w:val="en-US"/>
        </w:rPr>
        <w:t xml:space="preserve"> </w:t>
      </w:r>
      <w:r w:rsidR="00BF76BC" w:rsidRPr="00FA32C0">
        <w:rPr>
          <w:lang w:val="en-US"/>
        </w:rPr>
        <w:t>to</w:t>
      </w:r>
      <w:r w:rsidR="00752081" w:rsidRPr="00FA32C0">
        <w:rPr>
          <w:lang w:val="en-US"/>
        </w:rPr>
        <w:t xml:space="preserve"> </w:t>
      </w:r>
      <w:r w:rsidR="00BF76BC" w:rsidRPr="00FA32C0">
        <w:rPr>
          <w:lang w:val="en-US"/>
        </w:rPr>
        <w:t xml:space="preserve">assess </w:t>
      </w:r>
      <w:r w:rsidR="00752081" w:rsidRPr="00FA32C0">
        <w:rPr>
          <w:lang w:val="en-US"/>
        </w:rPr>
        <w:t xml:space="preserve"> </w:t>
      </w:r>
      <w:r w:rsidR="00BF76BC" w:rsidRPr="00FA32C0">
        <w:rPr>
          <w:lang w:val="en-US"/>
        </w:rPr>
        <w:t>stationary of returns</w:t>
      </w:r>
      <w:r w:rsidR="00752081" w:rsidRPr="00FA32C0">
        <w:rPr>
          <w:lang w:val="en-US"/>
        </w:rPr>
        <w:t xml:space="preserve">. </w:t>
      </w:r>
    </w:p>
    <w:p w:rsidR="006436A5" w:rsidRPr="00FA32C0" w:rsidRDefault="0071133C" w:rsidP="006436A5">
      <w:pPr>
        <w:pStyle w:val="a8"/>
        <w:numPr>
          <w:ilvl w:val="0"/>
          <w:numId w:val="2"/>
        </w:numPr>
        <w:rPr>
          <w:lang w:val="en-US"/>
        </w:rPr>
      </w:pPr>
      <w:r w:rsidRPr="00FA32C0">
        <w:rPr>
          <w:lang w:val="en-US"/>
        </w:rPr>
        <w:t xml:space="preserve">As a high-level check of the methodology you are required to run </w:t>
      </w:r>
      <w:proofErr w:type="spellStart"/>
      <w:r w:rsidRPr="00FA32C0">
        <w:rPr>
          <w:lang w:val="en-US"/>
        </w:rPr>
        <w:t>backtesting</w:t>
      </w:r>
      <w:proofErr w:type="spellEnd"/>
      <w:r w:rsidRPr="00FA32C0">
        <w:rPr>
          <w:lang w:val="en-US"/>
        </w:rPr>
        <w:t xml:space="preserve">: see how many times </w:t>
      </w:r>
      <w:r w:rsidR="00BF76BC" w:rsidRPr="00FA32C0">
        <w:rPr>
          <w:lang w:val="en-US"/>
        </w:rPr>
        <w:t>the actual</w:t>
      </w:r>
      <w:r w:rsidR="001515DD" w:rsidRPr="00FA32C0">
        <w:rPr>
          <w:lang w:val="en-US"/>
        </w:rPr>
        <w:t xml:space="preserve"> </w:t>
      </w:r>
      <w:proofErr w:type="spellStart"/>
      <w:r w:rsidR="00BF76BC" w:rsidRPr="00FA32C0">
        <w:rPr>
          <w:lang w:val="en-US"/>
        </w:rPr>
        <w:t>PnL</w:t>
      </w:r>
      <w:proofErr w:type="spellEnd"/>
      <w:r w:rsidR="00BF76BC" w:rsidRPr="00FA32C0">
        <w:rPr>
          <w:lang w:val="en-US"/>
        </w:rPr>
        <w:t xml:space="preserve"> would </w:t>
      </w:r>
      <w:r w:rsidR="00E60B58" w:rsidRPr="00FA32C0">
        <w:rPr>
          <w:lang w:val="en-US"/>
        </w:rPr>
        <w:t xml:space="preserve">be </w:t>
      </w:r>
      <w:r w:rsidR="00BF76BC" w:rsidRPr="00FA32C0">
        <w:rPr>
          <w:lang w:val="en-US"/>
        </w:rPr>
        <w:t>less</w:t>
      </w:r>
      <w:r w:rsidR="00E60B58" w:rsidRPr="00FA32C0">
        <w:rPr>
          <w:lang w:val="en-US"/>
        </w:rPr>
        <w:t xml:space="preserve"> than</w:t>
      </w:r>
      <w:r w:rsidR="001515DD" w:rsidRPr="00FA32C0">
        <w:rPr>
          <w:lang w:val="en-US"/>
        </w:rPr>
        <w:t xml:space="preserve"> </w:t>
      </w:r>
      <w:proofErr w:type="spellStart"/>
      <w:r w:rsidRPr="00FA32C0">
        <w:rPr>
          <w:lang w:val="en-US"/>
        </w:rPr>
        <w:t>VaR</w:t>
      </w:r>
      <w:proofErr w:type="spellEnd"/>
      <w:r w:rsidRPr="00FA32C0">
        <w:rPr>
          <w:lang w:val="en-US"/>
        </w:rPr>
        <w:t xml:space="preserve"> during the last year (i.e. the drop in portfolio price was more significant than </w:t>
      </w:r>
      <w:proofErr w:type="spellStart"/>
      <w:r w:rsidRPr="00FA32C0">
        <w:rPr>
          <w:lang w:val="en-US"/>
        </w:rPr>
        <w:t>VaR</w:t>
      </w:r>
      <w:proofErr w:type="spellEnd"/>
      <w:r w:rsidR="00BF76BC" w:rsidRPr="00FA32C0">
        <w:rPr>
          <w:lang w:val="en-US"/>
        </w:rPr>
        <w:t xml:space="preserve">, for example </w:t>
      </w:r>
      <w:proofErr w:type="spellStart"/>
      <w:r w:rsidR="00BF76BC" w:rsidRPr="00FA32C0">
        <w:rPr>
          <w:lang w:val="en-US"/>
        </w:rPr>
        <w:t>VaR</w:t>
      </w:r>
      <w:proofErr w:type="spellEnd"/>
      <w:r w:rsidR="00BF76BC" w:rsidRPr="00FA32C0">
        <w:rPr>
          <w:lang w:val="en-US"/>
        </w:rPr>
        <w:t xml:space="preserve"> = -1250 USD, Actual </w:t>
      </w:r>
      <w:proofErr w:type="spellStart"/>
      <w:r w:rsidR="00BF76BC" w:rsidRPr="00FA32C0">
        <w:rPr>
          <w:lang w:val="en-US"/>
        </w:rPr>
        <w:t>PnL</w:t>
      </w:r>
      <w:proofErr w:type="spellEnd"/>
      <w:r w:rsidR="00BF76BC" w:rsidRPr="00FA32C0">
        <w:rPr>
          <w:lang w:val="en-US"/>
        </w:rPr>
        <w:t xml:space="preserve"> = -1400 USD</w:t>
      </w:r>
      <w:r w:rsidRPr="00FA32C0">
        <w:rPr>
          <w:lang w:val="en-US"/>
        </w:rPr>
        <w:t>).</w:t>
      </w:r>
      <w:r w:rsidR="00C549F0" w:rsidRPr="00FA32C0">
        <w:rPr>
          <w:lang w:val="en-US"/>
        </w:rPr>
        <w:t xml:space="preserve"> F</w:t>
      </w:r>
      <w:r w:rsidR="00403332" w:rsidRPr="00FA32C0">
        <w:rPr>
          <w:lang w:val="en-US"/>
        </w:rPr>
        <w:t>or this task assume that all pricing parameters except the equity spot price are fixed.</w:t>
      </w:r>
    </w:p>
    <w:p w:rsidR="0071133C" w:rsidRPr="00FA32C0" w:rsidRDefault="0071133C" w:rsidP="0071133C">
      <w:pPr>
        <w:pStyle w:val="a8"/>
        <w:rPr>
          <w:lang w:val="en-US"/>
        </w:rPr>
      </w:pPr>
      <w:r w:rsidRPr="00FA32C0">
        <w:rPr>
          <w:lang w:val="en-US"/>
        </w:rPr>
        <w:t>The portfolio of the company is made up of the following holdings:</w:t>
      </w:r>
    </w:p>
    <w:p w:rsidR="0071133C" w:rsidRPr="00FA32C0" w:rsidRDefault="0071133C" w:rsidP="0071133C">
      <w:pPr>
        <w:pStyle w:val="a8"/>
        <w:numPr>
          <w:ilvl w:val="0"/>
          <w:numId w:val="3"/>
        </w:numPr>
        <w:rPr>
          <w:lang w:val="en-US"/>
        </w:rPr>
      </w:pPr>
      <w:r w:rsidRPr="00FA32C0">
        <w:rPr>
          <w:lang w:val="en-US"/>
        </w:rPr>
        <w:t xml:space="preserve">100 Call options on Bank of America with </w:t>
      </w:r>
      <w:r w:rsidR="007153E8" w:rsidRPr="00FA32C0">
        <w:rPr>
          <w:lang w:val="en-US"/>
        </w:rPr>
        <w:t>maturity</w:t>
      </w:r>
      <w:r w:rsidR="00C549F0" w:rsidRPr="00FA32C0">
        <w:rPr>
          <w:lang w:val="en-US"/>
        </w:rPr>
        <w:t xml:space="preserve"> </w:t>
      </w:r>
      <w:r w:rsidRPr="00FA32C0">
        <w:rPr>
          <w:lang w:val="en-US"/>
        </w:rPr>
        <w:t>=</w:t>
      </w:r>
      <w:r w:rsidR="00C549F0" w:rsidRPr="00FA32C0">
        <w:rPr>
          <w:lang w:val="en-US"/>
        </w:rPr>
        <w:t xml:space="preserve"> </w:t>
      </w:r>
      <w:r w:rsidRPr="00FA32C0">
        <w:rPr>
          <w:lang w:val="en-US"/>
        </w:rPr>
        <w:t>2</w:t>
      </w:r>
      <w:r w:rsidR="00C549F0" w:rsidRPr="00FA32C0">
        <w:rPr>
          <w:lang w:val="en-US"/>
        </w:rPr>
        <w:t xml:space="preserve"> </w:t>
      </w:r>
      <w:r w:rsidRPr="00FA32C0">
        <w:rPr>
          <w:lang w:val="en-US"/>
        </w:rPr>
        <w:t>Mar</w:t>
      </w:r>
      <w:r w:rsidR="00C549F0" w:rsidRPr="00FA32C0">
        <w:rPr>
          <w:lang w:val="en-US"/>
        </w:rPr>
        <w:t xml:space="preserve">ch </w:t>
      </w:r>
      <w:r w:rsidRPr="00FA32C0">
        <w:rPr>
          <w:lang w:val="en-US"/>
        </w:rPr>
        <w:t>2015 and K=16</w:t>
      </w:r>
    </w:p>
    <w:p w:rsidR="0071133C" w:rsidRPr="00FA32C0" w:rsidRDefault="0071133C" w:rsidP="0071133C">
      <w:pPr>
        <w:pStyle w:val="a8"/>
        <w:numPr>
          <w:ilvl w:val="0"/>
          <w:numId w:val="3"/>
        </w:numPr>
        <w:rPr>
          <w:lang w:val="en-US"/>
        </w:rPr>
      </w:pPr>
      <w:r w:rsidRPr="00FA32C0">
        <w:rPr>
          <w:lang w:val="en-US"/>
        </w:rPr>
        <w:t xml:space="preserve">30 Put options on Microsoft with </w:t>
      </w:r>
      <w:r w:rsidR="007153E8" w:rsidRPr="00FA32C0">
        <w:rPr>
          <w:lang w:val="en-US"/>
        </w:rPr>
        <w:t>maturity</w:t>
      </w:r>
      <w:r w:rsidR="00C549F0" w:rsidRPr="00FA32C0">
        <w:rPr>
          <w:lang w:val="en-US"/>
        </w:rPr>
        <w:t xml:space="preserve"> </w:t>
      </w:r>
      <w:r w:rsidRPr="00FA32C0">
        <w:rPr>
          <w:lang w:val="en-US"/>
        </w:rPr>
        <w:t>=</w:t>
      </w:r>
      <w:r w:rsidR="00C549F0" w:rsidRPr="00FA32C0">
        <w:rPr>
          <w:lang w:val="en-US"/>
        </w:rPr>
        <w:t xml:space="preserve"> </w:t>
      </w:r>
      <w:r w:rsidRPr="00FA32C0">
        <w:rPr>
          <w:lang w:val="en-US"/>
        </w:rPr>
        <w:t>2</w:t>
      </w:r>
      <w:r w:rsidR="00C549F0" w:rsidRPr="00FA32C0">
        <w:rPr>
          <w:lang w:val="en-US"/>
        </w:rPr>
        <w:t xml:space="preserve"> </w:t>
      </w:r>
      <w:r w:rsidRPr="00FA32C0">
        <w:rPr>
          <w:lang w:val="en-US"/>
        </w:rPr>
        <w:t>Mar</w:t>
      </w:r>
      <w:r w:rsidR="00C549F0" w:rsidRPr="00FA32C0">
        <w:rPr>
          <w:lang w:val="en-US"/>
        </w:rPr>
        <w:t xml:space="preserve">ch </w:t>
      </w:r>
      <w:r w:rsidRPr="00FA32C0">
        <w:rPr>
          <w:lang w:val="en-US"/>
        </w:rPr>
        <w:t>2015 and K=40</w:t>
      </w:r>
    </w:p>
    <w:p w:rsidR="0071133C" w:rsidRPr="00FA32C0" w:rsidRDefault="007153E8" w:rsidP="0071133C">
      <w:pPr>
        <w:pStyle w:val="a8"/>
        <w:numPr>
          <w:ilvl w:val="0"/>
          <w:numId w:val="3"/>
        </w:numPr>
        <w:rPr>
          <w:lang w:val="en-US"/>
        </w:rPr>
      </w:pPr>
      <w:r w:rsidRPr="00FA32C0">
        <w:rPr>
          <w:lang w:val="en-US"/>
        </w:rPr>
        <w:t>3 Call options on Apple with maturity</w:t>
      </w:r>
      <w:r w:rsidR="00C549F0" w:rsidRPr="00FA32C0">
        <w:rPr>
          <w:lang w:val="en-US"/>
        </w:rPr>
        <w:t xml:space="preserve"> </w:t>
      </w:r>
      <w:r w:rsidR="0071133C" w:rsidRPr="00FA32C0">
        <w:rPr>
          <w:lang w:val="en-US"/>
        </w:rPr>
        <w:t>=</w:t>
      </w:r>
      <w:r w:rsidR="00C549F0" w:rsidRPr="00FA32C0">
        <w:rPr>
          <w:lang w:val="en-US"/>
        </w:rPr>
        <w:t xml:space="preserve"> </w:t>
      </w:r>
      <w:r w:rsidR="0071133C" w:rsidRPr="00FA32C0">
        <w:rPr>
          <w:lang w:val="en-US"/>
        </w:rPr>
        <w:t>2</w:t>
      </w:r>
      <w:r w:rsidR="00C549F0" w:rsidRPr="00FA32C0">
        <w:rPr>
          <w:lang w:val="en-US"/>
        </w:rPr>
        <w:t xml:space="preserve"> </w:t>
      </w:r>
      <w:r w:rsidR="0071133C" w:rsidRPr="00FA32C0">
        <w:rPr>
          <w:lang w:val="en-US"/>
        </w:rPr>
        <w:t>Mar</w:t>
      </w:r>
      <w:r w:rsidR="00C549F0" w:rsidRPr="00FA32C0">
        <w:rPr>
          <w:lang w:val="en-US"/>
        </w:rPr>
        <w:t xml:space="preserve">ch </w:t>
      </w:r>
      <w:r w:rsidR="0071133C" w:rsidRPr="00FA32C0">
        <w:rPr>
          <w:lang w:val="en-US"/>
        </w:rPr>
        <w:t>2015 and K=600</w:t>
      </w:r>
    </w:p>
    <w:p w:rsidR="0071133C" w:rsidRPr="00FA32C0" w:rsidRDefault="0071133C" w:rsidP="0071133C">
      <w:pPr>
        <w:ind w:left="708"/>
        <w:rPr>
          <w:lang w:val="en-US"/>
        </w:rPr>
      </w:pPr>
      <w:r w:rsidRPr="00FA32C0">
        <w:rPr>
          <w:lang w:val="en-US"/>
        </w:rPr>
        <w:t>The company’s portfolio has been without changes during the past year.</w:t>
      </w:r>
    </w:p>
    <w:p w:rsidR="00746699" w:rsidRPr="00FA32C0" w:rsidRDefault="00415727" w:rsidP="00403332">
      <w:pPr>
        <w:rPr>
          <w:lang w:val="en-US"/>
        </w:rPr>
      </w:pPr>
      <w:r w:rsidRPr="00FA32C0">
        <w:rPr>
          <w:lang w:val="en-US"/>
        </w:rPr>
        <w:t>A</w:t>
      </w:r>
      <w:r w:rsidR="00403332" w:rsidRPr="00FA32C0">
        <w:rPr>
          <w:lang w:val="en-US"/>
        </w:rPr>
        <w:t xml:space="preserve">s result of this task you should produce an </w:t>
      </w:r>
      <w:r w:rsidR="001515DD" w:rsidRPr="00FA32C0">
        <w:rPr>
          <w:lang w:val="en-US"/>
        </w:rPr>
        <w:t>E</w:t>
      </w:r>
      <w:r w:rsidR="00403332" w:rsidRPr="00FA32C0">
        <w:rPr>
          <w:lang w:val="en-US"/>
        </w:rPr>
        <w:t>xcel (or LibreOffice) file where you do the analysis and a text document describing your thinking and conclusions (in English).</w:t>
      </w:r>
      <w:r w:rsidR="001515DD" w:rsidRPr="00FA32C0">
        <w:rPr>
          <w:lang w:val="en-US"/>
        </w:rPr>
        <w:t xml:space="preserve"> If you choose, you may use another system </w:t>
      </w:r>
      <w:r w:rsidRPr="00FA32C0">
        <w:rPr>
          <w:lang w:val="en-US"/>
        </w:rPr>
        <w:t>(not</w:t>
      </w:r>
      <w:r w:rsidR="001515DD" w:rsidRPr="00FA32C0">
        <w:rPr>
          <w:lang w:val="en-US"/>
        </w:rPr>
        <w:t xml:space="preserve"> Excel</w:t>
      </w:r>
      <w:r w:rsidRPr="00FA32C0">
        <w:rPr>
          <w:lang w:val="en-US"/>
        </w:rPr>
        <w:t>)</w:t>
      </w:r>
      <w:r w:rsidR="001515DD" w:rsidRPr="00FA32C0">
        <w:rPr>
          <w:lang w:val="en-US"/>
        </w:rPr>
        <w:t xml:space="preserve">, the only requirement is that you must provide all the files where the testing was performed. In other </w:t>
      </w:r>
      <w:proofErr w:type="gramStart"/>
      <w:r w:rsidR="001515DD" w:rsidRPr="00FA32C0">
        <w:rPr>
          <w:lang w:val="en-US"/>
        </w:rPr>
        <w:t>words</w:t>
      </w:r>
      <w:proofErr w:type="gramEnd"/>
      <w:r w:rsidR="001515DD" w:rsidRPr="00FA32C0">
        <w:rPr>
          <w:lang w:val="en-US"/>
        </w:rPr>
        <w:t xml:space="preserve"> we would like to be able to reproduce your test results.</w:t>
      </w:r>
    </w:p>
    <w:p w:rsidR="003A2B53" w:rsidRPr="00FA32C0" w:rsidRDefault="003A2B53" w:rsidP="00403332">
      <w:pPr>
        <w:rPr>
          <w:lang w:val="en-US"/>
        </w:rPr>
      </w:pPr>
    </w:p>
    <w:p w:rsidR="003A2B53" w:rsidRPr="00FA32C0" w:rsidRDefault="003A2B53" w:rsidP="00403332">
      <w:pPr>
        <w:rPr>
          <w:lang w:val="en-US"/>
        </w:rPr>
      </w:pPr>
      <w:r w:rsidRPr="00FA32C0">
        <w:rPr>
          <w:lang w:val="en-US"/>
        </w:rPr>
        <w:t>Calculation flow</w:t>
      </w:r>
      <w:r w:rsidR="0010697F" w:rsidRPr="00FA32C0">
        <w:rPr>
          <w:lang w:val="en-US"/>
        </w:rPr>
        <w:t xml:space="preserve"> of </w:t>
      </w:r>
      <w:proofErr w:type="spellStart"/>
      <w:r w:rsidR="0010697F" w:rsidRPr="00FA32C0">
        <w:rPr>
          <w:lang w:val="en-US"/>
        </w:rPr>
        <w:t>backtesting</w:t>
      </w:r>
      <w:proofErr w:type="spellEnd"/>
      <w:r w:rsidRPr="00FA32C0">
        <w:rPr>
          <w:lang w:val="en-US"/>
        </w:rPr>
        <w:t xml:space="preserve"> is available below:</w:t>
      </w:r>
    </w:p>
    <w:p w:rsidR="00E15B4D" w:rsidRPr="00FA32C0" w:rsidRDefault="00E15B4D" w:rsidP="00403332">
      <w:pPr>
        <w:rPr>
          <w:lang w:val="en-US"/>
        </w:rPr>
      </w:pPr>
    </w:p>
    <w:p w:rsidR="00E15B4D" w:rsidRPr="00FA32C0" w:rsidRDefault="00E15B4D" w:rsidP="00403332">
      <w:pPr>
        <w:rPr>
          <w:lang w:val="en-US"/>
        </w:rPr>
      </w:pPr>
    </w:p>
    <w:p w:rsidR="00E15B4D" w:rsidRPr="00FA32C0" w:rsidRDefault="00E15B4D" w:rsidP="00403332">
      <w:pPr>
        <w:rPr>
          <w:lang w:val="en-US"/>
        </w:rPr>
      </w:pPr>
    </w:p>
    <w:p w:rsidR="00E15B4D" w:rsidRPr="00FA32C0" w:rsidRDefault="00E15B4D" w:rsidP="00403332">
      <w:pPr>
        <w:rPr>
          <w:lang w:val="en-US"/>
        </w:rPr>
      </w:pPr>
    </w:p>
    <w:p w:rsidR="00E15B4D" w:rsidRPr="00FA32C0" w:rsidRDefault="00E15B4D" w:rsidP="00403332">
      <w:pPr>
        <w:rPr>
          <w:lang w:val="en-US"/>
        </w:rPr>
      </w:pPr>
    </w:p>
    <w:p w:rsidR="00E15B4D" w:rsidRPr="00FA32C0" w:rsidRDefault="00E15B4D" w:rsidP="00403332">
      <w:pPr>
        <w:rPr>
          <w:lang w:val="en-US"/>
        </w:rPr>
      </w:pPr>
    </w:p>
    <w:p w:rsidR="00E15B4D" w:rsidRPr="00FA32C0" w:rsidRDefault="00E15B4D" w:rsidP="00403332">
      <w:pPr>
        <w:rPr>
          <w:lang w:val="en-US"/>
        </w:rPr>
      </w:pPr>
    </w:p>
    <w:p w:rsidR="00E15B4D" w:rsidRPr="00FA32C0" w:rsidRDefault="00E15B4D" w:rsidP="00403332">
      <w:pPr>
        <w:rPr>
          <w:lang w:val="en-US"/>
        </w:rPr>
      </w:pPr>
    </w:p>
    <w:p w:rsidR="00746699" w:rsidRPr="00FA32C0" w:rsidRDefault="00746699" w:rsidP="0040333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x:x≥01.05.13,  x</m:t>
              </m:r>
              <m:r>
                <w:rPr>
                  <w:rFonts w:ascii="Cambria Math" w:hAnsi="Cambria Math"/>
                  <w:lang w:val="en-US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01.05.14</m:t>
              </m:r>
            </m:e>
          </m:d>
        </m:oMath>
      </m:oMathPara>
    </w:p>
    <w:p w:rsidR="00E15B4D" w:rsidRPr="00FA32C0" w:rsidRDefault="00D77CE4" w:rsidP="0040333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0,1,2,…,749</m:t>
              </m:r>
            </m:e>
          </m:d>
        </m:oMath>
      </m:oMathPara>
    </w:p>
    <w:p w:rsidR="00D77CE4" w:rsidRPr="00FA32C0" w:rsidRDefault="00D77CE4" w:rsidP="0040333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Exception=0</m:t>
          </m:r>
        </m:oMath>
      </m:oMathPara>
    </w:p>
    <w:p w:rsidR="00E15B4D" w:rsidRPr="00FA32C0" w:rsidRDefault="00746699" w:rsidP="00403332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∀t∈T</m:t>
        </m:r>
      </m:oMath>
      <w:r w:rsidR="00E15B4D" w:rsidRPr="00FA32C0">
        <w:rPr>
          <w:rFonts w:eastAsiaTheme="minorEastAsia"/>
          <w:lang w:val="en-US"/>
        </w:rPr>
        <w:t xml:space="preserve"> make:</w:t>
      </w:r>
    </w:p>
    <w:p w:rsidR="0009629F" w:rsidRPr="00FA32C0" w:rsidRDefault="0009629F" w:rsidP="00403332">
      <w:pPr>
        <w:rPr>
          <w:rFonts w:eastAsiaTheme="minorEastAsia"/>
          <w:lang w:val="en-US"/>
        </w:rPr>
      </w:pPr>
      <w:r w:rsidRPr="00FA32C0">
        <w:rPr>
          <w:rFonts w:eastAsiaTheme="minorEastAsia"/>
          <w:lang w:val="en-US"/>
        </w:rPr>
        <w:t>{</w:t>
      </w:r>
    </w:p>
    <w:p w:rsidR="0009629F" w:rsidRPr="00FA32C0" w:rsidRDefault="0009629F" w:rsidP="0009629F">
      <w:pPr>
        <w:rPr>
          <w:rFonts w:eastAsiaTheme="minorEastAsia"/>
          <w:lang w:val="en-US"/>
        </w:rPr>
      </w:pPr>
      <w:r w:rsidRPr="00FA32C0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∀j∈J</m:t>
        </m:r>
      </m:oMath>
      <w:r w:rsidRPr="00FA32C0">
        <w:rPr>
          <w:rFonts w:eastAsiaTheme="minorEastAsia"/>
          <w:lang w:val="en-US"/>
        </w:rPr>
        <w:t xml:space="preserve"> make:</w:t>
      </w:r>
    </w:p>
    <w:p w:rsidR="0009629F" w:rsidRPr="00FA32C0" w:rsidRDefault="0009629F" w:rsidP="0009629F">
      <w:pPr>
        <w:rPr>
          <w:rFonts w:eastAsiaTheme="minorEastAsia"/>
          <w:lang w:val="en-US"/>
        </w:rPr>
      </w:pPr>
      <w:r w:rsidRPr="00FA32C0">
        <w:rPr>
          <w:rFonts w:eastAsiaTheme="minorEastAsia"/>
          <w:lang w:val="en-US"/>
        </w:rPr>
        <w:tab/>
        <w:t>{</w:t>
      </w:r>
    </w:p>
    <w:p w:rsidR="0009629F" w:rsidRPr="00FA32C0" w:rsidRDefault="00FA32C0" w:rsidP="0009629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t,j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t-j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:rsidR="0009629F" w:rsidRPr="00FA32C0" w:rsidRDefault="00FA32C0" w:rsidP="0009629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HypotheticalS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+1</m:t>
              </m:r>
              <m:r>
                <w:rPr>
                  <w:rFonts w:ascii="Cambria Math" w:hAnsi="Cambria Math"/>
                  <w:lang w:val="en-US"/>
                </w:rPr>
                <m:t>,j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∙(1+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t,j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09629F" w:rsidRPr="00FA32C0" w:rsidRDefault="00FA32C0" w:rsidP="0009629F">
      <w:pPr>
        <w:pStyle w:val="a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HypotheticalPnL</m:t>
              </m:r>
            </m:e>
            <m:sub>
              <m:r>
                <w:rPr>
                  <w:rFonts w:ascii="Cambria Math" w:hAnsi="Cambria Math"/>
                  <w:lang w:val="en-US"/>
                </w:rPr>
                <m:t>t,j</m:t>
              </m:r>
            </m:sub>
          </m:sSub>
          <m:r>
            <w:rPr>
              <w:rFonts w:ascii="Cambria Math" w:hAnsi="Cambria Math"/>
              <w:lang w:val="en-US"/>
            </w:rPr>
            <m:t>=P(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HypotheticalSBankOfAmerica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+1</m:t>
              </m:r>
              <m:r>
                <w:rPr>
                  <w:rFonts w:ascii="Cambria Math" w:hAnsi="Cambria Math"/>
                  <w:lang w:val="en-US"/>
                </w:rPr>
                <m:t>,j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HypotheticalSMicrosoft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+1</m:t>
              </m:r>
              <m:r>
                <w:rPr>
                  <w:rFonts w:ascii="Cambria Math" w:hAnsi="Cambria Math"/>
                  <w:lang w:val="en-US"/>
                </w:rPr>
                <m:t>,j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HypotheticalSApple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+1</m:t>
              </m:r>
              <m:r>
                <w:rPr>
                  <w:rFonts w:ascii="Cambria Math" w:hAnsi="Cambria Math"/>
                  <w:lang w:val="en-US"/>
                </w:rPr>
                <m:t>,j</m:t>
              </m:r>
            </m:sub>
          </m:sSub>
          <m:r>
            <w:rPr>
              <w:rFonts w:ascii="Cambria Math" w:hAnsi="Cambria Math"/>
              <w:lang w:val="en-US"/>
            </w:rPr>
            <m:t>,t</m:t>
          </m:r>
          <m:r>
            <w:rPr>
              <w:rFonts w:ascii="Cambria Math" w:hAnsi="Cambria Math"/>
              <w:lang w:val="en-US"/>
            </w:rPr>
            <m:t>)-P(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SBankOfAmerica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SMicrosoft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SApple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,t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D77CE4" w:rsidRPr="00FA32C0" w:rsidRDefault="00D77CE4" w:rsidP="0009629F">
      <w:pPr>
        <w:pStyle w:val="a8"/>
        <w:rPr>
          <w:rFonts w:eastAsiaTheme="minorEastAsia"/>
          <w:lang w:val="en-US"/>
        </w:rPr>
      </w:pPr>
    </w:p>
    <w:p w:rsidR="0009629F" w:rsidRPr="00FA32C0" w:rsidRDefault="0009629F" w:rsidP="0009629F">
      <w:pPr>
        <w:pStyle w:val="a8"/>
        <w:rPr>
          <w:rFonts w:eastAsiaTheme="minorEastAsia"/>
          <w:lang w:val="en-US"/>
        </w:rPr>
      </w:pPr>
      <w:r w:rsidRPr="00FA32C0">
        <w:rPr>
          <w:rFonts w:eastAsiaTheme="minorEastAsia"/>
          <w:lang w:val="en-US"/>
        </w:rPr>
        <w:t>}</w:t>
      </w:r>
    </w:p>
    <w:p w:rsidR="0009629F" w:rsidRPr="00FA32C0" w:rsidRDefault="0009629F" w:rsidP="0009629F">
      <w:pPr>
        <w:pStyle w:val="a8"/>
        <w:rPr>
          <w:rFonts w:eastAsiaTheme="minorEastAsia"/>
          <w:sz w:val="18"/>
          <w:szCs w:val="18"/>
          <w:lang w:val="en-US"/>
        </w:rPr>
      </w:pPr>
    </w:p>
    <w:p w:rsidR="0009629F" w:rsidRPr="00FA32C0" w:rsidRDefault="00FA32C0" w:rsidP="0009629F">
      <w:pPr>
        <w:pStyle w:val="a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VaR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=Percentile(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HypotheticalPnL</m:t>
              </m:r>
            </m:e>
            <m:sub>
              <m:r>
                <w:rPr>
                  <w:rFonts w:ascii="Cambria Math" w:hAnsi="Cambria Math"/>
                  <w:lang w:val="en-US"/>
                </w:rPr>
                <m:t>t,0</m:t>
              </m:r>
            </m:sub>
          </m:sSub>
          <m:r>
            <w:rPr>
              <w:rFonts w:ascii="Cambria Math" w:hAnsi="Cambria Math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HypotheticalPnL</m:t>
              </m:r>
            </m:e>
            <m:sub>
              <m:r>
                <w:rPr>
                  <w:rFonts w:ascii="Cambria Math" w:hAnsi="Cambria Math"/>
                  <w:lang w:val="en-US"/>
                </w:rPr>
                <m:t>t,749</m:t>
              </m:r>
            </m:sub>
          </m:sSub>
          <m:r>
            <w:rPr>
              <w:rFonts w:ascii="Cambria Math" w:hAnsi="Cambria Math"/>
              <w:lang w:val="en-US"/>
            </w:rPr>
            <m:t>,1%)</m:t>
          </m:r>
        </m:oMath>
      </m:oMathPara>
    </w:p>
    <w:p w:rsidR="00A2335C" w:rsidRPr="00FA32C0" w:rsidRDefault="00A2335C" w:rsidP="0009629F">
      <w:pPr>
        <w:pStyle w:val="a8"/>
        <w:rPr>
          <w:rFonts w:eastAsiaTheme="minorEastAsia"/>
          <w:lang w:val="en-US"/>
        </w:rPr>
      </w:pPr>
    </w:p>
    <w:p w:rsidR="00A2335C" w:rsidRPr="00FA32C0" w:rsidRDefault="00FA32C0" w:rsidP="00A2335C">
      <w:pPr>
        <w:pStyle w:val="a8"/>
        <w:rPr>
          <w:rFonts w:eastAsiaTheme="minorEastAsia"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ActualPnL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=P(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SBankOfAmerica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SMicrosoft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SApple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,t)-P(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SBankOfAmerica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SMicrosoft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SApple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16"/>
              <w:szCs w:val="16"/>
              <w:lang w:val="en-US"/>
            </w:rPr>
            <m:t>,t)</m:t>
          </m:r>
        </m:oMath>
      </m:oMathPara>
    </w:p>
    <w:p w:rsidR="0009629F" w:rsidRPr="00FA32C0" w:rsidRDefault="0009629F" w:rsidP="00A2335C">
      <w:pPr>
        <w:jc w:val="center"/>
        <w:rPr>
          <w:rFonts w:eastAsiaTheme="minorEastAsia"/>
          <w:lang w:val="en-US"/>
        </w:rPr>
      </w:pPr>
      <w:r w:rsidRPr="00FA32C0">
        <w:rPr>
          <w:rFonts w:eastAsiaTheme="minorEastAsia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ActualPnL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VaR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FA32C0">
        <w:rPr>
          <w:rFonts w:eastAsiaTheme="minorEastAsia"/>
          <w:lang w:val="en-US"/>
        </w:rPr>
        <w:t xml:space="preserve"> Then </w:t>
      </w:r>
      <m:oMath>
        <m:r>
          <w:rPr>
            <w:rFonts w:ascii="Cambria Math" w:eastAsiaTheme="minorEastAsia" w:hAnsi="Cambria Math"/>
            <w:lang w:val="en-US"/>
          </w:rPr>
          <m:t>Exception=Exception+1</m:t>
        </m:r>
      </m:oMath>
    </w:p>
    <w:p w:rsidR="0009629F" w:rsidRDefault="0009629F" w:rsidP="00403332">
      <w:pPr>
        <w:rPr>
          <w:rFonts w:eastAsiaTheme="minorEastAsia"/>
          <w:lang w:val="en-US"/>
        </w:rPr>
      </w:pPr>
      <w:r w:rsidRPr="00FA32C0">
        <w:rPr>
          <w:rFonts w:eastAsiaTheme="minorEastAsia"/>
          <w:lang w:val="en-US"/>
        </w:rPr>
        <w:t>}</w:t>
      </w:r>
    </w:p>
    <w:p w:rsidR="0009629F" w:rsidRDefault="00E15B4D" w:rsidP="0009629F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lang w:val="en-US"/>
        </w:rPr>
        <w:tab/>
      </w:r>
    </w:p>
    <w:p w:rsidR="00E15B4D" w:rsidRPr="0071133C" w:rsidRDefault="00E15B4D" w:rsidP="00403332">
      <w:pPr>
        <w:rPr>
          <w:lang w:val="en-US"/>
        </w:rPr>
      </w:pPr>
    </w:p>
    <w:sectPr w:rsidR="00E15B4D" w:rsidRPr="0071133C" w:rsidSect="007B1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2DC"/>
    <w:multiLevelType w:val="hybridMultilevel"/>
    <w:tmpl w:val="3FC25522"/>
    <w:lvl w:ilvl="0" w:tplc="6AE6790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C61B8"/>
    <w:multiLevelType w:val="hybridMultilevel"/>
    <w:tmpl w:val="230A7D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EC748D"/>
    <w:multiLevelType w:val="hybridMultilevel"/>
    <w:tmpl w:val="A0C4E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0CA0"/>
    <w:rsid w:val="0009629F"/>
    <w:rsid w:val="0010697F"/>
    <w:rsid w:val="00110A1F"/>
    <w:rsid w:val="001515DD"/>
    <w:rsid w:val="001E25D9"/>
    <w:rsid w:val="0020075C"/>
    <w:rsid w:val="002342C4"/>
    <w:rsid w:val="002A54C7"/>
    <w:rsid w:val="00321A60"/>
    <w:rsid w:val="003300A1"/>
    <w:rsid w:val="003A2B53"/>
    <w:rsid w:val="003E6EA3"/>
    <w:rsid w:val="003E7C81"/>
    <w:rsid w:val="00403332"/>
    <w:rsid w:val="00415727"/>
    <w:rsid w:val="00431BDB"/>
    <w:rsid w:val="004566DC"/>
    <w:rsid w:val="004E7D1A"/>
    <w:rsid w:val="00561B40"/>
    <w:rsid w:val="0059651E"/>
    <w:rsid w:val="005E66C8"/>
    <w:rsid w:val="00612E8C"/>
    <w:rsid w:val="0061348C"/>
    <w:rsid w:val="006436A5"/>
    <w:rsid w:val="0065364F"/>
    <w:rsid w:val="00670F80"/>
    <w:rsid w:val="006B1F86"/>
    <w:rsid w:val="006F17E9"/>
    <w:rsid w:val="0071133C"/>
    <w:rsid w:val="007153E8"/>
    <w:rsid w:val="00746699"/>
    <w:rsid w:val="00752081"/>
    <w:rsid w:val="007B1740"/>
    <w:rsid w:val="00800343"/>
    <w:rsid w:val="009063F5"/>
    <w:rsid w:val="00930CA0"/>
    <w:rsid w:val="00992CF4"/>
    <w:rsid w:val="009B0C93"/>
    <w:rsid w:val="009B12D7"/>
    <w:rsid w:val="00A2335C"/>
    <w:rsid w:val="00A6666B"/>
    <w:rsid w:val="00AE60A7"/>
    <w:rsid w:val="00AF48AC"/>
    <w:rsid w:val="00B24F2F"/>
    <w:rsid w:val="00B25407"/>
    <w:rsid w:val="00BF76BC"/>
    <w:rsid w:val="00C0749E"/>
    <w:rsid w:val="00C44CFD"/>
    <w:rsid w:val="00C549F0"/>
    <w:rsid w:val="00CE5AC9"/>
    <w:rsid w:val="00CF23A9"/>
    <w:rsid w:val="00D035C2"/>
    <w:rsid w:val="00D15173"/>
    <w:rsid w:val="00D332F8"/>
    <w:rsid w:val="00D462C6"/>
    <w:rsid w:val="00D77CE4"/>
    <w:rsid w:val="00DB4BEA"/>
    <w:rsid w:val="00E15B4D"/>
    <w:rsid w:val="00E60B58"/>
    <w:rsid w:val="00F04FB5"/>
    <w:rsid w:val="00FA0246"/>
    <w:rsid w:val="00FA32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2BAC"/>
  <w15:docId w15:val="{BEC8B371-89B0-4927-92C9-3828331A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B1740"/>
  </w:style>
  <w:style w:type="paragraph" w:styleId="1">
    <w:name w:val="heading 1"/>
    <w:basedOn w:val="a"/>
    <w:next w:val="a"/>
    <w:link w:val="10"/>
    <w:uiPriority w:val="9"/>
    <w:qFormat/>
    <w:rsid w:val="00930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5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930CA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30CA0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46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62C6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D462C6"/>
    <w:rPr>
      <w:color w:val="808080"/>
    </w:rPr>
  </w:style>
  <w:style w:type="paragraph" w:styleId="a8">
    <w:name w:val="List Paragraph"/>
    <w:basedOn w:val="a"/>
    <w:uiPriority w:val="34"/>
    <w:qFormat/>
    <w:rsid w:val="00C44CF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E25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rsid w:val="001515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rcentile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Value_at_ris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Option_sty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Kolmogorov&#8211;Smirnov_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Historical_simulation_%28finance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6F61E-D88E-4D13-96B8-961E2C8EA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Dmitrii Chernykh</cp:lastModifiedBy>
  <cp:revision>2</cp:revision>
  <dcterms:created xsi:type="dcterms:W3CDTF">2016-08-11T14:13:00Z</dcterms:created>
  <dcterms:modified xsi:type="dcterms:W3CDTF">2016-08-11T14:13:00Z</dcterms:modified>
</cp:coreProperties>
</file>