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4A9D4" w14:textId="77777777" w:rsidR="00FD467F" w:rsidRDefault="00000000">
      <w:pPr>
        <w:spacing w:after="20"/>
      </w:pPr>
      <w:r>
        <w:rPr>
          <w:b/>
          <w:bCs/>
          <w:color w:val="1E8E5A"/>
          <w:sz w:val="15"/>
          <w:szCs w:val="15"/>
        </w:rPr>
        <w:t>THE BIZCOM ENGINE · BUILD BRIEF TO THE TECH TEAM</w:t>
      </w:r>
    </w:p>
    <w:p w14:paraId="2C13FAC1" w14:textId="77777777" w:rsidR="00FD467F" w:rsidRDefault="00000000">
      <w:pPr>
        <w:spacing w:after="60"/>
      </w:pPr>
      <w:r>
        <w:rPr>
          <w:b/>
          <w:bCs/>
          <w:color w:val="1A222E"/>
          <w:sz w:val="27"/>
          <w:szCs w:val="27"/>
        </w:rPr>
        <w:t>Client configuration: Rivoli (rivolishop.com) — Media Scorecard</w:t>
      </w:r>
    </w:p>
    <w:p w14:paraId="158779F2" w14:textId="77777777" w:rsidR="00FD467F" w:rsidRDefault="00000000">
      <w:pPr>
        <w:spacing w:after="70" w:line="242" w:lineRule="auto"/>
      </w:pPr>
      <w:r>
        <w:rPr>
          <w:b/>
          <w:bCs/>
          <w:color w:val="1A222E"/>
        </w:rPr>
        <w:t xml:space="preserve">Owner company: </w:t>
      </w:r>
      <w:r>
        <w:rPr>
          <w:color w:val="1A222E"/>
        </w:rPr>
        <w:t xml:space="preserve">Thirty31North · </w:t>
      </w:r>
      <w:r>
        <w:rPr>
          <w:b/>
          <w:bCs/>
          <w:color w:val="1A222E"/>
        </w:rPr>
        <w:t xml:space="preserve">Module: </w:t>
      </w:r>
      <w:r>
        <w:rPr>
          <w:color w:val="1A222E"/>
        </w:rPr>
        <w:t xml:space="preserve">Media only · </w:t>
      </w:r>
      <w:r>
        <w:rPr>
          <w:b/>
          <w:bCs/>
          <w:color w:val="1A222E"/>
        </w:rPr>
        <w:t xml:space="preserve">Status: </w:t>
      </w:r>
      <w:r>
        <w:rPr>
          <w:color w:val="1A222E"/>
        </w:rPr>
        <w:t xml:space="preserve">scoring model approved by Thirty31North and TBL — build to this spec, no design decisions open. </w:t>
      </w:r>
      <w:r>
        <w:rPr>
          <w:b/>
          <w:bCs/>
          <w:color w:val="1A222E"/>
        </w:rPr>
        <w:t xml:space="preserve">Scope: </w:t>
      </w:r>
      <w:r>
        <w:rPr>
          <w:color w:val="1A222E"/>
        </w:rPr>
        <w:t>e-commerce only; the dashboard carries this label.</w:t>
      </w:r>
    </w:p>
    <w:p w14:paraId="095E011C" w14:textId="77777777" w:rsidR="00FD467F" w:rsidRDefault="00000000">
      <w:pPr>
        <w:pStyle w:val="Heading2"/>
        <w:spacing w:before="150" w:after="55"/>
      </w:pPr>
      <w:r>
        <w:rPr>
          <w:b/>
          <w:bCs/>
          <w:color w:val="1E8E5A"/>
          <w:sz w:val="21"/>
          <w:szCs w:val="21"/>
        </w:rPr>
        <w:t>1. The score — six components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520"/>
        <w:gridCol w:w="3900"/>
        <w:gridCol w:w="900"/>
        <w:gridCol w:w="2170"/>
      </w:tblGrid>
      <w:tr w:rsidR="00FD467F" w14:paraId="05DA7AB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5D563D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Component</w:t>
            </w:r>
          </w:p>
        </w:tc>
        <w:tc>
          <w:tcPr>
            <w:tcW w:w="52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C25A28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Wt</w:t>
            </w:r>
          </w:p>
        </w:tc>
        <w:tc>
          <w:tcPr>
            <w:tcW w:w="390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0999A8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Measure</w:t>
            </w:r>
          </w:p>
        </w:tc>
        <w:tc>
          <w:tcPr>
            <w:tcW w:w="90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5895E0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Scale</w:t>
            </w:r>
          </w:p>
        </w:tc>
        <w:tc>
          <w:tcPr>
            <w:tcW w:w="217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7A9607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Primary source</w:t>
            </w:r>
          </w:p>
        </w:tc>
      </w:tr>
      <w:tr w:rsidR="00FD467F" w14:paraId="7D2E66D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A26ED0" w14:textId="77777777" w:rsidR="00FD467F" w:rsidRDefault="00000000">
            <w:r>
              <w:rPr>
                <w:color w:val="1A222E"/>
                <w:sz w:val="16"/>
                <w:szCs w:val="16"/>
              </w:rPr>
              <w:t>Verified return</w:t>
            </w:r>
          </w:p>
        </w:tc>
        <w:tc>
          <w:tcPr>
            <w:tcW w:w="5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81DB1B" w14:textId="77777777" w:rsidR="00FD467F" w:rsidRDefault="00000000">
            <w:r>
              <w:rPr>
                <w:color w:val="1A222E"/>
                <w:sz w:val="16"/>
                <w:szCs w:val="16"/>
              </w:rPr>
              <w:t>30%</w:t>
            </w:r>
          </w:p>
        </w:tc>
        <w:tc>
          <w:tcPr>
            <w:tcW w:w="3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BF87D5" w14:textId="63D61809" w:rsidR="00FD467F" w:rsidRDefault="00000000">
            <w:r>
              <w:rPr>
                <w:color w:val="1A222E"/>
                <w:sz w:val="16"/>
                <w:szCs w:val="16"/>
              </w:rPr>
              <w:t xml:space="preserve">Verified revenue ÷ ad spend, matched to Rivoli order records — </w:t>
            </w:r>
            <w:r w:rsidR="00C75B63">
              <w:rPr>
                <w:color w:val="1A222E"/>
                <w:sz w:val="16"/>
                <w:szCs w:val="16"/>
              </w:rPr>
              <w:t xml:space="preserve">this will be </w:t>
            </w:r>
            <w:r>
              <w:rPr>
                <w:color w:val="1A222E"/>
                <w:sz w:val="16"/>
                <w:szCs w:val="16"/>
              </w:rPr>
              <w:t xml:space="preserve"> GA4 purchases</w:t>
            </w:r>
          </w:p>
        </w:tc>
        <w:tc>
          <w:tcPr>
            <w:tcW w:w="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CAB4DE" w14:textId="77777777" w:rsidR="00FD467F" w:rsidRDefault="00000000">
            <w:r>
              <w:rPr>
                <w:color w:val="1A222E"/>
                <w:sz w:val="16"/>
                <w:szCs w:val="16"/>
              </w:rPr>
              <w:t>Indexed</w:t>
            </w:r>
          </w:p>
        </w:tc>
        <w:tc>
          <w:tcPr>
            <w:tcW w:w="21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899539" w14:textId="3FACB664" w:rsidR="00FD467F" w:rsidRDefault="00C75B63">
            <w:r>
              <w:rPr>
                <w:color w:val="1A222E"/>
                <w:sz w:val="16"/>
                <w:szCs w:val="16"/>
              </w:rPr>
              <w:t>GA4</w:t>
            </w:r>
            <w:r w:rsidR="00000000">
              <w:rPr>
                <w:color w:val="1A222E"/>
                <w:sz w:val="16"/>
                <w:szCs w:val="16"/>
              </w:rPr>
              <w:t xml:space="preserve"> + Meta/Google</w:t>
            </w:r>
          </w:p>
        </w:tc>
      </w:tr>
      <w:tr w:rsidR="00FD467F" w14:paraId="07AC63C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2B928D" w14:textId="77777777" w:rsidR="00FD467F" w:rsidRDefault="00000000">
            <w:r>
              <w:rPr>
                <w:color w:val="1A222E"/>
                <w:sz w:val="16"/>
                <w:szCs w:val="16"/>
              </w:rPr>
              <w:t>New customer acquisition</w:t>
            </w:r>
          </w:p>
        </w:tc>
        <w:tc>
          <w:tcPr>
            <w:tcW w:w="5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A22CA0" w14:textId="77777777" w:rsidR="00FD467F" w:rsidRDefault="00000000">
            <w:r>
              <w:rPr>
                <w:color w:val="1A222E"/>
                <w:sz w:val="16"/>
                <w:szCs w:val="16"/>
              </w:rPr>
              <w:t>15%</w:t>
            </w:r>
          </w:p>
        </w:tc>
        <w:tc>
          <w:tcPr>
            <w:tcW w:w="3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96C446" w14:textId="77777777" w:rsidR="00FD467F" w:rsidRDefault="00000000">
            <w:r>
              <w:rPr>
                <w:color w:val="1A222E"/>
                <w:sz w:val="16"/>
                <w:szCs w:val="16"/>
              </w:rPr>
              <w:t>Cost per new customer from paid; new-customer share of paid orders</w:t>
            </w:r>
          </w:p>
        </w:tc>
        <w:tc>
          <w:tcPr>
            <w:tcW w:w="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F49C95" w14:textId="77777777" w:rsidR="00FD467F" w:rsidRDefault="00000000">
            <w:r>
              <w:rPr>
                <w:color w:val="1A222E"/>
                <w:sz w:val="16"/>
                <w:szCs w:val="16"/>
              </w:rPr>
              <w:t>Indexed</w:t>
            </w:r>
          </w:p>
        </w:tc>
        <w:tc>
          <w:tcPr>
            <w:tcW w:w="21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27A9DD" w14:textId="74BFE978" w:rsidR="00FD467F" w:rsidRDefault="00C75B63">
            <w:r>
              <w:rPr>
                <w:color w:val="1A222E"/>
                <w:sz w:val="16"/>
                <w:szCs w:val="16"/>
              </w:rPr>
              <w:t>GA4</w:t>
            </w:r>
          </w:p>
        </w:tc>
      </w:tr>
      <w:tr w:rsidR="00FD467F" w14:paraId="2328EE1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7D3AC9" w14:textId="77777777" w:rsidR="00FD467F" w:rsidRDefault="00000000">
            <w:r>
              <w:rPr>
                <w:color w:val="1A222E"/>
                <w:sz w:val="16"/>
                <w:szCs w:val="16"/>
              </w:rPr>
              <w:t>Traffic quality</w:t>
            </w:r>
          </w:p>
        </w:tc>
        <w:tc>
          <w:tcPr>
            <w:tcW w:w="5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451B45" w14:textId="77777777" w:rsidR="00FD467F" w:rsidRDefault="00000000">
            <w:r>
              <w:rPr>
                <w:color w:val="1A222E"/>
                <w:sz w:val="16"/>
                <w:szCs w:val="16"/>
              </w:rPr>
              <w:t>15%</w:t>
            </w:r>
          </w:p>
        </w:tc>
        <w:tc>
          <w:tcPr>
            <w:tcW w:w="3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33EF46" w14:textId="77777777" w:rsidR="00FD467F" w:rsidRDefault="00000000">
            <w:r>
              <w:rPr>
                <w:color w:val="1A222E"/>
                <w:sz w:val="16"/>
                <w:szCs w:val="16"/>
              </w:rPr>
              <w:t>Paid sessions: engagement rate, product-page depth, add-to-cart rate</w:t>
            </w:r>
          </w:p>
        </w:tc>
        <w:tc>
          <w:tcPr>
            <w:tcW w:w="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6F15AA" w14:textId="77777777" w:rsidR="00FD467F" w:rsidRDefault="00000000">
            <w:r>
              <w:rPr>
                <w:color w:val="1A222E"/>
                <w:sz w:val="16"/>
                <w:szCs w:val="16"/>
              </w:rPr>
              <w:t>Indexed</w:t>
            </w:r>
          </w:p>
        </w:tc>
        <w:tc>
          <w:tcPr>
            <w:tcW w:w="21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9EEE4E" w14:textId="77777777" w:rsidR="00FD467F" w:rsidRDefault="00000000">
            <w:r>
              <w:rPr>
                <w:color w:val="1A222E"/>
                <w:sz w:val="16"/>
                <w:szCs w:val="16"/>
              </w:rPr>
              <w:t>GA4</w:t>
            </w:r>
          </w:p>
        </w:tc>
      </w:tr>
      <w:tr w:rsidR="00FD467F" w14:paraId="7FD0B76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3CF2F" w14:textId="77777777" w:rsidR="00FD467F" w:rsidRDefault="00000000">
            <w:r>
              <w:rPr>
                <w:color w:val="1A222E"/>
                <w:sz w:val="16"/>
                <w:szCs w:val="16"/>
              </w:rPr>
              <w:t>Demand built</w:t>
            </w:r>
          </w:p>
        </w:tc>
        <w:tc>
          <w:tcPr>
            <w:tcW w:w="5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70398E" w14:textId="77777777" w:rsidR="00FD467F" w:rsidRDefault="00000000">
            <w:r>
              <w:rPr>
                <w:color w:val="1A222E"/>
                <w:sz w:val="16"/>
                <w:szCs w:val="16"/>
              </w:rPr>
              <w:t>15%</w:t>
            </w:r>
          </w:p>
        </w:tc>
        <w:tc>
          <w:tcPr>
            <w:tcW w:w="3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5CE39D" w14:textId="77777777" w:rsidR="00FD467F" w:rsidRDefault="00000000">
            <w:r>
              <w:rPr>
                <w:color w:val="1A222E"/>
                <w:sz w:val="16"/>
                <w:szCs w:val="16"/>
              </w:rPr>
              <w:t>Brand search volume (5 brands + “Rivoli”), branded share of search</w:t>
            </w:r>
          </w:p>
        </w:tc>
        <w:tc>
          <w:tcPr>
            <w:tcW w:w="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94CE82" w14:textId="77777777" w:rsidR="00FD467F" w:rsidRDefault="00000000">
            <w:r>
              <w:rPr>
                <w:color w:val="1A222E"/>
                <w:sz w:val="16"/>
                <w:szCs w:val="16"/>
              </w:rPr>
              <w:t>Indexed</w:t>
            </w:r>
          </w:p>
        </w:tc>
        <w:tc>
          <w:tcPr>
            <w:tcW w:w="21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C32E36" w14:textId="2A664E40" w:rsidR="00FD467F" w:rsidRDefault="00C75B63">
            <w:r>
              <w:rPr>
                <w:color w:val="1A222E"/>
                <w:sz w:val="16"/>
                <w:szCs w:val="16"/>
              </w:rPr>
              <w:t>GA4</w:t>
            </w:r>
          </w:p>
        </w:tc>
      </w:tr>
      <w:tr w:rsidR="00FD467F" w14:paraId="59F02AF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1949A2" w14:textId="77777777" w:rsidR="00FD467F" w:rsidRDefault="00000000">
            <w:r>
              <w:rPr>
                <w:color w:val="1A222E"/>
                <w:sz w:val="16"/>
                <w:szCs w:val="16"/>
              </w:rPr>
              <w:t>Plan adherence &amp; pacing</w:t>
            </w:r>
          </w:p>
        </w:tc>
        <w:tc>
          <w:tcPr>
            <w:tcW w:w="5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2A8386" w14:textId="77777777" w:rsidR="00FD467F" w:rsidRDefault="00000000">
            <w:r>
              <w:rPr>
                <w:color w:val="1A222E"/>
                <w:sz w:val="16"/>
                <w:szCs w:val="16"/>
              </w:rPr>
              <w:t>15%</w:t>
            </w:r>
          </w:p>
        </w:tc>
        <w:tc>
          <w:tcPr>
            <w:tcW w:w="3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0483F3" w14:textId="77777777" w:rsidR="00FD467F" w:rsidRDefault="00000000">
            <w:r>
              <w:rPr>
                <w:color w:val="1A222E"/>
                <w:sz w:val="16"/>
                <w:szCs w:val="16"/>
              </w:rPr>
              <w:t>Budget, brand/stage/market split and launch dates delivered vs the signed monthly plan</w:t>
            </w:r>
          </w:p>
        </w:tc>
        <w:tc>
          <w:tcPr>
            <w:tcW w:w="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46B3B5" w14:textId="77777777" w:rsidR="00FD467F" w:rsidRDefault="00000000">
            <w:r>
              <w:rPr>
                <w:color w:val="1A222E"/>
                <w:sz w:val="16"/>
                <w:szCs w:val="16"/>
              </w:rPr>
              <w:t>Absolute</w:t>
            </w:r>
          </w:p>
        </w:tc>
        <w:tc>
          <w:tcPr>
            <w:tcW w:w="21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68E399" w14:textId="77777777" w:rsidR="00FD467F" w:rsidRDefault="00000000">
            <w:r>
              <w:rPr>
                <w:color w:val="1A222E"/>
                <w:sz w:val="16"/>
                <w:szCs w:val="16"/>
              </w:rPr>
              <w:t>Plan artifact + Meta/Google</w:t>
            </w:r>
          </w:p>
        </w:tc>
      </w:tr>
      <w:tr w:rsidR="00FD467F" w14:paraId="777AAF2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AC36EA" w14:textId="77777777" w:rsidR="00FD467F" w:rsidRDefault="00000000">
            <w:r>
              <w:rPr>
                <w:color w:val="1A222E"/>
                <w:sz w:val="16"/>
                <w:szCs w:val="16"/>
              </w:rPr>
              <w:t>Measurement hygiene</w:t>
            </w:r>
          </w:p>
        </w:tc>
        <w:tc>
          <w:tcPr>
            <w:tcW w:w="5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C3A746" w14:textId="77777777" w:rsidR="00FD467F" w:rsidRDefault="00000000">
            <w:r>
              <w:rPr>
                <w:color w:val="1A222E"/>
                <w:sz w:val="16"/>
                <w:szCs w:val="16"/>
              </w:rPr>
              <w:t>10%</w:t>
            </w:r>
          </w:p>
        </w:tc>
        <w:tc>
          <w:tcPr>
            <w:tcW w:w="3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F4CA13" w14:textId="77777777" w:rsidR="00FD467F" w:rsidRDefault="00000000">
            <w:r>
              <w:rPr>
                <w:color w:val="1A222E"/>
                <w:sz w:val="16"/>
                <w:szCs w:val="16"/>
              </w:rPr>
              <w:t>Naming coverage, UTM integrity, CAPI status, reconciliation on time</w:t>
            </w:r>
          </w:p>
        </w:tc>
        <w:tc>
          <w:tcPr>
            <w:tcW w:w="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F903BD" w14:textId="77777777" w:rsidR="00FD467F" w:rsidRDefault="00000000">
            <w:r>
              <w:rPr>
                <w:color w:val="1A222E"/>
                <w:sz w:val="16"/>
                <w:szCs w:val="16"/>
              </w:rPr>
              <w:t>Absolute</w:t>
            </w:r>
          </w:p>
        </w:tc>
        <w:tc>
          <w:tcPr>
            <w:tcW w:w="21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11230E" w14:textId="77777777" w:rsidR="00FD467F" w:rsidRDefault="00000000">
            <w:r>
              <w:rPr>
                <w:color w:val="1A222E"/>
                <w:sz w:val="16"/>
                <w:szCs w:val="16"/>
              </w:rPr>
              <w:t>Engine checks</w:t>
            </w:r>
          </w:p>
        </w:tc>
      </w:tr>
    </w:tbl>
    <w:p w14:paraId="389EF1B8" w14:textId="77777777" w:rsidR="00FD467F" w:rsidRDefault="00FD467F">
      <w:pPr>
        <w:spacing w:after="70" w:line="242" w:lineRule="auto"/>
      </w:pPr>
    </w:p>
    <w:p w14:paraId="44ABE54D" w14:textId="77777777" w:rsidR="00FD467F" w:rsidRDefault="00000000">
      <w:pPr>
        <w:spacing w:after="70" w:line="242" w:lineRule="auto"/>
      </w:pPr>
      <w:r>
        <w:rPr>
          <w:b/>
          <w:bCs/>
          <w:color w:val="1A222E"/>
        </w:rPr>
        <w:t xml:space="preserve">Composite = weighted sum. </w:t>
      </w:r>
      <w:r>
        <w:rPr>
          <w:color w:val="1A222E"/>
        </w:rPr>
        <w:t>Indexed components: 100 = Rivoli's trailing-12-month baseline; baselines are signed values stored in configuration before month 1 — never recomputed silently. Absolute components: 100 = delivered/clean. Every published score is stored with the rule version that produced it.</w:t>
      </w:r>
    </w:p>
    <w:p w14:paraId="1188A36D" w14:textId="77777777" w:rsidR="00FD467F" w:rsidRDefault="00000000">
      <w:pPr>
        <w:pStyle w:val="Heading2"/>
        <w:spacing w:before="150" w:after="55"/>
      </w:pPr>
      <w:r>
        <w:rPr>
          <w:b/>
          <w:bCs/>
          <w:color w:val="1E8E5A"/>
          <w:sz w:val="21"/>
          <w:szCs w:val="21"/>
        </w:rPr>
        <w:t>2. Non-negotiable mechanics</w:t>
      </w:r>
    </w:p>
    <w:p w14:paraId="41F24804" w14:textId="6F438D81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Revenue source: </w:t>
      </w:r>
      <w:r>
        <w:rPr>
          <w:color w:val="1A222E"/>
        </w:rPr>
        <w:t xml:space="preserve">the monthly Rivoli order export (line items, brand per item, values, refunds, new-vs-returning flag). GA4 </w:t>
      </w:r>
      <w:r w:rsidR="00C75B63">
        <w:rPr>
          <w:color w:val="1A222E"/>
        </w:rPr>
        <w:t>is what we have.</w:t>
      </w:r>
    </w:p>
    <w:p w14:paraId="06C19CDF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Brand table — diagnostic, zero weight: </w:t>
      </w:r>
      <w:r>
        <w:rPr>
          <w:color w:val="1A222E"/>
        </w:rPr>
        <w:t>Tissot, Longines, Hamilton, Rado, Omega + residual bucket. Per brand: spend, verified revenue, return, funnel split, claims-vs-verified, AOV and units. Never enters the composite.</w:t>
      </w:r>
    </w:p>
    <w:p w14:paraId="4CABBB34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Market-context band: </w:t>
      </w:r>
      <w:r>
        <w:rPr>
          <w:color w:val="1A222E"/>
        </w:rPr>
        <w:t>one unscored reference band displayed beside indexed return, labelled “directional — market reference”.</w:t>
      </w:r>
    </w:p>
    <w:p w14:paraId="73398976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Provisional gate: </w:t>
      </w:r>
      <w:r>
        <w:rPr>
          <w:color w:val="1A222E"/>
        </w:rPr>
        <w:t>if naming coverage or tracking health falls below the configured threshold, the month still publishes — marked PROVISIONAL on Module 1.</w:t>
      </w:r>
    </w:p>
    <w:p w14:paraId="015B7054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Labels: </w:t>
      </w:r>
      <w:r>
        <w:rPr>
          <w:color w:val="1A222E"/>
        </w:rPr>
        <w:t>platform-reported figures marked “directional” until reconciled; missing data excluded from scores, never estimated.</w:t>
      </w:r>
    </w:p>
    <w:p w14:paraId="2BF0EEC1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Lock rule: </w:t>
      </w:r>
      <w:r>
        <w:rPr>
          <w:color w:val="1A222E"/>
        </w:rPr>
        <w:t>components, weights, baselines and the monthly plan are frozen when a month opens. Changes require a new config version; scores always reference their version.</w:t>
      </w:r>
    </w:p>
    <w:p w14:paraId="55042A58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b/>
          <w:bCs/>
          <w:color w:val="1A222E"/>
        </w:rPr>
        <w:t xml:space="preserve">History rule: </w:t>
      </w:r>
      <w:r>
        <w:rPr>
          <w:color w:val="1A222E"/>
        </w:rPr>
        <w:t>blended, GA4 and Search Console series backfill from history. Brand and funnel cuts start empty and fill forward from the naming convention — do not attempt reconstruction.</w:t>
      </w:r>
    </w:p>
    <w:p w14:paraId="1BD95B35" w14:textId="77777777" w:rsidR="00FD467F" w:rsidRDefault="00000000">
      <w:pPr>
        <w:pStyle w:val="Heading2"/>
        <w:spacing w:before="150" w:after="55"/>
      </w:pPr>
      <w:r>
        <w:rPr>
          <w:b/>
          <w:bCs/>
          <w:color w:val="1E8E5A"/>
          <w:sz w:val="21"/>
          <w:szCs w:val="21"/>
        </w:rPr>
        <w:t>3. Dashboard — five modules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050"/>
        <w:gridCol w:w="6770"/>
      </w:tblGrid>
      <w:tr w:rsidR="00FD467F" w14:paraId="276165F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CCB54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#</w:t>
            </w:r>
          </w:p>
        </w:tc>
        <w:tc>
          <w:tcPr>
            <w:tcW w:w="205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6155DE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Module</w:t>
            </w:r>
          </w:p>
        </w:tc>
        <w:tc>
          <w:tcPr>
            <w:tcW w:w="677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280554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Contents</w:t>
            </w:r>
          </w:p>
        </w:tc>
      </w:tr>
      <w:tr w:rsidR="00FD467F" w14:paraId="7221AA6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92B27D" w14:textId="77777777" w:rsidR="00FD467F" w:rsidRDefault="00000000">
            <w:r>
              <w:rPr>
                <w:color w:val="1A222E"/>
                <w:sz w:val="16"/>
                <w:szCs w:val="16"/>
              </w:rPr>
              <w:t>1</w:t>
            </w:r>
          </w:p>
        </w:tc>
        <w:tc>
          <w:tcPr>
            <w:tcW w:w="20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D650DC" w14:textId="77777777" w:rsidR="00FD467F" w:rsidRDefault="00000000">
            <w:r>
              <w:rPr>
                <w:color w:val="1A222E"/>
                <w:sz w:val="16"/>
                <w:szCs w:val="16"/>
              </w:rPr>
              <w:t>Data integrity &amp; reconciliation (front page)</w:t>
            </w:r>
          </w:p>
        </w:tc>
        <w:tc>
          <w:tcPr>
            <w:tcW w:w="67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E8CD89" w14:textId="77777777" w:rsidR="00FD467F" w:rsidRDefault="00000000">
            <w:r>
              <w:rPr>
                <w:color w:val="1A222E"/>
                <w:sz w:val="16"/>
                <w:szCs w:val="16"/>
              </w:rPr>
              <w:t>Platform-claimed vs verified revenue by platform and brand; attribution gap; tracking health; naming coverage; provisional flag</w:t>
            </w:r>
          </w:p>
        </w:tc>
      </w:tr>
      <w:tr w:rsidR="00FD467F" w14:paraId="76B603A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941781" w14:textId="77777777" w:rsidR="00FD467F" w:rsidRDefault="00000000">
            <w:r>
              <w:rPr>
                <w:color w:val="1A222E"/>
                <w:sz w:val="16"/>
                <w:szCs w:val="16"/>
              </w:rPr>
              <w:t>2</w:t>
            </w:r>
          </w:p>
        </w:tc>
        <w:tc>
          <w:tcPr>
            <w:tcW w:w="20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5665BD" w14:textId="77777777" w:rsidR="00FD467F" w:rsidRDefault="00000000">
            <w:r>
              <w:rPr>
                <w:color w:val="1A222E"/>
                <w:sz w:val="16"/>
                <w:szCs w:val="16"/>
              </w:rPr>
              <w:t>Efficiency</w:t>
            </w:r>
          </w:p>
        </w:tc>
        <w:tc>
          <w:tcPr>
            <w:tcW w:w="67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89CE24" w14:textId="77777777" w:rsidR="00FD467F" w:rsidRDefault="00000000">
            <w:r>
              <w:rPr>
                <w:color w:val="1A222E"/>
                <w:sz w:val="16"/>
                <w:szCs w:val="16"/>
              </w:rPr>
              <w:t>Spend, verified revenue, return, CPA, AOV, units — by brand and funnel stage, vs baseline and prior period; holds the brand table</w:t>
            </w:r>
          </w:p>
        </w:tc>
      </w:tr>
      <w:tr w:rsidR="00FD467F" w14:paraId="73C470A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B82ACA" w14:textId="77777777" w:rsidR="00FD467F" w:rsidRDefault="00000000">
            <w:r>
              <w:rPr>
                <w:color w:val="1A222E"/>
                <w:sz w:val="16"/>
                <w:szCs w:val="16"/>
              </w:rPr>
              <w:t>3</w:t>
            </w:r>
          </w:p>
        </w:tc>
        <w:tc>
          <w:tcPr>
            <w:tcW w:w="20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4E5589" w14:textId="77777777" w:rsidR="00FD467F" w:rsidRDefault="00000000">
            <w:r>
              <w:rPr>
                <w:color w:val="1A222E"/>
                <w:sz w:val="16"/>
                <w:szCs w:val="16"/>
              </w:rPr>
              <w:t>Audience &amp; quality</w:t>
            </w:r>
          </w:p>
        </w:tc>
        <w:tc>
          <w:tcPr>
            <w:tcW w:w="67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342D8E" w14:textId="77777777" w:rsidR="00FD467F" w:rsidRDefault="00000000">
            <w:r>
              <w:rPr>
                <w:color w:val="1A222E"/>
                <w:sz w:val="16"/>
                <w:szCs w:val="16"/>
              </w:rPr>
              <w:t>New vs returning, cost per new customer, paid-session engagement, product-page depth, add-to-cart</w:t>
            </w:r>
          </w:p>
        </w:tc>
      </w:tr>
      <w:tr w:rsidR="00FD467F" w14:paraId="0F70BEB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23CA15" w14:textId="77777777" w:rsidR="00FD467F" w:rsidRDefault="00000000">
            <w:r>
              <w:rPr>
                <w:color w:val="1A222E"/>
                <w:sz w:val="16"/>
                <w:szCs w:val="16"/>
              </w:rPr>
              <w:t>4</w:t>
            </w:r>
          </w:p>
        </w:tc>
        <w:tc>
          <w:tcPr>
            <w:tcW w:w="20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0C5FAB" w14:textId="77777777" w:rsidR="00FD467F" w:rsidRDefault="00000000">
            <w:r>
              <w:rPr>
                <w:color w:val="1A222E"/>
                <w:sz w:val="16"/>
                <w:szCs w:val="16"/>
              </w:rPr>
              <w:t>Demand &amp; allocation</w:t>
            </w:r>
          </w:p>
        </w:tc>
        <w:tc>
          <w:tcPr>
            <w:tcW w:w="67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BF0D5E" w14:textId="77777777" w:rsidR="00FD467F" w:rsidRDefault="00000000">
            <w:r>
              <w:rPr>
                <w:color w:val="1A222E"/>
                <w:sz w:val="16"/>
                <w:szCs w:val="16"/>
              </w:rPr>
              <w:t>Brand search volume and branded/generic share; plan adherence with mandated markets (Oman, Qatar, Bahrain) shown separately</w:t>
            </w:r>
          </w:p>
        </w:tc>
      </w:tr>
      <w:tr w:rsidR="00FD467F" w14:paraId="6AEC597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515E26" w14:textId="77777777" w:rsidR="00FD467F" w:rsidRDefault="00000000">
            <w:r>
              <w:rPr>
                <w:color w:val="1A222E"/>
                <w:sz w:val="16"/>
                <w:szCs w:val="16"/>
              </w:rPr>
              <w:t>5</w:t>
            </w:r>
          </w:p>
        </w:tc>
        <w:tc>
          <w:tcPr>
            <w:tcW w:w="20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95D8AF" w14:textId="77777777" w:rsidR="00FD467F" w:rsidRDefault="00000000">
            <w:r>
              <w:rPr>
                <w:color w:val="1A222E"/>
                <w:sz w:val="16"/>
                <w:szCs w:val="16"/>
              </w:rPr>
              <w:t>Decisions</w:t>
            </w:r>
          </w:p>
        </w:tc>
        <w:tc>
          <w:tcPr>
            <w:tcW w:w="677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A6753B" w14:textId="77777777" w:rsidR="00FD467F" w:rsidRDefault="00000000">
            <w:r>
              <w:rPr>
                <w:color w:val="1A222E"/>
                <w:sz w:val="16"/>
                <w:szCs w:val="16"/>
              </w:rPr>
              <w:t>Three recommendations, expected effect, and what Rivoli must provide for each</w:t>
            </w:r>
          </w:p>
        </w:tc>
      </w:tr>
    </w:tbl>
    <w:p w14:paraId="0830D578" w14:textId="77777777" w:rsidR="00FD467F" w:rsidRDefault="00000000">
      <w:pPr>
        <w:pStyle w:val="Heading2"/>
        <w:spacing w:before="150" w:after="55"/>
      </w:pPr>
      <w:r>
        <w:rPr>
          <w:b/>
          <w:bCs/>
          <w:color w:val="1E8E5A"/>
          <w:sz w:val="21"/>
          <w:szCs w:val="21"/>
        </w:rPr>
        <w:t>4. Data inputs and pipes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350"/>
        <w:gridCol w:w="2590"/>
      </w:tblGrid>
      <w:tr w:rsidR="00FD467F" w14:paraId="2CBCE81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7A08BA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Input</w:t>
            </w:r>
          </w:p>
        </w:tc>
        <w:tc>
          <w:tcPr>
            <w:tcW w:w="235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ADA0E2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Route</w:t>
            </w:r>
          </w:p>
        </w:tc>
        <w:tc>
          <w:tcPr>
            <w:tcW w:w="2590" w:type="dxa"/>
            <w:shd w:val="clear" w:color="auto" w:fill="EEF3F0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01EBB8" w14:textId="77777777" w:rsidR="00FD467F" w:rsidRDefault="00000000">
            <w:r>
              <w:rPr>
                <w:b/>
                <w:bCs/>
                <w:color w:val="1A222E"/>
                <w:sz w:val="16"/>
                <w:szCs w:val="16"/>
              </w:rPr>
              <w:t>Feeds</w:t>
            </w:r>
          </w:p>
        </w:tc>
      </w:tr>
      <w:tr w:rsidR="00FD467F" w14:paraId="21E8DA7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20393B" w14:textId="77777777" w:rsidR="00FD467F" w:rsidRDefault="00000000">
            <w:r>
              <w:rPr>
                <w:color w:val="1A222E"/>
                <w:sz w:val="16"/>
                <w:szCs w:val="16"/>
              </w:rPr>
              <w:t>Meta Ads + Google Ads, campaign level, daily — naming Brand_Stage_Type (e.g. Tissot_Capture_Search)</w:t>
            </w:r>
          </w:p>
        </w:tc>
        <w:tc>
          <w:tcPr>
            <w:tcW w:w="23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4070D6" w14:textId="77777777" w:rsidR="00FD467F" w:rsidRDefault="00000000">
            <w:r>
              <w:rPr>
                <w:color w:val="1A222E"/>
                <w:sz w:val="16"/>
                <w:szCs w:val="16"/>
              </w:rPr>
              <w:t>Windsor</w:t>
            </w:r>
          </w:p>
        </w:tc>
        <w:tc>
          <w:tcPr>
            <w:tcW w:w="259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35AADE" w14:textId="77777777" w:rsidR="00FD467F" w:rsidRDefault="00000000">
            <w:r>
              <w:rPr>
                <w:color w:val="1A222E"/>
                <w:sz w:val="16"/>
                <w:szCs w:val="16"/>
              </w:rPr>
              <w:t>Return, plan adherence, hygiene</w:t>
            </w:r>
          </w:p>
        </w:tc>
      </w:tr>
      <w:tr w:rsidR="00FD467F" w14:paraId="75A57219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12F76D" w14:textId="77777777" w:rsidR="00FD467F" w:rsidRDefault="00000000">
            <w:r>
              <w:rPr>
                <w:color w:val="1A222E"/>
                <w:sz w:val="16"/>
                <w:szCs w:val="16"/>
              </w:rPr>
              <w:t>Rivoli monthly order export (owner + fixed date at Rivoli)</w:t>
            </w:r>
          </w:p>
        </w:tc>
        <w:tc>
          <w:tcPr>
            <w:tcW w:w="23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AB00C4" w14:textId="77777777" w:rsidR="00FD467F" w:rsidRDefault="00000000">
            <w:r>
              <w:rPr>
                <w:color w:val="1A222E"/>
                <w:sz w:val="16"/>
                <w:szCs w:val="16"/>
              </w:rPr>
              <w:t>File ingest (build a loader + validation)</w:t>
            </w:r>
          </w:p>
        </w:tc>
        <w:tc>
          <w:tcPr>
            <w:tcW w:w="259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4935E5" w14:textId="77777777" w:rsidR="00FD467F" w:rsidRDefault="00000000">
            <w:r>
              <w:rPr>
                <w:color w:val="1A222E"/>
                <w:sz w:val="16"/>
                <w:szCs w:val="16"/>
              </w:rPr>
              <w:t>Verified return, new customers, Module 1</w:t>
            </w:r>
          </w:p>
        </w:tc>
      </w:tr>
      <w:tr w:rsidR="00FD467F" w14:paraId="07034803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17161A" w14:textId="77777777" w:rsidR="00FD467F" w:rsidRDefault="00000000">
            <w:r>
              <w:rPr>
                <w:color w:val="1A222E"/>
                <w:sz w:val="16"/>
                <w:szCs w:val="16"/>
              </w:rPr>
              <w:t>GA4 — paid sessions: engagement, product-page depth, add-to-cart</w:t>
            </w:r>
          </w:p>
        </w:tc>
        <w:tc>
          <w:tcPr>
            <w:tcW w:w="23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B7C85F" w14:textId="77777777" w:rsidR="00FD467F" w:rsidRDefault="00000000">
            <w:r>
              <w:rPr>
                <w:color w:val="1A222E"/>
                <w:sz w:val="16"/>
                <w:szCs w:val="16"/>
              </w:rPr>
              <w:t>Windsor</w:t>
            </w:r>
          </w:p>
        </w:tc>
        <w:tc>
          <w:tcPr>
            <w:tcW w:w="259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8ED80D" w14:textId="77777777" w:rsidR="00FD467F" w:rsidRDefault="00000000">
            <w:r>
              <w:rPr>
                <w:color w:val="1A222E"/>
                <w:sz w:val="16"/>
                <w:szCs w:val="16"/>
              </w:rPr>
              <w:t>Traffic quality</w:t>
            </w:r>
          </w:p>
        </w:tc>
      </w:tr>
      <w:tr w:rsidR="00FD467F" w14:paraId="357BEB3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EE540A" w14:textId="77777777" w:rsidR="00FD467F" w:rsidRDefault="00000000">
            <w:r>
              <w:rPr>
                <w:color w:val="1A222E"/>
                <w:sz w:val="16"/>
                <w:szCs w:val="16"/>
              </w:rPr>
              <w:t>Search Console — weekly queries for the 5 brand names + “Rivoli”</w:t>
            </w:r>
          </w:p>
        </w:tc>
        <w:tc>
          <w:tcPr>
            <w:tcW w:w="23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1AB8E9" w14:textId="77777777" w:rsidR="00FD467F" w:rsidRDefault="00000000">
            <w:r>
              <w:rPr>
                <w:color w:val="1A222E"/>
                <w:sz w:val="16"/>
                <w:szCs w:val="16"/>
              </w:rPr>
              <w:t>Windsor</w:t>
            </w:r>
          </w:p>
        </w:tc>
        <w:tc>
          <w:tcPr>
            <w:tcW w:w="259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347BBD" w14:textId="77777777" w:rsidR="00FD467F" w:rsidRDefault="00000000">
            <w:r>
              <w:rPr>
                <w:color w:val="1A222E"/>
                <w:sz w:val="16"/>
                <w:szCs w:val="16"/>
              </w:rPr>
              <w:t>Demand built</w:t>
            </w:r>
          </w:p>
        </w:tc>
      </w:tr>
      <w:tr w:rsidR="00FD467F" w14:paraId="3FB68DA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FC3403" w14:textId="77777777" w:rsidR="00FD467F" w:rsidRDefault="00000000">
            <w:r>
              <w:rPr>
                <w:color w:val="1A222E"/>
                <w:sz w:val="16"/>
                <w:szCs w:val="16"/>
              </w:rPr>
              <w:t>Signed monthly plan (budget by brand/stage/market, dates)</w:t>
            </w:r>
          </w:p>
        </w:tc>
        <w:tc>
          <w:tcPr>
            <w:tcW w:w="23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644169" w14:textId="77777777" w:rsidR="00FD467F" w:rsidRDefault="00000000">
            <w:r>
              <w:rPr>
                <w:color w:val="1A222E"/>
                <w:sz w:val="16"/>
                <w:szCs w:val="16"/>
              </w:rPr>
              <w:t>Stored artifact in config</w:t>
            </w:r>
          </w:p>
        </w:tc>
        <w:tc>
          <w:tcPr>
            <w:tcW w:w="259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2E4FC2" w14:textId="77777777" w:rsidR="00FD467F" w:rsidRDefault="00000000">
            <w:r>
              <w:rPr>
                <w:color w:val="1A222E"/>
                <w:sz w:val="16"/>
                <w:szCs w:val="16"/>
              </w:rPr>
              <w:t>Plan adherence</w:t>
            </w:r>
          </w:p>
        </w:tc>
      </w:tr>
      <w:tr w:rsidR="00FD467F" w14:paraId="2CDF6BBF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64569E" w14:textId="77777777" w:rsidR="00FD467F" w:rsidRDefault="00000000">
            <w:r>
              <w:rPr>
                <w:color w:val="1A222E"/>
                <w:sz w:val="16"/>
                <w:szCs w:val="16"/>
              </w:rPr>
              <w:t>Product-to-brand mapping (from Rivoli catalogue)</w:t>
            </w:r>
          </w:p>
        </w:tc>
        <w:tc>
          <w:tcPr>
            <w:tcW w:w="235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5BD246" w14:textId="77777777" w:rsidR="00FD467F" w:rsidRDefault="00000000">
            <w:r>
              <w:rPr>
                <w:color w:val="1A222E"/>
                <w:sz w:val="16"/>
                <w:szCs w:val="16"/>
              </w:rPr>
              <w:t>File, versioned</w:t>
            </w:r>
          </w:p>
        </w:tc>
        <w:tc>
          <w:tcPr>
            <w:tcW w:w="259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9EB054" w14:textId="77777777" w:rsidR="00FD467F" w:rsidRDefault="00000000">
            <w:r>
              <w:rPr>
                <w:color w:val="1A222E"/>
                <w:sz w:val="16"/>
                <w:szCs w:val="16"/>
              </w:rPr>
              <w:t>Brand table</w:t>
            </w:r>
          </w:p>
        </w:tc>
      </w:tr>
    </w:tbl>
    <w:p w14:paraId="12354113" w14:textId="77777777" w:rsidR="00FD467F" w:rsidRDefault="00000000">
      <w:pPr>
        <w:pStyle w:val="Heading2"/>
        <w:spacing w:before="150" w:after="55"/>
      </w:pPr>
      <w:r>
        <w:rPr>
          <w:b/>
          <w:bCs/>
          <w:color w:val="1E8E5A"/>
          <w:sz w:val="21"/>
          <w:szCs w:val="21"/>
        </w:rPr>
        <w:lastRenderedPageBreak/>
        <w:t>5. Build sequence and first tasks</w:t>
      </w:r>
    </w:p>
    <w:p w14:paraId="200E42B5" w14:textId="77777777" w:rsidR="00FD467F" w:rsidRDefault="00000000">
      <w:pPr>
        <w:pStyle w:val="ListParagraph"/>
        <w:numPr>
          <w:ilvl w:val="0"/>
          <w:numId w:val="3"/>
        </w:numPr>
        <w:spacing w:after="40" w:line="235" w:lineRule="auto"/>
      </w:pPr>
      <w:r>
        <w:rPr>
          <w:b/>
          <w:bCs/>
          <w:color w:val="1A222E"/>
        </w:rPr>
        <w:t xml:space="preserve">Start immediately — the baseline rebuild: </w:t>
      </w:r>
      <w:r>
        <w:rPr>
          <w:color w:val="1A222E"/>
        </w:rPr>
        <w:t>trailing-12-month verified revenue reconstructed from Rivoli's historical order exports (longest single task); GA4 and Search Console baselines from history.</w:t>
      </w:r>
    </w:p>
    <w:p w14:paraId="5E21D432" w14:textId="77777777" w:rsidR="00FD467F" w:rsidRDefault="00000000">
      <w:pPr>
        <w:pStyle w:val="ListParagraph"/>
        <w:numPr>
          <w:ilvl w:val="0"/>
          <w:numId w:val="3"/>
        </w:numPr>
        <w:spacing w:after="40" w:line="235" w:lineRule="auto"/>
      </w:pPr>
      <w:r>
        <w:rPr>
          <w:b/>
          <w:bCs/>
          <w:color w:val="1A222E"/>
        </w:rPr>
        <w:t xml:space="preserve">Phase 1 (buildable now): </w:t>
      </w:r>
      <w:r>
        <w:rPr>
          <w:color w:val="1A222E"/>
        </w:rPr>
        <w:t>Modules 1, 3, 5 + blended return and demand vs baseline. Needs no naming convention and no reconstruction.</w:t>
      </w:r>
    </w:p>
    <w:p w14:paraId="52D67614" w14:textId="77777777" w:rsidR="00FD467F" w:rsidRDefault="00000000">
      <w:pPr>
        <w:pStyle w:val="ListParagraph"/>
        <w:numPr>
          <w:ilvl w:val="0"/>
          <w:numId w:val="3"/>
        </w:numPr>
        <w:spacing w:after="40" w:line="235" w:lineRule="auto"/>
      </w:pPr>
      <w:r>
        <w:rPr>
          <w:b/>
          <w:bCs/>
          <w:color w:val="1A222E"/>
        </w:rPr>
        <w:t xml:space="preserve">Phase 2 (after naming convention applied and first plan signed): </w:t>
      </w:r>
      <w:r>
        <w:rPr>
          <w:color w:val="1A222E"/>
        </w:rPr>
        <w:t>brand and funnel cuts, plan adherence — prospective only.</w:t>
      </w:r>
    </w:p>
    <w:p w14:paraId="087CB709" w14:textId="77777777" w:rsidR="00FD467F" w:rsidRDefault="00000000">
      <w:pPr>
        <w:pStyle w:val="ListParagraph"/>
        <w:numPr>
          <w:ilvl w:val="0"/>
          <w:numId w:val="3"/>
        </w:numPr>
        <w:spacing w:after="40" w:line="235" w:lineRule="auto"/>
      </w:pPr>
      <w:r>
        <w:rPr>
          <w:b/>
          <w:bCs/>
          <w:color w:val="1A222E"/>
        </w:rPr>
        <w:t xml:space="preserve">Phase 3 (parked): </w:t>
      </w:r>
      <w:r>
        <w:rPr>
          <w:color w:val="1A222E"/>
        </w:rPr>
        <w:t>retail signal, incrementality. Not in this build.</w:t>
      </w:r>
    </w:p>
    <w:p w14:paraId="3386789C" w14:textId="77777777" w:rsidR="00FD467F" w:rsidRDefault="00000000">
      <w:pPr>
        <w:pStyle w:val="Heading2"/>
        <w:spacing w:before="150" w:after="55"/>
      </w:pPr>
      <w:r>
        <w:rPr>
          <w:b/>
          <w:bCs/>
          <w:color w:val="1E8E5A"/>
          <w:sz w:val="21"/>
          <w:szCs w:val="21"/>
        </w:rPr>
        <w:t>6. Acceptance for this configuration</w:t>
      </w:r>
    </w:p>
    <w:p w14:paraId="48CDD62F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color w:val="1A222E"/>
        </w:rPr>
        <w:t>Rivoli exists as one entry in the client configuration (owner: Thirty31North; module: media; scale: indexed) — no Rivoli-specific code</w:t>
      </w:r>
    </w:p>
    <w:p w14:paraId="1B9E96ED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color w:val="1A222E"/>
        </w:rPr>
        <w:t>Phase 1 modules render from the deployed engine on schedule; six signed baselines stored; month-1 indexed components read 100</w:t>
      </w:r>
    </w:p>
    <w:p w14:paraId="2E10D160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color w:val="1A222E"/>
        </w:rPr>
        <w:t>Order-export loader validates and reconciles; missing export → verified figures absent and labelled, not estimated</w:t>
      </w:r>
    </w:p>
    <w:p w14:paraId="563D0A18" w14:textId="77777777" w:rsidR="00FD467F" w:rsidRDefault="00000000">
      <w:pPr>
        <w:pStyle w:val="ListParagraph"/>
        <w:numPr>
          <w:ilvl w:val="0"/>
          <w:numId w:val="2"/>
        </w:numPr>
        <w:spacing w:after="40" w:line="235" w:lineRule="auto"/>
      </w:pPr>
      <w:r>
        <w:rPr>
          <w:color w:val="1A222E"/>
        </w:rPr>
        <w:t>Provisional gate demonstrably triggers below threshold; every score traceable to its stored rule version</w:t>
      </w:r>
    </w:p>
    <w:p w14:paraId="7EB919B9" w14:textId="77777777" w:rsidR="00FD467F" w:rsidRDefault="00FD467F">
      <w:pPr>
        <w:spacing w:after="70" w:line="242" w:lineRule="auto"/>
      </w:pPr>
    </w:p>
    <w:p w14:paraId="1E1CDAB3" w14:textId="2254467A" w:rsidR="00FD467F" w:rsidRDefault="00FD467F">
      <w:pPr>
        <w:spacing w:after="70" w:line="242" w:lineRule="auto"/>
      </w:pPr>
    </w:p>
    <w:sectPr w:rsidR="00FD467F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8720D"/>
    <w:multiLevelType w:val="hybridMultilevel"/>
    <w:tmpl w:val="4CDAD390"/>
    <w:lvl w:ilvl="0" w:tplc="C3DC56F2">
      <w:start w:val="1"/>
      <w:numFmt w:val="decimal"/>
      <w:lvlText w:val="%1."/>
      <w:lvlJc w:val="left"/>
      <w:pPr>
        <w:ind w:left="360" w:hanging="250"/>
      </w:pPr>
    </w:lvl>
    <w:lvl w:ilvl="1" w:tplc="EEF829CC">
      <w:numFmt w:val="decimal"/>
      <w:lvlText w:val=""/>
      <w:lvlJc w:val="left"/>
    </w:lvl>
    <w:lvl w:ilvl="2" w:tplc="BD04F5B8">
      <w:numFmt w:val="decimal"/>
      <w:lvlText w:val=""/>
      <w:lvlJc w:val="left"/>
    </w:lvl>
    <w:lvl w:ilvl="3" w:tplc="5888BE40">
      <w:numFmt w:val="decimal"/>
      <w:lvlText w:val=""/>
      <w:lvlJc w:val="left"/>
    </w:lvl>
    <w:lvl w:ilvl="4" w:tplc="1A045FB8">
      <w:numFmt w:val="decimal"/>
      <w:lvlText w:val=""/>
      <w:lvlJc w:val="left"/>
    </w:lvl>
    <w:lvl w:ilvl="5" w:tplc="936AB452">
      <w:numFmt w:val="decimal"/>
      <w:lvlText w:val=""/>
      <w:lvlJc w:val="left"/>
    </w:lvl>
    <w:lvl w:ilvl="6" w:tplc="4F0E21C6">
      <w:numFmt w:val="decimal"/>
      <w:lvlText w:val=""/>
      <w:lvlJc w:val="left"/>
    </w:lvl>
    <w:lvl w:ilvl="7" w:tplc="0930E36A">
      <w:numFmt w:val="decimal"/>
      <w:lvlText w:val=""/>
      <w:lvlJc w:val="left"/>
    </w:lvl>
    <w:lvl w:ilvl="8" w:tplc="185E0F66">
      <w:numFmt w:val="decimal"/>
      <w:lvlText w:val=""/>
      <w:lvlJc w:val="left"/>
    </w:lvl>
  </w:abstractNum>
  <w:abstractNum w:abstractNumId="1" w15:restartNumberingAfterBreak="0">
    <w:nsid w:val="06632AF6"/>
    <w:multiLevelType w:val="hybridMultilevel"/>
    <w:tmpl w:val="CB30A912"/>
    <w:lvl w:ilvl="0" w:tplc="C0BA2006">
      <w:start w:val="1"/>
      <w:numFmt w:val="bullet"/>
      <w:lvlText w:val="–"/>
      <w:lvlJc w:val="left"/>
      <w:pPr>
        <w:ind w:left="330" w:hanging="190"/>
      </w:pPr>
    </w:lvl>
    <w:lvl w:ilvl="1" w:tplc="D38AF7F2">
      <w:numFmt w:val="decimal"/>
      <w:lvlText w:val=""/>
      <w:lvlJc w:val="left"/>
    </w:lvl>
    <w:lvl w:ilvl="2" w:tplc="B2002916">
      <w:numFmt w:val="decimal"/>
      <w:lvlText w:val=""/>
      <w:lvlJc w:val="left"/>
    </w:lvl>
    <w:lvl w:ilvl="3" w:tplc="B3AA34D4">
      <w:numFmt w:val="decimal"/>
      <w:lvlText w:val=""/>
      <w:lvlJc w:val="left"/>
    </w:lvl>
    <w:lvl w:ilvl="4" w:tplc="260042FE">
      <w:numFmt w:val="decimal"/>
      <w:lvlText w:val=""/>
      <w:lvlJc w:val="left"/>
    </w:lvl>
    <w:lvl w:ilvl="5" w:tplc="6FC08B0E">
      <w:numFmt w:val="decimal"/>
      <w:lvlText w:val=""/>
      <w:lvlJc w:val="left"/>
    </w:lvl>
    <w:lvl w:ilvl="6" w:tplc="16E82EA0">
      <w:numFmt w:val="decimal"/>
      <w:lvlText w:val=""/>
      <w:lvlJc w:val="left"/>
    </w:lvl>
    <w:lvl w:ilvl="7" w:tplc="1C2C3884">
      <w:numFmt w:val="decimal"/>
      <w:lvlText w:val=""/>
      <w:lvlJc w:val="left"/>
    </w:lvl>
    <w:lvl w:ilvl="8" w:tplc="962A71D2">
      <w:numFmt w:val="decimal"/>
      <w:lvlText w:val=""/>
      <w:lvlJc w:val="left"/>
    </w:lvl>
  </w:abstractNum>
  <w:abstractNum w:abstractNumId="2" w15:restartNumberingAfterBreak="0">
    <w:nsid w:val="4F1E09D6"/>
    <w:multiLevelType w:val="hybridMultilevel"/>
    <w:tmpl w:val="25ACA9F8"/>
    <w:lvl w:ilvl="0" w:tplc="334AF414">
      <w:start w:val="1"/>
      <w:numFmt w:val="bullet"/>
      <w:lvlText w:val="●"/>
      <w:lvlJc w:val="left"/>
      <w:pPr>
        <w:ind w:left="720" w:hanging="360"/>
      </w:pPr>
    </w:lvl>
    <w:lvl w:ilvl="1" w:tplc="3C525EEC">
      <w:start w:val="1"/>
      <w:numFmt w:val="bullet"/>
      <w:lvlText w:val="○"/>
      <w:lvlJc w:val="left"/>
      <w:pPr>
        <w:ind w:left="1440" w:hanging="360"/>
      </w:pPr>
    </w:lvl>
    <w:lvl w:ilvl="2" w:tplc="E8186730">
      <w:start w:val="1"/>
      <w:numFmt w:val="bullet"/>
      <w:lvlText w:val="■"/>
      <w:lvlJc w:val="left"/>
      <w:pPr>
        <w:ind w:left="2160" w:hanging="360"/>
      </w:pPr>
    </w:lvl>
    <w:lvl w:ilvl="3" w:tplc="10CE16B2">
      <w:start w:val="1"/>
      <w:numFmt w:val="bullet"/>
      <w:lvlText w:val="●"/>
      <w:lvlJc w:val="left"/>
      <w:pPr>
        <w:ind w:left="2880" w:hanging="360"/>
      </w:pPr>
    </w:lvl>
    <w:lvl w:ilvl="4" w:tplc="0BCAACCA">
      <w:start w:val="1"/>
      <w:numFmt w:val="bullet"/>
      <w:lvlText w:val="○"/>
      <w:lvlJc w:val="left"/>
      <w:pPr>
        <w:ind w:left="3600" w:hanging="360"/>
      </w:pPr>
    </w:lvl>
    <w:lvl w:ilvl="5" w:tplc="64CC7034">
      <w:start w:val="1"/>
      <w:numFmt w:val="bullet"/>
      <w:lvlText w:val="■"/>
      <w:lvlJc w:val="left"/>
      <w:pPr>
        <w:ind w:left="4320" w:hanging="360"/>
      </w:pPr>
    </w:lvl>
    <w:lvl w:ilvl="6" w:tplc="18525D4E">
      <w:start w:val="1"/>
      <w:numFmt w:val="bullet"/>
      <w:lvlText w:val="●"/>
      <w:lvlJc w:val="left"/>
      <w:pPr>
        <w:ind w:left="5040" w:hanging="360"/>
      </w:pPr>
    </w:lvl>
    <w:lvl w:ilvl="7" w:tplc="0FE07612">
      <w:start w:val="1"/>
      <w:numFmt w:val="bullet"/>
      <w:lvlText w:val="●"/>
      <w:lvlJc w:val="left"/>
      <w:pPr>
        <w:ind w:left="5760" w:hanging="360"/>
      </w:pPr>
    </w:lvl>
    <w:lvl w:ilvl="8" w:tplc="06C86878">
      <w:start w:val="1"/>
      <w:numFmt w:val="bullet"/>
      <w:lvlText w:val="●"/>
      <w:lvlJc w:val="left"/>
      <w:pPr>
        <w:ind w:left="6480" w:hanging="360"/>
      </w:pPr>
    </w:lvl>
  </w:abstractNum>
  <w:num w:numId="1" w16cid:durableId="695887968">
    <w:abstractNumId w:val="2"/>
    <w:lvlOverride w:ilvl="0">
      <w:startOverride w:val="1"/>
    </w:lvlOverride>
  </w:num>
  <w:num w:numId="2" w16cid:durableId="1475099164">
    <w:abstractNumId w:val="1"/>
    <w:lvlOverride w:ilvl="0">
      <w:startOverride w:val="1"/>
    </w:lvlOverride>
  </w:num>
  <w:num w:numId="3" w16cid:durableId="1288779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7F"/>
    <w:rsid w:val="004816E2"/>
    <w:rsid w:val="004D7001"/>
    <w:rsid w:val="006A3538"/>
    <w:rsid w:val="00C75B63"/>
    <w:rsid w:val="00FD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D46A0"/>
  <w15:docId w15:val="{917D7B12-C17E-8F4B-9CC1-5F580CB0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Kavita Ramrakhiani</cp:lastModifiedBy>
  <cp:revision>2</cp:revision>
  <dcterms:created xsi:type="dcterms:W3CDTF">2026-09-15T06:58:00Z</dcterms:created>
  <dcterms:modified xsi:type="dcterms:W3CDTF">2026-09-15T06:58:00Z</dcterms:modified>
</cp:coreProperties>
</file>