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0F172A"/>
          <w:sz w:val="48"/>
        </w:rPr>
        <w:t>Vamshi Yadav Golla</w:t>
      </w:r>
    </w:p>
    <w:p>
      <w:pPr>
        <w:spacing w:before="0" w:after="80"/>
      </w:pPr>
      <w:r>
        <w:rPr>
          <w:b/>
          <w:color w:val="6366F1"/>
          <w:sz w:val="22"/>
        </w:rPr>
        <w:t>AI Agent Engineer &amp; Automation Architect</w:t>
      </w:r>
    </w:p>
    <w:p>
      <w:pPr>
        <w:spacing w:before="0" w:after="80"/>
      </w:pPr>
      <w:r>
        <w:rPr>
          <w:color w:val="334155"/>
          <w:sz w:val="18"/>
        </w:rPr>
        <w:t>London, UK</w:t>
      </w:r>
      <w:r>
        <w:rPr>
          <w:color w:val="64748B"/>
          <w:sz w:val="18"/>
        </w:rPr>
        <w:t xml:space="preserve">  •  </w:t>
      </w:r>
      <w:r>
        <w:rPr>
          <w:color w:val="334155"/>
          <w:sz w:val="18"/>
        </w:rPr>
        <w:t>Vamshiyadav2783@gmail.com</w:t>
      </w:r>
      <w:r>
        <w:rPr>
          <w:color w:val="64748B"/>
          <w:sz w:val="18"/>
        </w:rPr>
        <w:t xml:space="preserve">  •  </w:t>
      </w:r>
      <w:r>
        <w:rPr>
          <w:color w:val="334155"/>
          <w:sz w:val="18"/>
        </w:rPr>
        <w:t>+44 7887 132 409</w:t>
      </w:r>
      <w:r>
        <w:rPr>
          <w:color w:val="64748B"/>
          <w:sz w:val="18"/>
        </w:rPr>
        <w:t xml:space="preserve">  •  </w:t>
      </w:r>
      <w:r>
        <w:rPr>
          <w:color w:val="334155"/>
          <w:sz w:val="18"/>
        </w:rPr>
        <w:t>linkedin.com/in/vamshi-yadav869</w:t>
      </w:r>
      <w:r>
        <w:rPr>
          <w:color w:val="64748B"/>
          <w:sz w:val="18"/>
        </w:rPr>
        <w:t xml:space="preserve">  •  </w:t>
      </w:r>
      <w:r>
        <w:rPr>
          <w:color w:val="334155"/>
          <w:sz w:val="18"/>
        </w:rPr>
        <w:t>github.com/Vamshi-27072001</w:t>
      </w:r>
      <w:r>
        <w:rPr>
          <w:color w:val="64748B"/>
          <w:sz w:val="18"/>
        </w:rPr>
        <w:t xml:space="preserve">  •  </w:t>
      </w:r>
      <w:r>
        <w:rPr>
          <w:color w:val="334155"/>
          <w:sz w:val="18"/>
        </w:rPr>
        <w:t>vamshi-27072001.github.io/portfolio</w:t>
      </w:r>
    </w:p>
    <w:p>
      <w:pPr>
        <w:spacing w:before="0" w:after="0"/>
        <w:pBdr>
          <w:bottom w:val="single" w:sz="12" w:space="1" w:color="0F172A"/>
        </w:pBdr>
      </w:pPr>
    </w:p>
    <w:p>
      <w:pPr>
        <w:spacing w:before="200" w:after="80"/>
        <w:pBdr>
          <w:bottom w:val="single" w:sz="6" w:space="1" w:color="E2E8F0"/>
        </w:pBdr>
      </w:pPr>
      <w:r>
        <w:rPr>
          <w:rFonts w:ascii="Calibri" w:hAnsi="Calibri"/>
          <w:b/>
          <w:color w:val="6366F1"/>
          <w:sz w:val="20"/>
          <w:spacing w:val="30"/>
        </w:rPr>
        <w:t>PROFESSIONAL SUMMARY</w:t>
      </w:r>
    </w:p>
    <w:p>
      <w:pPr>
        <w:spacing w:after="40"/>
      </w:pPr>
      <w:r>
        <w:rPr>
          <w:b/>
          <w:color w:val="0F172A"/>
          <w:sz w:val="19"/>
        </w:rPr>
        <w:t>AI Agent Engineer</w:t>
      </w:r>
      <w:r>
        <w:rPr>
          <w:color w:val="334155"/>
          <w:sz w:val="19"/>
        </w:rPr>
        <w:t xml:space="preserve"> specialising in autonomous AI systems built on </w:t>
      </w:r>
      <w:r>
        <w:rPr>
          <w:b/>
          <w:color w:val="0F172A"/>
          <w:sz w:val="19"/>
        </w:rPr>
        <w:t>n8n, LangChain, and GPT-4o</w:t>
      </w:r>
      <w:r>
        <w:rPr>
          <w:color w:val="334155"/>
          <w:sz w:val="19"/>
        </w:rPr>
        <w:t xml:space="preserve">. Shipped </w:t>
      </w:r>
      <w:r>
        <w:rPr>
          <w:b/>
          <w:color w:val="0F172A"/>
          <w:sz w:val="19"/>
        </w:rPr>
        <w:t>6 production projects</w:t>
      </w:r>
      <w:r>
        <w:rPr>
          <w:color w:val="334155"/>
          <w:sz w:val="19"/>
        </w:rPr>
        <w:t xml:space="preserve"> delivering </w:t>
      </w:r>
      <w:r>
        <w:rPr>
          <w:b/>
          <w:color w:val="0F172A"/>
          <w:sz w:val="19"/>
        </w:rPr>
        <w:t>£36K+/year in business impact</w:t>
      </w:r>
      <w:r>
        <w:rPr>
          <w:color w:val="334155"/>
          <w:sz w:val="19"/>
        </w:rPr>
        <w:t xml:space="preserve">, including a 99.98% cost-reduction chatbot, a zero-touch LinkedIn publishing pipeline, and an ML GPS-spoofing detector with </w:t>
      </w:r>
      <w:r>
        <w:rPr>
          <w:b/>
          <w:color w:val="0F172A"/>
          <w:sz w:val="19"/>
        </w:rPr>
        <w:t>99.95% accuracy</w:t>
      </w:r>
      <w:r>
        <w:rPr>
          <w:color w:val="334155"/>
          <w:sz w:val="19"/>
        </w:rPr>
        <w:t>. MSc Computer Science (UEL). Actively interviewing for UK-based AI Engineer, Automation Engineer, and ML Engineer roles — Graduate Visa eligible.</w:t>
      </w:r>
    </w:p>
    <w:p>
      <w:pPr>
        <w:spacing w:before="200" w:after="80"/>
        <w:pBdr>
          <w:bottom w:val="single" w:sz="6" w:space="1" w:color="E2E8F0"/>
        </w:pBdr>
      </w:pPr>
      <w:r>
        <w:rPr>
          <w:rFonts w:ascii="Calibri" w:hAnsi="Calibri"/>
          <w:b/>
          <w:color w:val="6366F1"/>
          <w:sz w:val="20"/>
          <w:spacing w:val="30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54"/>
        <w:gridCol w:w="2268"/>
      </w:tblGrid>
      <w:tr>
        <w:tc>
          <w:tcPr>
            <w:tcW w:type="dxa" w:w="76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color w:val="0F172A"/>
                <w:sz w:val="21"/>
              </w:rPr>
              <w:t>Cyber Security Intern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color w:val="64748B"/>
                <w:sz w:val="18"/>
              </w:rPr>
              <w:t>Nov 2025 – Present</w:t>
            </w:r>
          </w:p>
        </w:tc>
      </w:tr>
    </w:tbl>
    <w:p>
      <w:pPr>
        <w:spacing w:before="0" w:after="40"/>
      </w:pPr>
      <w:r>
        <w:rPr>
          <w:color w:val="334155"/>
          <w:sz w:val="19"/>
        </w:rPr>
        <w:t>Lexnis Services Limited — Hertfordshire, UK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Conducted market analysis of 10 UK vehicle tracking companies</w:t>
      </w:r>
      <w:r>
        <w:rPr>
          <w:rFonts w:ascii="Calibri" w:hAnsi="Calibri"/>
          <w:color w:val="334155"/>
          <w:sz w:val="19"/>
        </w:rPr>
        <w:t xml:space="preserve"> across 5 benchmarking criteria, producing a decision-ready competitive matrix for leadership.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Mapped 15+ product features per provider</w:t>
      </w:r>
      <w:r>
        <w:rPr>
          <w:rFonts w:ascii="Calibri" w:hAnsi="Calibri"/>
          <w:color w:val="334155"/>
          <w:sz w:val="19"/>
        </w:rPr>
        <w:t xml:space="preserve"> and recommended best-fit GPS tracking solutions aligned to target customer segments.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Identified a market gap supporting a £9,100/month operational model</w:t>
      </w:r>
      <w:r>
        <w:rPr>
          <w:rFonts w:ascii="Calibri" w:hAnsi="Calibri"/>
          <w:color w:val="334155"/>
          <w:sz w:val="19"/>
        </w:rPr>
        <w:t xml:space="preserve"> — insight directly fed into the company's go-to-market strategy.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Leveraged AI tools (GPT-4, Google suite) to produce research reports</w:t>
      </w:r>
      <w:r>
        <w:rPr>
          <w:rFonts w:ascii="Calibri" w:hAnsi="Calibri"/>
          <w:color w:val="334155"/>
          <w:sz w:val="19"/>
        </w:rPr>
        <w:t xml:space="preserve"> that informed 3 major business decisions, accelerating analysis throughput 4×.</w:t>
      </w:r>
    </w:p>
    <w:p>
      <w:pPr>
        <w:spacing w:before="200" w:after="80"/>
        <w:pBdr>
          <w:bottom w:val="single" w:sz="6" w:space="1" w:color="E2E8F0"/>
        </w:pBdr>
      </w:pPr>
      <w:r>
        <w:rPr>
          <w:rFonts w:ascii="Calibri" w:hAnsi="Calibri"/>
          <w:b/>
          <w:color w:val="6366F1"/>
          <w:sz w:val="20"/>
          <w:spacing w:val="30"/>
        </w:rPr>
        <w:t>FLAGSHIP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54"/>
        <w:gridCol w:w="2268"/>
      </w:tblGrid>
      <w:tr>
        <w:tc>
          <w:tcPr>
            <w:tcW w:type="dxa" w:w="76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color w:val="0F172A"/>
                <w:sz w:val="21"/>
              </w:rPr>
              <w:t>NSP Cases — AI Email Enquiry Handler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color w:val="64748B"/>
                <w:sz w:val="18"/>
              </w:rPr>
              <w:t>Apr 2026</w:t>
            </w:r>
          </w:p>
        </w:tc>
      </w:tr>
    </w:tbl>
    <w:p>
      <w:pPr>
        <w:spacing w:before="0" w:after="40"/>
      </w:pPr>
      <w:r>
        <w:rPr>
          <w:color w:val="334155"/>
          <w:sz w:val="19"/>
        </w:rPr>
        <w:t>Autonomous customer-service pipeline  •  Production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Engineered a 19-node n8n workflow that replaces a human customer-service agent</w:t>
      </w:r>
      <w:r>
        <w:rPr>
          <w:rFonts w:ascii="Calibri" w:hAnsi="Calibri"/>
          <w:color w:val="334155"/>
          <w:sz w:val="19"/>
        </w:rPr>
        <w:t xml:space="preserve"> — reads Gmail enquiries, queries a 7-tab knowledge base, sends HTML replies end-to-end in </w:t>
      </w:r>
      <w:r>
        <w:rPr>
          <w:rFonts w:ascii="Calibri" w:hAnsi="Calibri"/>
          <w:b/>
          <w:color w:val="0F172A"/>
          <w:sz w:val="19"/>
        </w:rPr>
        <w:t>under 60 seconds, zero human intervention</w:t>
      </w:r>
      <w:r>
        <w:rPr>
          <w:rFonts w:ascii="Calibri" w:hAnsi="Calibri"/>
          <w:color w:val="334155"/>
          <w:sz w:val="19"/>
        </w:rPr>
        <w:t>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Integrated GPT-4o Vision for multimodal enquiry handling</w:t>
      </w:r>
      <w:r>
        <w:rPr>
          <w:rFonts w:ascii="Calibri" w:hAnsi="Calibri"/>
          <w:color w:val="334155"/>
          <w:sz w:val="19"/>
        </w:rPr>
        <w:t xml:space="preserve"> — auto-analyses product drawings/images, removing the #1 friction point in technical sales enquiries.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Built persona-driven AI agent (GPT-4.1-mini)</w:t>
      </w:r>
      <w:r>
        <w:rPr>
          <w:rFonts w:ascii="Calibri" w:hAnsi="Calibri"/>
          <w:color w:val="334155"/>
          <w:sz w:val="19"/>
        </w:rPr>
        <w:t xml:space="preserve"> producing replies indistinguishable from a human expert; full Supabase PostgreSQL audit trail for regulatory traceability.</w:t>
      </w:r>
    </w:p>
    <w:p>
      <w:pPr>
        <w:spacing w:before="40" w:after="80"/>
      </w:pPr>
      <w:r>
        <w:rPr>
          <w:b/>
          <w:color w:val="0F172A"/>
          <w:sz w:val="17"/>
        </w:rPr>
        <w:t xml:space="preserve">Stack: </w:t>
      </w:r>
      <w:r>
        <w:rPr>
          <w:color w:val="64748B"/>
          <w:sz w:val="17"/>
        </w:rPr>
        <w:t>n8n · LangChain · GPT-4.1-mini · GPT-4o Vision · Gmail OAuth2 · Google Sheets API · Supabase PostgreSQL</w:t>
      </w:r>
      <w:r>
        <w:rPr>
          <w:color w:val="64748B"/>
          <w:sz w:val="17"/>
        </w:rPr>
        <w:t xml:space="preserve">  |  </w:t>
      </w:r>
      <w:r>
        <w:rPr>
          <w:color w:val="6366F1"/>
          <w:sz w:val="17"/>
        </w:rPr>
        <w:t>github.com/Vamshi27072001/NSP-email-enquiry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54"/>
        <w:gridCol w:w="2268"/>
      </w:tblGrid>
      <w:tr>
        <w:tc>
          <w:tcPr>
            <w:tcW w:type="dxa" w:w="76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color w:val="0F172A"/>
                <w:sz w:val="21"/>
              </w:rPr>
              <w:t>Restaurant AI Agent — Taco Bell UK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color w:val="64748B"/>
                <w:sz w:val="18"/>
              </w:rPr>
              <w:t>Apr 2026</w:t>
            </w:r>
          </w:p>
        </w:tc>
      </w:tr>
    </w:tbl>
    <w:p>
      <w:pPr>
        <w:spacing w:before="0" w:after="40"/>
      </w:pPr>
      <w:r>
        <w:rPr>
          <w:color w:val="334155"/>
          <w:sz w:val="19"/>
        </w:rPr>
        <w:t>Zero-hallucination AI chatbot  •  Production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Deployed an 11-node LangChain AI agent on Telegram (GPT-4o-mini)</w:t>
      </w:r>
      <w:r>
        <w:rPr>
          <w:rFonts w:ascii="Calibri" w:hAnsi="Calibri"/>
          <w:color w:val="334155"/>
          <w:sz w:val="19"/>
        </w:rPr>
        <w:t xml:space="preserve"> handling menu, allergen, nutrition, and ingredient questions </w:t>
      </w:r>
      <w:r>
        <w:rPr>
          <w:rFonts w:ascii="Calibri" w:hAnsi="Calibri"/>
          <w:b/>
          <w:color w:val="0F172A"/>
          <w:sz w:val="19"/>
        </w:rPr>
        <w:t>24/7 at sub-2-second latency</w:t>
      </w:r>
      <w:r>
        <w:rPr>
          <w:rFonts w:ascii="Calibri" w:hAnsi="Calibri"/>
          <w:color w:val="334155"/>
          <w:sz w:val="19"/>
        </w:rPr>
        <w:t>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Drove operating costs from £12,000/year → £36/year (99.98% reduction)</w:t>
      </w:r>
      <w:r>
        <w:rPr>
          <w:rFonts w:ascii="Calibri" w:hAnsi="Calibri"/>
          <w:color w:val="334155"/>
          <w:sz w:val="19"/>
        </w:rPr>
        <w:t xml:space="preserve"> while lifting coverage from business hours to always-on.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Engineered strict tool-first routing for zero-hallucination accuracy</w:t>
      </w:r>
      <w:r>
        <w:rPr>
          <w:rFonts w:ascii="Calibri" w:hAnsi="Calibri"/>
          <w:color w:val="334155"/>
          <w:sz w:val="19"/>
        </w:rPr>
        <w:t xml:space="preserve"> across 100+ menu items; full EU/UK allergen compliance with mandatory cross-contamination notices.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Added persistent per-user memory via PostgreSQL</w:t>
      </w:r>
      <w:r>
        <w:rPr>
          <w:rFonts w:ascii="Calibri" w:hAnsi="Calibri"/>
          <w:color w:val="334155"/>
          <w:sz w:val="19"/>
        </w:rPr>
        <w:t xml:space="preserve"> (100-message context window) for stateful conversations across sessions.</w:t>
      </w:r>
    </w:p>
    <w:p>
      <w:pPr>
        <w:spacing w:before="40" w:after="80"/>
      </w:pPr>
      <w:r>
        <w:rPr>
          <w:b/>
          <w:color w:val="0F172A"/>
          <w:sz w:val="17"/>
        </w:rPr>
        <w:t xml:space="preserve">Stack: </w:t>
      </w:r>
      <w:r>
        <w:rPr>
          <w:color w:val="64748B"/>
          <w:sz w:val="17"/>
        </w:rPr>
        <w:t>n8n · LangChain · GPT-4o-mini · Telegram Bot API · Google Sheets/Docs · PostgreSQL</w:t>
      </w:r>
      <w:r>
        <w:rPr>
          <w:color w:val="64748B"/>
          <w:sz w:val="17"/>
        </w:rPr>
        <w:t xml:space="preserve">  |  </w:t>
      </w:r>
      <w:r>
        <w:rPr>
          <w:color w:val="6366F1"/>
          <w:sz w:val="17"/>
        </w:rPr>
        <w:t>github.com/Vamshi-27072001/restaurant-ai-agent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54"/>
        <w:gridCol w:w="2268"/>
      </w:tblGrid>
      <w:tr>
        <w:tc>
          <w:tcPr>
            <w:tcW w:type="dxa" w:w="76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color w:val="0F172A"/>
                <w:sz w:val="21"/>
              </w:rPr>
              <w:t>LinkedIn Post Manager — AI Content Engine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color w:val="64748B"/>
                <w:sz w:val="18"/>
              </w:rPr>
              <w:t>Apr 2026</w:t>
            </w:r>
          </w:p>
        </w:tc>
      </w:tr>
    </w:tbl>
    <w:p>
      <w:pPr>
        <w:spacing w:before="0" w:after="40"/>
      </w:pPr>
      <w:r>
        <w:rPr>
          <w:color w:val="334155"/>
          <w:sz w:val="19"/>
        </w:rPr>
        <w:t>Autonomous Telegram-to-LinkedIn publishing  •  Production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Built a fully autonomous Telegram-to-LinkedIn publishing engine</w:t>
      </w:r>
      <w:r>
        <w:rPr>
          <w:rFonts w:ascii="Calibri" w:hAnsi="Calibri"/>
          <w:color w:val="334155"/>
          <w:sz w:val="19"/>
        </w:rPr>
        <w:t xml:space="preserve"> (13-node n8n + GPT-4.1-mini + OpenAI Images API + LinkedIn ugcPosts API) eliminating every human touchpoint.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Cut content creation time by 98% (25 min → 30 sec)</w:t>
      </w:r>
      <w:r>
        <w:rPr>
          <w:rFonts w:ascii="Calibri" w:hAnsi="Calibri"/>
          <w:color w:val="334155"/>
          <w:sz w:val="19"/>
        </w:rPr>
        <w:t xml:space="preserve"> and saved </w:t>
      </w:r>
      <w:r>
        <w:rPr>
          <w:rFonts w:ascii="Calibri" w:hAnsi="Calibri"/>
          <w:b/>
          <w:color w:val="0F172A"/>
          <w:sz w:val="19"/>
        </w:rPr>
        <w:t>£24,000/year in outsourced social media costs</w:t>
      </w:r>
      <w:r>
        <w:rPr>
          <w:rFonts w:ascii="Calibri" w:hAnsi="Calibri"/>
          <w:color w:val="334155"/>
          <w:sz w:val="19"/>
        </w:rPr>
        <w:t xml:space="preserve"> at just £0.01 per post.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Orchestrated a 5-API cross-platform media pipeline</w:t>
      </w:r>
      <w:r>
        <w:rPr>
          <w:rFonts w:ascii="Calibri" w:hAnsi="Calibri"/>
          <w:color w:val="334155"/>
          <w:sz w:val="19"/>
        </w:rPr>
        <w:t xml:space="preserve"> with binary MIME-type correction, OpenAI image enhancement, and LinkedIn Assets API upload.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PostgreSQL-backed LangChain memory (100-message window)</w:t>
      </w:r>
      <w:r>
        <w:rPr>
          <w:rFonts w:ascii="Calibri" w:hAnsi="Calibri"/>
          <w:color w:val="334155"/>
          <w:sz w:val="19"/>
        </w:rPr>
        <w:t xml:space="preserve"> delivering 100% context retention; enforced production post structure (hook + 3 paragraphs + CTA + 10 hashtags) on every output.</w:t>
      </w:r>
    </w:p>
    <w:p>
      <w:pPr>
        <w:spacing w:before="40" w:after="80"/>
      </w:pPr>
      <w:r>
        <w:rPr>
          <w:b/>
          <w:color w:val="0F172A"/>
          <w:sz w:val="17"/>
        </w:rPr>
        <w:t xml:space="preserve">Stack: </w:t>
      </w:r>
      <w:r>
        <w:rPr>
          <w:color w:val="64748B"/>
          <w:sz w:val="17"/>
        </w:rPr>
        <w:t>n8n · LangChain · GPT-4.1-mini · OpenAI Images API · LinkedIn REST API · Telegram · PostgreSQL · OAuth2</w:t>
      </w:r>
      <w:r>
        <w:rPr>
          <w:color w:val="64748B"/>
          <w:sz w:val="17"/>
        </w:rPr>
        <w:t xml:space="preserve">  |  </w:t>
      </w:r>
      <w:r>
        <w:rPr>
          <w:color w:val="6366F1"/>
          <w:sz w:val="17"/>
        </w:rPr>
        <w:t>github.com/Vamshi-27072001/telegram-linkedin-agent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54"/>
        <w:gridCol w:w="2268"/>
      </w:tblGrid>
      <w:tr>
        <w:tc>
          <w:tcPr>
            <w:tcW w:type="dxa" w:w="76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color w:val="0F172A"/>
                <w:sz w:val="21"/>
              </w:rPr>
              <w:t>ML-Based GPS Spoofing Detection for Drone Delivery Systems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color w:val="64748B"/>
                <w:sz w:val="18"/>
              </w:rPr>
              <w:t>Jun 2025 – Sep 2025</w:t>
            </w:r>
          </w:p>
        </w:tc>
      </w:tr>
    </w:tbl>
    <w:p>
      <w:pPr>
        <w:spacing w:before="0" w:after="40"/>
      </w:pPr>
      <w:r>
        <w:rPr>
          <w:color w:val="334155"/>
          <w:sz w:val="19"/>
        </w:rPr>
        <w:t>MSc Dissertation  •  University of East London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Architected a production-grade ML security system for autonomous drones</w:t>
      </w:r>
      <w:r>
        <w:rPr>
          <w:rFonts w:ascii="Calibri" w:hAnsi="Calibri"/>
          <w:color w:val="334155"/>
          <w:sz w:val="19"/>
        </w:rPr>
        <w:t xml:space="preserve"> — end-to-end pipeline from raw telemetry ingestion to live edge inference on Raspberry Pi.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Engineered predictive features from 62,000+ live telemetry records</w:t>
      </w:r>
      <w:r>
        <w:rPr>
          <w:rFonts w:ascii="Calibri" w:hAnsi="Calibri"/>
          <w:color w:val="334155"/>
          <w:sz w:val="19"/>
        </w:rPr>
        <w:t>; isolated top 4 attack signals (GPS HDOP, yaw rate, throttle %, roll) via correlation and feature-importance analysis.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Trained Random Forest &amp; XGBoost classifiers to 99.95% / 99.90% accuracy</w:t>
      </w:r>
      <w:r>
        <w:rPr>
          <w:rFonts w:ascii="Calibri" w:hAnsi="Calibri"/>
          <w:color w:val="334155"/>
          <w:sz w:val="19"/>
        </w:rPr>
        <w:t xml:space="preserve"> with false-positive rate &lt;0.05% — exceeding aviation safety thresholds.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Deployed real-time detection pipeline</w:t>
      </w:r>
      <w:r>
        <w:rPr>
          <w:rFonts w:ascii="Calibri" w:hAnsi="Calibri"/>
          <w:color w:val="334155"/>
          <w:sz w:val="19"/>
        </w:rPr>
        <w:t xml:space="preserve"> with autonomous countermeasures (hover, reroute, return-to-base); validated against simulated spoofing attacks.</w:t>
      </w:r>
    </w:p>
    <w:p>
      <w:pPr>
        <w:spacing w:before="40" w:after="80"/>
      </w:pPr>
      <w:r>
        <w:rPr>
          <w:b/>
          <w:color w:val="0F172A"/>
          <w:sz w:val="17"/>
        </w:rPr>
        <w:t xml:space="preserve">Stack: </w:t>
      </w:r>
      <w:r>
        <w:rPr>
          <w:color w:val="64748B"/>
          <w:sz w:val="17"/>
        </w:rPr>
        <w:t>Python · Scikit-learn · XGBoost · Random Forest · Pandas · NumPy · Raspberry Pi · Matplotlib/Seaborn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54"/>
        <w:gridCol w:w="2268"/>
      </w:tblGrid>
      <w:tr>
        <w:tc>
          <w:tcPr>
            <w:tcW w:type="dxa" w:w="76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color w:val="0F172A"/>
                <w:sz w:val="21"/>
              </w:rPr>
              <w:t>Disaster Tweet Classification — NLP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color w:val="64748B"/>
                <w:sz w:val="18"/>
              </w:rPr>
              <w:t>2025</w:t>
            </w:r>
          </w:p>
        </w:tc>
      </w:tr>
    </w:tbl>
    <w:p>
      <w:pPr>
        <w:spacing w:before="0" w:after="40"/>
      </w:pPr>
      <w:r>
        <w:rPr>
          <w:color w:val="334155"/>
          <w:sz w:val="19"/>
        </w:rPr>
        <w:t>Kaggle competition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Built a production-ready NLP classifier for real-time disaster detection</w:t>
      </w:r>
      <w:r>
        <w:rPr>
          <w:rFonts w:ascii="Calibri" w:hAnsi="Calibri"/>
          <w:color w:val="334155"/>
          <w:sz w:val="19"/>
        </w:rPr>
        <w:t xml:space="preserve"> — 87% accuracy (+15% over baseline) on 7,000+ tweets.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Engineered a 6-stage text-preprocessing pipeline</w:t>
      </w:r>
      <w:r>
        <w:rPr>
          <w:rFonts w:ascii="Calibri" w:hAnsi="Calibri"/>
          <w:color w:val="334155"/>
          <w:sz w:val="19"/>
        </w:rPr>
        <w:t xml:space="preserve"> (tokenization, stopword removal, stemming, lemmatization, regex cleaning, TF-IDF), materially lifting precision/recall.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Recovered 90% of missing geolocation data</w:t>
      </w:r>
      <w:r>
        <w:rPr>
          <w:rFonts w:ascii="Calibri" w:hAnsi="Calibri"/>
          <w:color w:val="334155"/>
          <w:sz w:val="19"/>
        </w:rPr>
        <w:t xml:space="preserve"> via custom imputation heuristics, unlocking geospatial analysis for emergency-response use cases.</w:t>
      </w:r>
    </w:p>
    <w:p>
      <w:pPr>
        <w:spacing w:before="40" w:after="80"/>
      </w:pPr>
      <w:r>
        <w:rPr>
          <w:b/>
          <w:color w:val="0F172A"/>
          <w:sz w:val="17"/>
        </w:rPr>
        <w:t xml:space="preserve">Stack: </w:t>
      </w:r>
      <w:r>
        <w:rPr>
          <w:color w:val="64748B"/>
          <w:sz w:val="17"/>
        </w:rPr>
        <w:t>Python · TF-IDF · Logistic Regression · NLTK · Scikit-learn · Regex · Pandas · Geospatial Analysis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54"/>
        <w:gridCol w:w="2268"/>
      </w:tblGrid>
      <w:tr>
        <w:tc>
          <w:tcPr>
            <w:tcW w:type="dxa" w:w="76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color w:val="0F172A"/>
                <w:sz w:val="21"/>
              </w:rPr>
              <w:t>Zomato Dataset Analysis &amp; Consumer Insights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color w:val="64748B"/>
                <w:sz w:val="18"/>
              </w:rPr>
              <w:t>Feb 2025</w:t>
            </w:r>
          </w:p>
        </w:tc>
      </w:tr>
    </w:tbl>
    <w:p>
      <w:pPr>
        <w:spacing w:before="0" w:after="40"/>
      </w:pPr>
      <w:r>
        <w:rPr>
          <w:color w:val="334155"/>
          <w:sz w:val="19"/>
        </w:rPr>
        <w:t>EDA &amp; sentiment analysis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Quantified a 65% online delivery adoption rate</w:t>
      </w:r>
      <w:r>
        <w:rPr>
          <w:rFonts w:ascii="Calibri" w:hAnsi="Calibri"/>
          <w:color w:val="334155"/>
          <w:sz w:val="19"/>
        </w:rPr>
        <w:t xml:space="preserve"> and proved digital presence correlates with a 10–15% uplift in customer ratings.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Segmented dining behaviour across customer cohorts</w:t>
      </w:r>
      <w:r>
        <w:rPr>
          <w:rFonts w:ascii="Calibri" w:hAnsi="Calibri"/>
          <w:color w:val="334155"/>
          <w:sz w:val="19"/>
        </w:rPr>
        <w:t xml:space="preserve"> — surfaced that 55% of couples favour mid-range venues ($6–$18), a monetisable targeting signal.</w:t>
      </w:r>
    </w:p>
    <w:p>
      <w:pPr>
        <w:pStyle w:val="ListBullet"/>
        <w:spacing w:before="0" w:after="40"/>
        <w:ind w:left="283" w:hanging="170"/>
      </w:pPr>
      <w:r>
        <w:rPr>
          <w:rFonts w:ascii="Calibri" w:hAnsi="Calibri"/>
          <w:b/>
          <w:color w:val="0F172A"/>
          <w:sz w:val="19"/>
        </w:rPr>
        <w:t>Ran sentiment analysis across thousands of reviews</w:t>
      </w:r>
      <w:r>
        <w:rPr>
          <w:rFonts w:ascii="Calibri" w:hAnsi="Calibri"/>
          <w:color w:val="334155"/>
          <w:sz w:val="19"/>
        </w:rPr>
        <w:t>, identifying top 3 operational rating drivers (service speed, order accuracy, menu variety).</w:t>
      </w:r>
    </w:p>
    <w:p>
      <w:pPr>
        <w:spacing w:before="40" w:after="80"/>
      </w:pPr>
      <w:r>
        <w:rPr>
          <w:b/>
          <w:color w:val="0F172A"/>
          <w:sz w:val="17"/>
        </w:rPr>
        <w:t xml:space="preserve">Stack: </w:t>
      </w:r>
      <w:r>
        <w:rPr>
          <w:color w:val="64748B"/>
          <w:sz w:val="17"/>
        </w:rPr>
        <w:t>Python · Pandas · Matplotlib · Seaborn · Sentiment Analysis · EDA</w:t>
      </w:r>
    </w:p>
    <w:p>
      <w:pPr>
        <w:spacing w:before="200" w:after="80"/>
        <w:pBdr>
          <w:bottom w:val="single" w:sz="6" w:space="1" w:color="E2E8F0"/>
        </w:pBdr>
      </w:pPr>
      <w:r>
        <w:rPr>
          <w:rFonts w:ascii="Calibri" w:hAnsi="Calibri"/>
          <w:b/>
          <w:color w:val="6366F1"/>
          <w:sz w:val="20"/>
          <w:spacing w:val="30"/>
        </w:rPr>
        <w:t>TECHNICAL SKILLS</w:t>
      </w:r>
    </w:p>
    <w:p>
      <w:pPr>
        <w:spacing w:before="0" w:after="20"/>
      </w:pPr>
      <w:r>
        <w:rPr>
          <w:b/>
          <w:color w:val="0F172A"/>
          <w:sz w:val="19"/>
        </w:rPr>
        <w:t xml:space="preserve">AI Agents: </w:t>
      </w:r>
      <w:r>
        <w:rPr>
          <w:color w:val="334155"/>
          <w:sz w:val="19"/>
        </w:rPr>
        <w:t>LangChain · n8n · AI Agent Architecture · Prompt Engineering · Tool-First Routing · MCP</w:t>
      </w:r>
    </w:p>
    <w:p>
      <w:pPr>
        <w:spacing w:before="0" w:after="20"/>
      </w:pPr>
      <w:r>
        <w:rPr>
          <w:b/>
          <w:color w:val="0F172A"/>
          <w:sz w:val="19"/>
        </w:rPr>
        <w:t xml:space="preserve">LLMs &amp; APIs: </w:t>
      </w:r>
      <w:r>
        <w:rPr>
          <w:color w:val="334155"/>
          <w:sz w:val="19"/>
        </w:rPr>
        <w:t>GPT-4o · GPT-4.1-mini · Claude API · OpenAI Vision · OpenAI Images API · RESTful APIs · OAuth2</w:t>
      </w:r>
    </w:p>
    <w:p>
      <w:pPr>
        <w:spacing w:before="0" w:after="20"/>
      </w:pPr>
      <w:r>
        <w:rPr>
          <w:b/>
          <w:color w:val="0F172A"/>
          <w:sz w:val="19"/>
        </w:rPr>
        <w:t xml:space="preserve">Integrations: </w:t>
      </w:r>
      <w:r>
        <w:rPr>
          <w:color w:val="334155"/>
          <w:sz w:val="19"/>
        </w:rPr>
        <w:t>Telegram Bot · LinkedIn REST · Gmail OAuth2 · Google Sheets/Docs · Supabase</w:t>
      </w:r>
    </w:p>
    <w:p>
      <w:pPr>
        <w:spacing w:before="0" w:after="20"/>
      </w:pPr>
      <w:r>
        <w:rPr>
          <w:b/>
          <w:color w:val="0F172A"/>
          <w:sz w:val="19"/>
        </w:rPr>
        <w:t xml:space="preserve">Machine Learning: </w:t>
      </w:r>
      <w:r>
        <w:rPr>
          <w:color w:val="334155"/>
          <w:sz w:val="19"/>
        </w:rPr>
        <w:t>Python · Scikit-learn · XGBoost · Random Forest · NLP / TF-IDF · CNN / RNN</w:t>
      </w:r>
    </w:p>
    <w:p>
      <w:pPr>
        <w:spacing w:before="0" w:after="20"/>
      </w:pPr>
      <w:r>
        <w:rPr>
          <w:b/>
          <w:color w:val="0F172A"/>
          <w:sz w:val="19"/>
        </w:rPr>
        <w:t xml:space="preserve">Data &amp; Cloud: </w:t>
      </w:r>
      <w:r>
        <w:rPr>
          <w:color w:val="334155"/>
          <w:sz w:val="19"/>
        </w:rPr>
        <w:t>PostgreSQL · SQL · Power BI · Tableau · AWS · Google Cloud</w:t>
      </w:r>
    </w:p>
    <w:p>
      <w:pPr>
        <w:spacing w:before="0" w:after="20"/>
      </w:pPr>
      <w:r>
        <w:rPr>
          <w:b/>
          <w:color w:val="0F172A"/>
          <w:sz w:val="19"/>
        </w:rPr>
        <w:t xml:space="preserve">Tools: </w:t>
      </w:r>
      <w:r>
        <w:rPr>
          <w:color w:val="334155"/>
          <w:sz w:val="19"/>
        </w:rPr>
        <w:t>Git / GitHub · VS Code · Jupyter · Docker (basics) · Linux</w:t>
      </w:r>
    </w:p>
    <w:p>
      <w:pPr>
        <w:spacing w:before="200" w:after="80"/>
        <w:pBdr>
          <w:bottom w:val="single" w:sz="6" w:space="1" w:color="E2E8F0"/>
        </w:pBdr>
      </w:pPr>
      <w:r>
        <w:rPr>
          <w:rFonts w:ascii="Calibri" w:hAnsi="Calibri"/>
          <w:b/>
          <w:color w:val="6366F1"/>
          <w:sz w:val="20"/>
          <w:spacing w:val="30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54"/>
        <w:gridCol w:w="2268"/>
      </w:tblGrid>
      <w:tr>
        <w:tc>
          <w:tcPr>
            <w:tcW w:type="dxa" w:w="765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</w:pPr>
            <w:r>
              <w:rPr>
                <w:b/>
                <w:color w:val="0F172A"/>
                <w:sz w:val="21"/>
              </w:rPr>
              <w:t>MSc Computer Science</w:t>
            </w:r>
          </w:p>
        </w:tc>
        <w:tc>
          <w:tcPr>
            <w:tcW w:type="dxa" w:w="226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80" w:after="0"/>
              <w:jc w:val="right"/>
            </w:pPr>
            <w:r>
              <w:rPr>
                <w:color w:val="64748B"/>
                <w:sz w:val="18"/>
              </w:rPr>
            </w:r>
          </w:p>
        </w:tc>
      </w:tr>
    </w:tbl>
    <w:p>
      <w:pPr>
        <w:spacing w:before="0" w:after="40"/>
      </w:pPr>
      <w:r>
        <w:rPr>
          <w:color w:val="334155"/>
          <w:sz w:val="19"/>
        </w:rPr>
        <w:t>University of East London — London, UK</w:t>
      </w:r>
    </w:p>
    <w:p>
      <w:pPr>
        <w:spacing w:before="0" w:after="80"/>
      </w:pPr>
      <w:r>
        <w:rPr>
          <w:i/>
          <w:color w:val="64748B"/>
          <w:sz w:val="18"/>
        </w:rPr>
        <w:t>Focus: AI systems, automation, applied machine learning. Dissertation: ML-based GPS spoofing detection for drone delivery (99.95% accuracy).</w:t>
      </w:r>
    </w:p>
    <w:p>
      <w:pPr>
        <w:spacing w:before="200" w:after="80"/>
        <w:pBdr>
          <w:bottom w:val="single" w:sz="6" w:space="1" w:color="E2E8F0"/>
        </w:pBdr>
      </w:pPr>
      <w:r>
        <w:rPr>
          <w:rFonts w:ascii="Calibri" w:hAnsi="Calibri"/>
          <w:b/>
          <w:color w:val="6366F1"/>
          <w:sz w:val="20"/>
          <w:spacing w:val="30"/>
        </w:rPr>
        <w:t>CERTIFICATIONS</w:t>
      </w:r>
    </w:p>
    <w:p>
      <w:pPr>
        <w:pStyle w:val="ListBullet"/>
        <w:spacing w:before="0" w:after="20"/>
        <w:ind w:left="283" w:hanging="170"/>
      </w:pPr>
      <w:r>
        <w:rPr>
          <w:color w:val="334155"/>
          <w:sz w:val="19"/>
        </w:rPr>
        <w:t>AWS Academy Cloud Foundations — Amazon Web Services</w:t>
      </w:r>
    </w:p>
    <w:p>
      <w:pPr>
        <w:pStyle w:val="ListBullet"/>
        <w:spacing w:before="0" w:after="20"/>
        <w:ind w:left="283" w:hanging="170"/>
      </w:pPr>
      <w:r>
        <w:rPr>
          <w:color w:val="334155"/>
          <w:sz w:val="19"/>
        </w:rPr>
        <w:t>Machine Learning, Deep Learning &amp; Image Processing — MATLAB Onramps</w:t>
      </w:r>
    </w:p>
    <w:sectPr w:rsidR="00FC693F" w:rsidRPr="0006063C" w:rsidSect="00034616">
      <w:pgSz w:w="12240" w:h="15840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