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LITERATURE SURVEY</w:t>
        <w:br/>
      </w:r>
      <w:r>
        <w:rPr>
          <w:rFonts w:ascii="Times New Roman" w:hAnsi="Times New Roman"/>
          <w:b/>
          <w:sz w:val="30"/>
        </w:rPr>
        <w:t>Acoustic Anomaly Detection, Predictive Maintenance, and Agentic AI</w:t>
      </w:r>
    </w:p>
    <w:p>
      <w:pPr>
        <w:jc w:val="center"/>
      </w:pPr>
      <w:r>
        <w:rPr>
          <w:i/>
          <w:sz w:val="22"/>
        </w:rPr>
        <w:t>For the project: “AI Agent for Intelligent Predictive Maintenance”</w:t>
      </w:r>
    </w:p>
    <w:p>
      <w:r>
        <w:t>Purpose: This expanded literature survey is prepared for Major Project Phase-I. It connects the proposed machine-sound predictive-maintenance system with established work on anomalous sound detection, deep learning, domain generalization, and recent Agentic AI approaches for predictive maintenance.</w:t>
      </w:r>
    </w:p>
    <w:p>
      <w:pPr>
        <w:pStyle w:val="Heading1"/>
      </w:pPr>
      <w:r>
        <w:t>1. Literature Survey Overview</w:t>
      </w:r>
    </w:p>
    <w:p>
      <w:r>
        <w:t>Predictive maintenance (PdM) aims to identify degradation or abnormal machine behavior early enough to reduce unplanned downtime and improve maintenance planning. Acoustic monitoring is attractive because machine sounds can contain information about abnormal operation and can be captured without physically contacting the equipment. Research has progressed from handcrafted audio features and conventional machine learning to autoencoders, CNN/CRNN models, domain generalization, and more recently LLM-based agentic systems.</w:t>
      </w:r>
    </w:p>
    <w:p>
      <w:r>
        <w:t>For this project, the literature can be viewed as four layers: (1) acoustic sensing and feature extraction, (2) anomaly/fault detection, (3) prognostics such as RUL and maintenance planning, and (4) an agent layer that reasons over model outputs, retrieves context, selects actions, and supports or automates maintenance workflows.</w:t>
      </w:r>
    </w:p>
    <w:p>
      <w:pPr>
        <w:pStyle w:val="Heading1"/>
      </w:pPr>
      <w:r>
        <w:t>2. Expanded IEEE-Style Comparison Table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tcPr>
          <w:p>
            <w:r>
              <w:rPr>
                <w:rFonts w:ascii="Times New Roman" w:hAnsi="Times New Roman"/>
                <w:b/>
                <w:sz w:val="16"/>
              </w:rPr>
              <w:t>Ref.</w:t>
            </w:r>
          </w:p>
        </w:tc>
        <w:tc>
          <w:tcPr>
            <w:tcW w:type="dxa" w:w="1461"/>
            <w:vAlign w:val="center"/>
          </w:tcPr>
          <w:p>
            <w:r>
              <w:rPr>
                <w:rFonts w:ascii="Times New Roman" w:hAnsi="Times New Roman"/>
                <w:b/>
                <w:sz w:val="16"/>
              </w:rPr>
              <w:t>Paper Title &amp; Year</w:t>
            </w:r>
          </w:p>
        </w:tc>
        <w:tc>
          <w:tcPr>
            <w:tcW w:type="dxa" w:w="1461"/>
            <w:vAlign w:val="center"/>
          </w:tcPr>
          <w:p>
            <w:r>
              <w:rPr>
                <w:rFonts w:ascii="Times New Roman" w:hAnsi="Times New Roman"/>
                <w:b/>
                <w:sz w:val="16"/>
              </w:rPr>
              <w:t>Key Methodology / Architecture</w:t>
            </w:r>
          </w:p>
        </w:tc>
        <w:tc>
          <w:tcPr>
            <w:tcW w:type="dxa" w:w="1461"/>
            <w:vAlign w:val="center"/>
          </w:tcPr>
          <w:p>
            <w:r>
              <w:rPr>
                <w:rFonts w:ascii="Times New Roman" w:hAnsi="Times New Roman"/>
                <w:b/>
                <w:sz w:val="16"/>
              </w:rPr>
              <w:t>Dataset / Data</w:t>
            </w:r>
          </w:p>
        </w:tc>
        <w:tc>
          <w:tcPr>
            <w:tcW w:type="dxa" w:w="1461"/>
            <w:vAlign w:val="center"/>
          </w:tcPr>
          <w:p>
            <w:r>
              <w:rPr>
                <w:rFonts w:ascii="Times New Roman" w:hAnsi="Times New Roman"/>
                <w:b/>
                <w:sz w:val="16"/>
              </w:rPr>
              <w:t>Key Advantages</w:t>
            </w:r>
          </w:p>
        </w:tc>
        <w:tc>
          <w:tcPr>
            <w:tcW w:type="dxa" w:w="1461"/>
            <w:vAlign w:val="center"/>
          </w:tcPr>
          <w:p>
            <w:r>
              <w:rPr>
                <w:rFonts w:ascii="Times New Roman" w:hAnsi="Times New Roman"/>
                <w:b/>
                <w:sz w:val="16"/>
              </w:rPr>
              <w:t>Research Gaps / Limitations</w:t>
            </w:r>
          </w:p>
        </w:tc>
        <w:tc>
          <w:tcPr>
            <w:tcW w:type="dxa" w:w="1461"/>
            <w:vAlign w:val="center"/>
          </w:tcPr>
          <w:p>
            <w:r>
              <w:rPr>
                <w:rFonts w:ascii="Times New Roman" w:hAnsi="Times New Roman"/>
                <w:b/>
                <w:sz w:val="16"/>
              </w:rPr>
              <w:t>Relevance to Proposed Project</w:t>
            </w:r>
          </w:p>
        </w:tc>
      </w:tr>
      <w:tr>
        <w:tc>
          <w:tcPr>
            <w:tcW w:type="dxa" w:w="1461"/>
            <w:vAlign w:val="top"/>
          </w:tcPr>
          <w:p>
            <w:r>
              <w:rPr>
                <w:rFonts w:ascii="Times New Roman" w:hAnsi="Times New Roman"/>
                <w:sz w:val="15"/>
              </w:rPr>
              <w:t>[1]</w:t>
            </w:r>
          </w:p>
        </w:tc>
        <w:tc>
          <w:tcPr>
            <w:tcW w:type="dxa" w:w="1461"/>
            <w:vAlign w:val="top"/>
          </w:tcPr>
          <w:p>
            <w:r>
              <w:rPr>
                <w:rFonts w:ascii="Times New Roman" w:hAnsi="Times New Roman"/>
                <w:sz w:val="15"/>
              </w:rPr>
              <w:t>MIMII Dataset: Sound Dataset for Malfunctioning Industrial Machine Investigation and Inspection (2019)</w:t>
            </w:r>
          </w:p>
        </w:tc>
        <w:tc>
          <w:tcPr>
            <w:tcW w:type="dxa" w:w="1461"/>
            <w:vAlign w:val="top"/>
          </w:tcPr>
          <w:p>
            <w:r>
              <w:rPr>
                <w:rFonts w:ascii="Times New Roman" w:hAnsi="Times New Roman"/>
                <w:sz w:val="15"/>
              </w:rPr>
              <w:t>Introduces an industrial acoustic benchmark for normal/abnormal machine-sound analysis. The dataset supports unsupervised ASD research and machine-specific evaluation.</w:t>
            </w:r>
          </w:p>
        </w:tc>
        <w:tc>
          <w:tcPr>
            <w:tcW w:type="dxa" w:w="1461"/>
            <w:vAlign w:val="top"/>
          </w:tcPr>
          <w:p>
            <w:r>
              <w:rPr>
                <w:rFonts w:ascii="Times New Roman" w:hAnsi="Times New Roman"/>
                <w:sz w:val="15"/>
              </w:rPr>
              <w:t>MIMII: industrial sounds from fans, pumps, valves, and slide rails, including multiple machine instances and background-noise conditions.</w:t>
            </w:r>
          </w:p>
        </w:tc>
        <w:tc>
          <w:tcPr>
            <w:tcW w:type="dxa" w:w="1461"/>
            <w:vAlign w:val="top"/>
          </w:tcPr>
          <w:p>
            <w:r>
              <w:rPr>
                <w:rFonts w:ascii="Times New Roman" w:hAnsi="Times New Roman"/>
                <w:sz w:val="15"/>
              </w:rPr>
              <w:t>Realistic public benchmark; supports reproducible acoustic anomaly-detection experiments; covers several machine categories.</w:t>
            </w:r>
          </w:p>
        </w:tc>
        <w:tc>
          <w:tcPr>
            <w:tcW w:type="dxa" w:w="1461"/>
            <w:vAlign w:val="top"/>
          </w:tcPr>
          <w:p>
            <w:r>
              <w:rPr>
                <w:rFonts w:ascii="Times New Roman" w:hAnsi="Times New Roman"/>
                <w:sz w:val="15"/>
              </w:rPr>
              <w:t>Primarily a benchmark rather than an end-to-end maintenance-decision system. It does not by itself provide a complete RUL/maintenance-action pipeline.</w:t>
            </w:r>
          </w:p>
        </w:tc>
        <w:tc>
          <w:tcPr>
            <w:tcW w:type="dxa" w:w="1461"/>
            <w:vAlign w:val="top"/>
          </w:tcPr>
          <w:p>
            <w:r>
              <w:rPr>
                <w:rFonts w:ascii="Times New Roman" w:hAnsi="Times New Roman"/>
                <w:sz w:val="15"/>
              </w:rPr>
              <w:t>Strong candidate for the acoustic-anomaly module and initial prototype evaluation.</w:t>
            </w:r>
          </w:p>
        </w:tc>
      </w:tr>
      <w:tr>
        <w:tc>
          <w:tcPr>
            <w:tcW w:type="dxa" w:w="1461"/>
            <w:vAlign w:val="top"/>
          </w:tcPr>
          <w:p>
            <w:r>
              <w:rPr>
                <w:rFonts w:ascii="Times New Roman" w:hAnsi="Times New Roman"/>
                <w:sz w:val="15"/>
              </w:rPr>
              <w:t>[2]</w:t>
            </w:r>
          </w:p>
        </w:tc>
        <w:tc>
          <w:tcPr>
            <w:tcW w:type="dxa" w:w="1461"/>
            <w:vAlign w:val="top"/>
          </w:tcPr>
          <w:p>
            <w:r>
              <w:rPr>
                <w:rFonts w:ascii="Times New Roman" w:hAnsi="Times New Roman"/>
                <w:sz w:val="15"/>
              </w:rPr>
              <w:t>Description and Discussion on DCASE2020 Challenge Task 2: Unsupervised Anomalous Sound Detection for Machine Condition Monitoring (2020)</w:t>
            </w:r>
          </w:p>
        </w:tc>
        <w:tc>
          <w:tcPr>
            <w:tcW w:type="dxa" w:w="1461"/>
            <w:vAlign w:val="top"/>
          </w:tcPr>
          <w:p>
            <w:r>
              <w:rPr>
                <w:rFonts w:ascii="Times New Roman" w:hAnsi="Times New Roman"/>
                <w:sz w:val="15"/>
              </w:rPr>
              <w:t>Defines a benchmark in which training data are normal sounds and unknown anomalies must be detected. Baseline uses an autoencoder and log-mel acoustic features.</w:t>
            </w:r>
          </w:p>
        </w:tc>
        <w:tc>
          <w:tcPr>
            <w:tcW w:type="dxa" w:w="1461"/>
            <w:vAlign w:val="top"/>
          </w:tcPr>
          <w:p>
            <w:r>
              <w:rPr>
                <w:rFonts w:ascii="Times New Roman" w:hAnsi="Times New Roman"/>
                <w:sz w:val="15"/>
              </w:rPr>
              <w:t>DCASE 2020 Task 2 machine-condition-monitoring dataset.</w:t>
            </w:r>
          </w:p>
        </w:tc>
        <w:tc>
          <w:tcPr>
            <w:tcW w:type="dxa" w:w="1461"/>
            <w:vAlign w:val="top"/>
          </w:tcPr>
          <w:p>
            <w:r>
              <w:rPr>
                <w:rFonts w:ascii="Times New Roman" w:hAnsi="Times New Roman"/>
                <w:sz w:val="15"/>
              </w:rPr>
              <w:t>Standardized ASD task, metrics, and baseline; established a common experimental setting for unsupervised machine-sound anomaly detection.</w:t>
            </w:r>
          </w:p>
        </w:tc>
        <w:tc>
          <w:tcPr>
            <w:tcW w:type="dxa" w:w="1461"/>
            <w:vAlign w:val="top"/>
          </w:tcPr>
          <w:p>
            <w:r>
              <w:rPr>
                <w:rFonts w:ascii="Times New Roman" w:hAnsi="Times New Roman"/>
                <w:sz w:val="15"/>
              </w:rPr>
              <w:t>Detects anomaly but does not inherently explain the fault, estimate failure time, or autonomously choose maintenance actions.</w:t>
            </w:r>
          </w:p>
        </w:tc>
        <w:tc>
          <w:tcPr>
            <w:tcW w:type="dxa" w:w="1461"/>
            <w:vAlign w:val="top"/>
          </w:tcPr>
          <w:p>
            <w:r>
              <w:rPr>
                <w:rFonts w:ascii="Times New Roman" w:hAnsi="Times New Roman"/>
                <w:sz w:val="15"/>
              </w:rPr>
              <w:t>Useful baseline for the project's anomaly-detection stage.</w:t>
            </w:r>
          </w:p>
        </w:tc>
      </w:tr>
      <w:tr>
        <w:tc>
          <w:tcPr>
            <w:tcW w:type="dxa" w:w="1461"/>
            <w:vAlign w:val="top"/>
          </w:tcPr>
          <w:p>
            <w:r>
              <w:rPr>
                <w:rFonts w:ascii="Times New Roman" w:hAnsi="Times New Roman"/>
                <w:sz w:val="15"/>
              </w:rPr>
              <w:t>[3]</w:t>
            </w:r>
          </w:p>
        </w:tc>
        <w:tc>
          <w:tcPr>
            <w:tcW w:type="dxa" w:w="1461"/>
            <w:vAlign w:val="top"/>
          </w:tcPr>
          <w:p>
            <w:r>
              <w:rPr>
                <w:rFonts w:ascii="Times New Roman" w:hAnsi="Times New Roman"/>
                <w:sz w:val="15"/>
              </w:rPr>
              <w:t>DCASE 2021 Task 2: Anomalous Sound Detection Using Conditional Autoencoder and Convolutional Recurrent Neural Network (2021)</w:t>
            </w:r>
          </w:p>
        </w:tc>
        <w:tc>
          <w:tcPr>
            <w:tcW w:type="dxa" w:w="1461"/>
            <w:vAlign w:val="top"/>
          </w:tcPr>
          <w:p>
            <w:r>
              <w:rPr>
                <w:rFonts w:ascii="Times New Roman" w:hAnsi="Times New Roman"/>
                <w:sz w:val="15"/>
              </w:rPr>
              <w:t>Uses a conditional autoencoder and CRNN. Reconstruction error and classification confidence are combined as anomaly scores; log-mel energies are used as acoustic features.</w:t>
            </w:r>
          </w:p>
        </w:tc>
        <w:tc>
          <w:tcPr>
            <w:tcW w:type="dxa" w:w="1461"/>
            <w:vAlign w:val="top"/>
          </w:tcPr>
          <w:p>
            <w:r>
              <w:rPr>
                <w:rFonts w:ascii="Times New Roman" w:hAnsi="Times New Roman"/>
                <w:sz w:val="15"/>
              </w:rPr>
              <w:t>DCASE 2021 Task 2 under domain-shifted operating/environmental conditions.</w:t>
            </w:r>
          </w:p>
        </w:tc>
        <w:tc>
          <w:tcPr>
            <w:tcW w:type="dxa" w:w="1461"/>
            <w:vAlign w:val="top"/>
          </w:tcPr>
          <w:p>
            <w:r>
              <w:rPr>
                <w:rFonts w:ascii="Times New Roman" w:hAnsi="Times New Roman"/>
                <w:sz w:val="15"/>
              </w:rPr>
              <w:t>Addresses changing operating and environmental conditions and incorporates temporal information through recurrent modeling.</w:t>
            </w:r>
          </w:p>
        </w:tc>
        <w:tc>
          <w:tcPr>
            <w:tcW w:type="dxa" w:w="1461"/>
            <w:vAlign w:val="top"/>
          </w:tcPr>
          <w:p>
            <w:r>
              <w:rPr>
                <w:rFonts w:ascii="Times New Roman" w:hAnsi="Times New Roman"/>
                <w:sz w:val="15"/>
              </w:rPr>
              <w:t>Domain shifts remain challenging; the method is still focused on anomaly scoring rather than complete maintenance reasoning and action execution.</w:t>
            </w:r>
          </w:p>
        </w:tc>
        <w:tc>
          <w:tcPr>
            <w:tcW w:type="dxa" w:w="1461"/>
            <w:vAlign w:val="top"/>
          </w:tcPr>
          <w:p>
            <w:r>
              <w:rPr>
                <w:rFonts w:ascii="Times New Roman" w:hAnsi="Times New Roman"/>
                <w:sz w:val="15"/>
              </w:rPr>
              <w:t>Supports the choice of CNN/CRNN-style models and motivates robustness to environmental variation.</w:t>
            </w:r>
          </w:p>
        </w:tc>
      </w:tr>
      <w:tr>
        <w:tc>
          <w:tcPr>
            <w:tcW w:type="dxa" w:w="1461"/>
            <w:vAlign w:val="top"/>
          </w:tcPr>
          <w:p>
            <w:r>
              <w:rPr>
                <w:rFonts w:ascii="Times New Roman" w:hAnsi="Times New Roman"/>
                <w:sz w:val="15"/>
              </w:rPr>
              <w:t>[4]</w:t>
            </w:r>
          </w:p>
        </w:tc>
        <w:tc>
          <w:tcPr>
            <w:tcW w:type="dxa" w:w="1461"/>
            <w:vAlign w:val="top"/>
          </w:tcPr>
          <w:p>
            <w:r>
              <w:rPr>
                <w:rFonts w:ascii="Times New Roman" w:hAnsi="Times New Roman"/>
                <w:sz w:val="15"/>
              </w:rPr>
              <w:t>An Anomalous Sound Detection Methodology for Predictive Maintenance (2022)</w:t>
            </w:r>
          </w:p>
        </w:tc>
        <w:tc>
          <w:tcPr>
            <w:tcW w:type="dxa" w:w="1461"/>
            <w:vAlign w:val="top"/>
          </w:tcPr>
          <w:p>
            <w:r>
              <w:rPr>
                <w:rFonts w:ascii="Times New Roman" w:hAnsi="Times New Roman"/>
                <w:sz w:val="15"/>
              </w:rPr>
              <w:t>ID-conditioned autoencoder using mel-spectrogram features and machine identifiers; evaluates CNN- and LSTM-based autoencoders and continuous audio processing.</w:t>
            </w:r>
          </w:p>
        </w:tc>
        <w:tc>
          <w:tcPr>
            <w:tcW w:type="dxa" w:w="1461"/>
            <w:vAlign w:val="top"/>
          </w:tcPr>
          <w:p>
            <w:r>
              <w:rPr>
                <w:rFonts w:ascii="Times New Roman" w:hAnsi="Times New Roman"/>
                <w:sz w:val="15"/>
              </w:rPr>
              <w:t>MIMII data covering pumps, valves, slide rails, and fans; evaluated with DCASE 2020 Task 2 data.</w:t>
            </w:r>
          </w:p>
        </w:tc>
        <w:tc>
          <w:tcPr>
            <w:tcW w:type="dxa" w:w="1461"/>
            <w:vAlign w:val="top"/>
          </w:tcPr>
          <w:p>
            <w:r>
              <w:rPr>
                <w:rFonts w:ascii="Times New Roman" w:hAnsi="Times New Roman"/>
                <w:sz w:val="15"/>
              </w:rPr>
              <w:t>Flexible and modular; machine-ID conditioning; designed for real-time/continuous processing; low inference and memory requirements are emphasized.</w:t>
            </w:r>
          </w:p>
        </w:tc>
        <w:tc>
          <w:tcPr>
            <w:tcW w:type="dxa" w:w="1461"/>
            <w:vAlign w:val="top"/>
          </w:tcPr>
          <w:p>
            <w:r>
              <w:rPr>
                <w:rFonts w:ascii="Times New Roman" w:hAnsi="Times New Roman"/>
                <w:sz w:val="15"/>
              </w:rPr>
              <w:t>Main output is anomaly detection. Fault severity, reliable RUL ground truth, autonomous decision-making, and maintenance scheduling are not fully integrated.</w:t>
            </w:r>
          </w:p>
        </w:tc>
        <w:tc>
          <w:tcPr>
            <w:tcW w:type="dxa" w:w="1461"/>
            <w:vAlign w:val="top"/>
          </w:tcPr>
          <w:p>
            <w:r>
              <w:rPr>
                <w:rFonts w:ascii="Times New Roman" w:hAnsi="Times New Roman"/>
                <w:sz w:val="15"/>
              </w:rPr>
              <w:t>Directly supports the proposed machine-sound predictive-maintenance foundation.</w:t>
            </w:r>
          </w:p>
        </w:tc>
      </w:tr>
      <w:tr>
        <w:tc>
          <w:tcPr>
            <w:tcW w:type="dxa" w:w="1461"/>
            <w:vAlign w:val="top"/>
          </w:tcPr>
          <w:p>
            <w:r>
              <w:rPr>
                <w:rFonts w:ascii="Times New Roman" w:hAnsi="Times New Roman"/>
                <w:sz w:val="15"/>
              </w:rPr>
              <w:t>[5]</w:t>
            </w:r>
          </w:p>
        </w:tc>
        <w:tc>
          <w:tcPr>
            <w:tcW w:type="dxa" w:w="1461"/>
            <w:vAlign w:val="top"/>
          </w:tcPr>
          <w:p>
            <w:r>
              <w:rPr>
                <w:rFonts w:ascii="Times New Roman" w:hAnsi="Times New Roman"/>
                <w:sz w:val="15"/>
              </w:rPr>
              <w:t>Description and Discussion on DCASE 2022 Challenge Task 2: Unsupervised ASD Applying Domain Generalization Techniques (2022)</w:t>
            </w:r>
          </w:p>
        </w:tc>
        <w:tc>
          <w:tcPr>
            <w:tcW w:type="dxa" w:w="1461"/>
            <w:vAlign w:val="top"/>
          </w:tcPr>
          <w:p>
            <w:r>
              <w:rPr>
                <w:rFonts w:ascii="Times New Roman" w:hAnsi="Times New Roman"/>
                <w:sz w:val="15"/>
              </w:rPr>
              <w:t>Studies domain generalization so anomaly detection can operate when the test domain is not explicitly known. Common-threshold evaluation across domains is used.</w:t>
            </w:r>
          </w:p>
        </w:tc>
        <w:tc>
          <w:tcPr>
            <w:tcW w:type="dxa" w:w="1461"/>
            <w:vAlign w:val="top"/>
          </w:tcPr>
          <w:p>
            <w:r>
              <w:rPr>
                <w:rFonts w:ascii="Times New Roman" w:hAnsi="Times New Roman"/>
                <w:sz w:val="15"/>
              </w:rPr>
              <w:t>DCASE 2022 Task 2 / MIMII-DG-style machine sound data with implicit domain shifts.</w:t>
            </w:r>
          </w:p>
        </w:tc>
        <w:tc>
          <w:tcPr>
            <w:tcW w:type="dxa" w:w="1461"/>
            <w:vAlign w:val="top"/>
          </w:tcPr>
          <w:p>
            <w:r>
              <w:rPr>
                <w:rFonts w:ascii="Times New Roman" w:hAnsi="Times New Roman"/>
                <w:sz w:val="15"/>
              </w:rPr>
              <w:t>Targets an important deployment problem: acoustic characteristics change across domains, environments, machines, and operating conditions.</w:t>
            </w:r>
          </w:p>
        </w:tc>
        <w:tc>
          <w:tcPr>
            <w:tcW w:type="dxa" w:w="1461"/>
            <w:vAlign w:val="top"/>
          </w:tcPr>
          <w:p>
            <w:r>
              <w:rPr>
                <w:rFonts w:ascii="Times New Roman" w:hAnsi="Times New Roman"/>
                <w:sz w:val="15"/>
              </w:rPr>
              <w:t>Generalization to substantially new machines/environments remains difficult; no agentic maintenance planning layer.</w:t>
            </w:r>
          </w:p>
        </w:tc>
        <w:tc>
          <w:tcPr>
            <w:tcW w:type="dxa" w:w="1461"/>
            <w:vAlign w:val="top"/>
          </w:tcPr>
          <w:p>
            <w:r>
              <w:rPr>
                <w:rFonts w:ascii="Times New Roman" w:hAnsi="Times New Roman"/>
                <w:sz w:val="15"/>
              </w:rPr>
              <w:t>Motivates robustness and domain-awareness in the proposed acoustic model.</w:t>
            </w:r>
          </w:p>
        </w:tc>
      </w:tr>
      <w:tr>
        <w:tc>
          <w:tcPr>
            <w:tcW w:type="dxa" w:w="1461"/>
            <w:vAlign w:val="top"/>
          </w:tcPr>
          <w:p>
            <w:r>
              <w:rPr>
                <w:rFonts w:ascii="Times New Roman" w:hAnsi="Times New Roman"/>
                <w:sz w:val="15"/>
              </w:rPr>
              <w:t>[6]</w:t>
            </w:r>
          </w:p>
        </w:tc>
        <w:tc>
          <w:tcPr>
            <w:tcW w:type="dxa" w:w="1461"/>
            <w:vAlign w:val="top"/>
          </w:tcPr>
          <w:p>
            <w:r>
              <w:rPr>
                <w:rFonts w:ascii="Times New Roman" w:hAnsi="Times New Roman"/>
                <w:sz w:val="15"/>
              </w:rPr>
              <w:t>Variational Dense Autoencoder for Unsupervised Anomalous Sound Detection of Machinery (DCASE 2022, 2022)</w:t>
            </w:r>
          </w:p>
        </w:tc>
        <w:tc>
          <w:tcPr>
            <w:tcW w:type="dxa" w:w="1461"/>
            <w:vAlign w:val="top"/>
          </w:tcPr>
          <w:p>
            <w:r>
              <w:rPr>
                <w:rFonts w:ascii="Times New Roman" w:hAnsi="Times New Roman"/>
                <w:sz w:val="15"/>
              </w:rPr>
              <w:t>Variational dense autoencoder reconstructs healthy machine states; reconstruction loss is used as an unsupervised anomaly score.</w:t>
            </w:r>
          </w:p>
        </w:tc>
        <w:tc>
          <w:tcPr>
            <w:tcW w:type="dxa" w:w="1461"/>
            <w:vAlign w:val="top"/>
          </w:tcPr>
          <w:p>
            <w:r>
              <w:rPr>
                <w:rFonts w:ascii="Times New Roman" w:hAnsi="Times New Roman"/>
                <w:sz w:val="15"/>
              </w:rPr>
              <w:t>DCASE 2022 machine-sound dataset.</w:t>
            </w:r>
          </w:p>
        </w:tc>
        <w:tc>
          <w:tcPr>
            <w:tcW w:type="dxa" w:w="1461"/>
            <w:vAlign w:val="top"/>
          </w:tcPr>
          <w:p>
            <w:r>
              <w:rPr>
                <w:rFonts w:ascii="Times New Roman" w:hAnsi="Times New Roman"/>
                <w:sz w:val="15"/>
              </w:rPr>
              <w:t>Unsupervised learning reduces dependence on labeled abnormal samples; reported improvement over DCASE 2021 benchmarks in target domains.</w:t>
            </w:r>
          </w:p>
        </w:tc>
        <w:tc>
          <w:tcPr>
            <w:tcW w:type="dxa" w:w="1461"/>
            <w:vAlign w:val="top"/>
          </w:tcPr>
          <w:p>
            <w:r>
              <w:rPr>
                <w:rFonts w:ascii="Times New Roman" w:hAnsi="Times New Roman"/>
                <w:sz w:val="15"/>
              </w:rPr>
              <w:t>Reconstruction-based scores do not directly explain the physical fault or determine the best maintenance action.</w:t>
            </w:r>
          </w:p>
        </w:tc>
        <w:tc>
          <w:tcPr>
            <w:tcW w:type="dxa" w:w="1461"/>
            <w:vAlign w:val="top"/>
          </w:tcPr>
          <w:p>
            <w:r>
              <w:rPr>
                <w:rFonts w:ascii="Times New Roman" w:hAnsi="Times New Roman"/>
                <w:sz w:val="15"/>
              </w:rPr>
              <w:t>Useful alternative/baseline model for the anomaly-detection component.</w:t>
            </w:r>
          </w:p>
        </w:tc>
      </w:tr>
      <w:tr>
        <w:tc>
          <w:tcPr>
            <w:tcW w:type="dxa" w:w="1461"/>
            <w:vAlign w:val="top"/>
          </w:tcPr>
          <w:p>
            <w:r>
              <w:rPr>
                <w:rFonts w:ascii="Times New Roman" w:hAnsi="Times New Roman"/>
                <w:sz w:val="15"/>
              </w:rPr>
              <w:t>[7]</w:t>
            </w:r>
          </w:p>
        </w:tc>
        <w:tc>
          <w:tcPr>
            <w:tcW w:type="dxa" w:w="1461"/>
            <w:vAlign w:val="top"/>
          </w:tcPr>
          <w:p>
            <w:r>
              <w:rPr>
                <w:rFonts w:ascii="Times New Roman" w:hAnsi="Times New Roman"/>
                <w:sz w:val="15"/>
              </w:rPr>
              <w:t>Anomalous Sound Detection with Machine Learning: A Systematic Review (2021)</w:t>
            </w:r>
          </w:p>
        </w:tc>
        <w:tc>
          <w:tcPr>
            <w:tcW w:type="dxa" w:w="1461"/>
            <w:vAlign w:val="top"/>
          </w:tcPr>
          <w:p>
            <w:r>
              <w:rPr>
                <w:rFonts w:ascii="Times New Roman" w:hAnsi="Times New Roman"/>
                <w:sz w:val="15"/>
              </w:rPr>
              <w:t>Systematic review of ASD studies from 2010–2020, comparing datasets, feature extraction, ML models, and evaluation measures.</w:t>
            </w:r>
          </w:p>
        </w:tc>
        <w:tc>
          <w:tcPr>
            <w:tcW w:type="dxa" w:w="1461"/>
            <w:vAlign w:val="top"/>
          </w:tcPr>
          <w:p>
            <w:r>
              <w:rPr>
                <w:rFonts w:ascii="Times New Roman" w:hAnsi="Times New Roman"/>
                <w:sz w:val="15"/>
              </w:rPr>
              <w:t>Literature-based review; covers datasets such as ToyADMOS, MIMII, and Mivia.</w:t>
            </w:r>
          </w:p>
        </w:tc>
        <w:tc>
          <w:tcPr>
            <w:tcW w:type="dxa" w:w="1461"/>
            <w:vAlign w:val="top"/>
          </w:tcPr>
          <w:p>
            <w:r>
              <w:rPr>
                <w:rFonts w:ascii="Times New Roman" w:hAnsi="Times New Roman"/>
                <w:sz w:val="15"/>
              </w:rPr>
              <w:t>Provides a broad map of ASD research and identifies recurring use of MFCCs, autoencoders/CNNs, AUC, and F1-score.</w:t>
            </w:r>
          </w:p>
        </w:tc>
        <w:tc>
          <w:tcPr>
            <w:tcW w:type="dxa" w:w="1461"/>
            <w:vAlign w:val="top"/>
          </w:tcPr>
          <w:p>
            <w:r>
              <w:rPr>
                <w:rFonts w:ascii="Times New Roman" w:hAnsi="Times New Roman"/>
                <w:sz w:val="15"/>
              </w:rPr>
              <w:t>The review predates recent LLM/agentic AI developments and therefore does not address autonomous maintenance agents.</w:t>
            </w:r>
          </w:p>
        </w:tc>
        <w:tc>
          <w:tcPr>
            <w:tcW w:type="dxa" w:w="1461"/>
            <w:vAlign w:val="top"/>
          </w:tcPr>
          <w:p>
            <w:r>
              <w:rPr>
                <w:rFonts w:ascii="Times New Roman" w:hAnsi="Times New Roman"/>
                <w:sz w:val="15"/>
              </w:rPr>
              <w:t>Useful for justifying feature extraction, model selection, and evaluation metrics.</w:t>
            </w:r>
          </w:p>
        </w:tc>
      </w:tr>
      <w:tr>
        <w:tc>
          <w:tcPr>
            <w:tcW w:type="dxa" w:w="1461"/>
            <w:vAlign w:val="top"/>
          </w:tcPr>
          <w:p>
            <w:r>
              <w:rPr>
                <w:rFonts w:ascii="Times New Roman" w:hAnsi="Times New Roman"/>
                <w:sz w:val="15"/>
              </w:rPr>
              <w:t>[8]</w:t>
            </w:r>
          </w:p>
        </w:tc>
        <w:tc>
          <w:tcPr>
            <w:tcW w:type="dxa" w:w="1461"/>
            <w:vAlign w:val="top"/>
          </w:tcPr>
          <w:p>
            <w:r>
              <w:rPr>
                <w:rFonts w:ascii="Times New Roman" w:hAnsi="Times New Roman"/>
                <w:sz w:val="15"/>
              </w:rPr>
              <w:t>Review on Sound-Based Industrial Predictive Maintenance: From Feature Engineering to Deep Learning (2025)</w:t>
            </w:r>
          </w:p>
        </w:tc>
        <w:tc>
          <w:tcPr>
            <w:tcW w:type="dxa" w:w="1461"/>
            <w:vAlign w:val="top"/>
          </w:tcPr>
          <w:p>
            <w:r>
              <w:rPr>
                <w:rFonts w:ascii="Times New Roman" w:hAnsi="Times New Roman"/>
                <w:sz w:val="15"/>
              </w:rPr>
              <w:t>Comprehensive review of sound feature engineering and detection approaches, ranging from empirical thresholds to ML and deep learning.</w:t>
            </w:r>
          </w:p>
        </w:tc>
        <w:tc>
          <w:tcPr>
            <w:tcW w:type="dxa" w:w="1461"/>
            <w:vAlign w:val="top"/>
          </w:tcPr>
          <w:p>
            <w:r>
              <w:rPr>
                <w:rFonts w:ascii="Times New Roman" w:hAnsi="Times New Roman"/>
                <w:sz w:val="15"/>
              </w:rPr>
              <w:t>Review of sound-based industrial PdM literature across equipment and acoustic-processing methods.</w:t>
            </w:r>
          </w:p>
        </w:tc>
        <w:tc>
          <w:tcPr>
            <w:tcW w:type="dxa" w:w="1461"/>
            <w:vAlign w:val="top"/>
          </w:tcPr>
          <w:p>
            <w:r>
              <w:rPr>
                <w:rFonts w:ascii="Times New Roman" w:hAnsi="Times New Roman"/>
                <w:sz w:val="15"/>
              </w:rPr>
              <w:t>Highlights how feature engineering affects downstream detection performance and summarizes advantages/limitations across methods.</w:t>
            </w:r>
          </w:p>
        </w:tc>
        <w:tc>
          <w:tcPr>
            <w:tcW w:type="dxa" w:w="1461"/>
            <w:vAlign w:val="top"/>
          </w:tcPr>
          <w:p>
            <w:r>
              <w:rPr>
                <w:rFonts w:ascii="Times New Roman" w:hAnsi="Times New Roman"/>
                <w:sz w:val="15"/>
              </w:rPr>
              <w:t>Primarily focuses on sound-based detection and feature engineering; agentic reasoning and autonomous workflow orchestration are not its central focus.</w:t>
            </w:r>
          </w:p>
        </w:tc>
        <w:tc>
          <w:tcPr>
            <w:tcW w:type="dxa" w:w="1461"/>
            <w:vAlign w:val="top"/>
          </w:tcPr>
          <w:p>
            <w:r>
              <w:rPr>
                <w:rFonts w:ascii="Times New Roman" w:hAnsi="Times New Roman"/>
                <w:sz w:val="15"/>
              </w:rPr>
              <w:t>Supports MFCC/mel-spectrogram choices and positions the project within current sound-based PdM research.</w:t>
            </w:r>
          </w:p>
        </w:tc>
      </w:tr>
      <w:tr>
        <w:tc>
          <w:tcPr>
            <w:tcW w:type="dxa" w:w="1461"/>
            <w:vAlign w:val="top"/>
          </w:tcPr>
          <w:p>
            <w:r>
              <w:rPr>
                <w:rFonts w:ascii="Times New Roman" w:hAnsi="Times New Roman"/>
                <w:sz w:val="15"/>
              </w:rPr>
              <w:t>[9]</w:t>
            </w:r>
          </w:p>
        </w:tc>
        <w:tc>
          <w:tcPr>
            <w:tcW w:type="dxa" w:w="1461"/>
            <w:vAlign w:val="top"/>
          </w:tcPr>
          <w:p>
            <w:r>
              <w:rPr>
                <w:rFonts w:ascii="Times New Roman" w:hAnsi="Times New Roman"/>
                <w:sz w:val="15"/>
              </w:rPr>
              <w:t>Toward Autonomous LLM-Based AI Agents for Predictive Maintenance: State of the Art, Challenges, and Future Perspectives (2025)</w:t>
            </w:r>
          </w:p>
        </w:tc>
        <w:tc>
          <w:tcPr>
            <w:tcW w:type="dxa" w:w="1461"/>
            <w:vAlign w:val="top"/>
          </w:tcPr>
          <w:p>
            <w:r>
              <w:rPr>
                <w:rFonts w:ascii="Times New Roman" w:hAnsi="Times New Roman"/>
                <w:sz w:val="15"/>
              </w:rPr>
              <w:t>Reviews discriminative AI, generative AI, and LLM-based agents for PdM; frames agentic systems as combining perception, reasoning, and action across the maintenance lifecycle.</w:t>
            </w:r>
          </w:p>
        </w:tc>
        <w:tc>
          <w:tcPr>
            <w:tcW w:type="dxa" w:w="1461"/>
            <w:vAlign w:val="top"/>
          </w:tcPr>
          <w:p>
            <w:r>
              <w:rPr>
                <w:rFonts w:ascii="Times New Roman" w:hAnsi="Times New Roman"/>
                <w:sz w:val="15"/>
              </w:rPr>
              <w:t>Literature/industry evidence rather than a single acoustic benchmark.</w:t>
            </w:r>
          </w:p>
        </w:tc>
        <w:tc>
          <w:tcPr>
            <w:tcW w:type="dxa" w:w="1461"/>
            <w:vAlign w:val="top"/>
          </w:tcPr>
          <w:p>
            <w:r>
              <w:rPr>
                <w:rFonts w:ascii="Times New Roman" w:hAnsi="Times New Roman"/>
                <w:sz w:val="15"/>
              </w:rPr>
              <w:t>Directly relevant to Agentic AI; identifies information/decision-support agents as a near-term opportunity and discusses governance, safety, benchmarks, and autonomy.</w:t>
            </w:r>
          </w:p>
        </w:tc>
        <w:tc>
          <w:tcPr>
            <w:tcW w:type="dxa" w:w="1461"/>
            <w:vAlign w:val="top"/>
          </w:tcPr>
          <w:p>
            <w:r>
              <w:rPr>
                <w:rFonts w:ascii="Times New Roman" w:hAnsi="Times New Roman"/>
                <w:sz w:val="15"/>
              </w:rPr>
              <w:t>LLM-agent PdM literature remains fragmented; stronger benchmarks and safety evidence are needed for high-autonomy industrial deployment. It is not specifically an acoustic-machine-sound system.</w:t>
            </w:r>
          </w:p>
        </w:tc>
        <w:tc>
          <w:tcPr>
            <w:tcW w:type="dxa" w:w="1461"/>
            <w:vAlign w:val="top"/>
          </w:tcPr>
          <w:p>
            <w:r>
              <w:rPr>
                <w:rFonts w:ascii="Times New Roman" w:hAnsi="Times New Roman"/>
                <w:sz w:val="15"/>
              </w:rPr>
              <w:t>Provides the conceptual foundation for the project's autonomous AI-agent layer.</w:t>
            </w:r>
          </w:p>
        </w:tc>
      </w:tr>
      <w:tr>
        <w:tc>
          <w:tcPr>
            <w:tcW w:type="dxa" w:w="1461"/>
            <w:vAlign w:val="top"/>
          </w:tcPr>
          <w:p>
            <w:r>
              <w:rPr>
                <w:rFonts w:ascii="Times New Roman" w:hAnsi="Times New Roman"/>
                <w:sz w:val="15"/>
              </w:rPr>
              <w:t>[10]</w:t>
            </w:r>
          </w:p>
        </w:tc>
        <w:tc>
          <w:tcPr>
            <w:tcW w:type="dxa" w:w="1461"/>
            <w:vAlign w:val="top"/>
          </w:tcPr>
          <w:p>
            <w:r>
              <w:rPr>
                <w:rFonts w:ascii="Times New Roman" w:hAnsi="Times New Roman"/>
                <w:sz w:val="15"/>
              </w:rPr>
              <w:t>Agentic AI for Autonomous Condition Monitoring and Predictive Maintenance of Marine Vessels (2026)</w:t>
            </w:r>
          </w:p>
        </w:tc>
        <w:tc>
          <w:tcPr>
            <w:tcW w:type="dxa" w:w="1461"/>
            <w:vAlign w:val="top"/>
          </w:tcPr>
          <w:p>
            <w:r>
              <w:rPr>
                <w:rFonts w:ascii="Times New Roman" w:hAnsi="Times New Roman"/>
                <w:sz w:val="15"/>
              </w:rPr>
              <w:t>Transformer-based autoencoder performs multivariate anomaly detection; an LLM uses structured tool-calling to retrieve measurements, compute derived metrics, and query anomaly outputs for explainable analysis.</w:t>
            </w:r>
          </w:p>
        </w:tc>
        <w:tc>
          <w:tcPr>
            <w:tcW w:type="dxa" w:w="1461"/>
            <w:vAlign w:val="top"/>
          </w:tcPr>
          <w:p>
            <w:r>
              <w:rPr>
                <w:rFonts w:ascii="Times New Roman" w:hAnsi="Times New Roman"/>
                <w:sz w:val="15"/>
              </w:rPr>
              <w:t>91 days of real operational data from an offshore construction vessel with hybrid diesel-electric propulsion and six gensets.</w:t>
            </w:r>
          </w:p>
        </w:tc>
        <w:tc>
          <w:tcPr>
            <w:tcW w:type="dxa" w:w="1461"/>
            <w:vAlign w:val="top"/>
          </w:tcPr>
          <w:p>
            <w:r>
              <w:rPr>
                <w:rFonts w:ascii="Times New Roman" w:hAnsi="Times New Roman"/>
                <w:sz w:val="15"/>
              </w:rPr>
              <w:t>Demonstrates a concrete agentic architecture with tool-grounded reasoning; four fault scenarios were detected with reported prognostic lead times of 97–637 minutes.</w:t>
            </w:r>
          </w:p>
        </w:tc>
        <w:tc>
          <w:tcPr>
            <w:tcW w:type="dxa" w:w="1461"/>
            <w:vAlign w:val="top"/>
          </w:tcPr>
          <w:p>
            <w:r>
              <w:rPr>
                <w:rFonts w:ascii="Times New Roman" w:hAnsi="Times New Roman"/>
                <w:sz w:val="15"/>
              </w:rPr>
              <w:t>The demonstrated sensing modality is multivariate operational time-series data rather than machine audio; broader validation and safety/operational autonomy remain important.</w:t>
            </w:r>
          </w:p>
        </w:tc>
        <w:tc>
          <w:tcPr>
            <w:tcW w:type="dxa" w:w="1461"/>
            <w:vAlign w:val="top"/>
          </w:tcPr>
          <w:p>
            <w:r>
              <w:rPr>
                <w:rFonts w:ascii="Times New Roman" w:hAnsi="Times New Roman"/>
                <w:sz w:val="15"/>
              </w:rPr>
              <w:t>Strong architecture reference for the agent layer, but the proposed project can differentiate by grounding the agent in acoustic anomaly/fault/RUL outputs.</w:t>
            </w:r>
          </w:p>
        </w:tc>
      </w:tr>
    </w:tbl>
    <w:p>
      <w:pPr>
        <w:pStyle w:val="Heading1"/>
      </w:pPr>
      <w:r>
        <w:t>3. Literature Evolution</w:t>
      </w:r>
    </w:p>
    <w:p>
      <w:pPr>
        <w:ind w:left="288"/>
      </w:pPr>
      <w:r>
        <w:rPr>
          <w:b/>
        </w:rPr>
        <w:t xml:space="preserve">2019 – Benchmarking: </w:t>
      </w:r>
      <w:r>
        <w:t>MIMII established a realistic industrial machine-sound dataset and enabled reproducible research.</w:t>
      </w:r>
    </w:p>
    <w:p>
      <w:pPr>
        <w:ind w:left="288"/>
      </w:pPr>
      <w:r>
        <w:rPr>
          <w:b/>
        </w:rPr>
        <w:t xml:space="preserve">2020 – Unsupervised ASD: </w:t>
      </w:r>
      <w:r>
        <w:t>DCASE Task 2 formalized detection of unknown anomalies when only normal training sounds are available.</w:t>
      </w:r>
    </w:p>
    <w:p>
      <w:pPr>
        <w:ind w:left="288"/>
      </w:pPr>
      <w:r>
        <w:rPr>
          <w:b/>
        </w:rPr>
        <w:t xml:space="preserve">2021 – Domain Shift: </w:t>
      </w:r>
      <w:r>
        <w:t>Conditional autoencoders and CRNNs addressed changing operating/environmental conditions.</w:t>
      </w:r>
    </w:p>
    <w:p>
      <w:pPr>
        <w:ind w:left="288"/>
      </w:pPr>
      <w:r>
        <w:rPr>
          <w:b/>
        </w:rPr>
        <w:t xml:space="preserve">2022 – Predictive Maintenance Link: </w:t>
      </w:r>
      <w:r>
        <w:t>ID-conditioned CNN/LSTM autoencoders connected anomalous sound detection more directly with predictive-maintenance scenarios.</w:t>
      </w:r>
    </w:p>
    <w:p>
      <w:pPr>
        <w:ind w:left="288"/>
      </w:pPr>
      <w:r>
        <w:rPr>
          <w:b/>
        </w:rPr>
        <w:t xml:space="preserve">2022 – Domain Generalization: </w:t>
      </w:r>
      <w:r>
        <w:t>DCASE 2022 emphasized detecting anomalies without assuming the test domain is known.</w:t>
      </w:r>
    </w:p>
    <w:p>
      <w:pPr>
        <w:ind w:left="288"/>
      </w:pPr>
      <w:r>
        <w:rPr>
          <w:b/>
        </w:rPr>
        <w:t xml:space="preserve">2025 – Sound-PdM Review: </w:t>
      </w:r>
      <w:r>
        <w:t>Recent review work consolidates feature engineering and deep-learning choices for sound-based PdM.</w:t>
      </w:r>
    </w:p>
    <w:p>
      <w:pPr>
        <w:ind w:left="288"/>
      </w:pPr>
      <w:r>
        <w:rPr>
          <w:b/>
        </w:rPr>
        <w:t xml:space="preserve">2025 – Agentic PdM: </w:t>
      </w:r>
      <w:r>
        <w:t>LLM-based agent reviews introduced perception–reasoning–action as a new layer for maintenance decision support.</w:t>
      </w:r>
    </w:p>
    <w:p>
      <w:pPr>
        <w:ind w:left="288"/>
      </w:pPr>
      <w:r>
        <w:rPr>
          <w:b/>
        </w:rPr>
        <w:t xml:space="preserve">2026 – Agentic Condition Monitoring: </w:t>
      </w:r>
      <w:r>
        <w:t>A concrete tool-grounded Agentic AI system demonstrated autonomous condition-monitoring reasoning on real vessel data.</w:t>
      </w:r>
    </w:p>
    <w:p>
      <w:pPr>
        <w:pStyle w:val="Heading1"/>
      </w:pPr>
      <w:r>
        <w:t>4. Major Research Gaps</w:t>
      </w:r>
    </w:p>
    <w:p>
      <w:pPr>
        <w:pStyle w:val="ListBullet"/>
      </w:pPr>
      <w:r>
        <w:t>Detection-to-action gap: Many acoustic studies stop at normal/anomalous classification and do not autonomously determine what should happen next.</w:t>
      </w:r>
    </w:p>
    <w:p>
      <w:pPr>
        <w:pStyle w:val="ListBullet"/>
      </w:pPr>
      <w:r>
        <w:t>RUL ground-truth gap: Public acoustic anomaly datasets are well suited to anomaly detection but do not automatically provide degradation trajectories or reliable remaining-useful-life labels.</w:t>
      </w:r>
    </w:p>
    <w:p>
      <w:pPr>
        <w:pStyle w:val="ListBullet"/>
      </w:pPr>
      <w:r>
        <w:t>Explainability gap: Reconstruction scores or classifier outputs may identify abnormality without giving technicians a clear, evidence-based explanation.</w:t>
      </w:r>
    </w:p>
    <w:p>
      <w:pPr>
        <w:pStyle w:val="ListBullet"/>
      </w:pPr>
      <w:r>
        <w:t>Context gap: Sound characteristics can change with machine identity, operating condition, environment, and background noise.</w:t>
      </w:r>
    </w:p>
    <w:p>
      <w:pPr>
        <w:pStyle w:val="ListBullet"/>
      </w:pPr>
      <w:r>
        <w:t>Agent integration gap: Recent Agentic AI work is mostly demonstrated on sensor/time-series or maintenance knowledge workflows; integration with acoustic anomaly and RUL outputs is still limited.</w:t>
      </w:r>
    </w:p>
    <w:p>
      <w:pPr>
        <w:pStyle w:val="ListBullet"/>
      </w:pPr>
      <w:r>
        <w:t>Safety and governance gap: High-autonomy maintenance actions require confidence thresholds, audit trails, human approval for high-risk actions, and safeguards against erroneous LLM reasoning.</w:t>
      </w:r>
    </w:p>
    <w:p>
      <w:pPr>
        <w:pStyle w:val="ListBullet"/>
      </w:pPr>
      <w:r>
        <w:t>Benchmark gap: There is a need for evaluation that measures not only detection accuracy but also maintenance usefulness, false alarms, decision quality, recovery/avoidance of downtime, and action latency.</w:t>
      </w:r>
    </w:p>
    <w:p>
      <w:pPr>
        <w:pStyle w:val="Heading1"/>
      </w:pPr>
      <w:r>
        <w:t>5. Proposed Research Direction for Our Project</w:t>
      </w:r>
    </w:p>
    <w:p>
      <w:r>
        <w:t>The proposed system can address the identified gaps by combining an acoustic perception layer with predictive models and a controlled Agentic AI decision layer.</w:t>
      </w:r>
    </w:p>
    <w:p>
      <w:pPr>
        <w:pStyle w:val="ListNumber"/>
      </w:pPr>
      <w:r>
        <w:t>Capture machine audio through a microphone or use a public industrial sound dataset for the initial prototype.</w:t>
      </w:r>
    </w:p>
    <w:p>
      <w:pPr>
        <w:pStyle w:val="ListNumber"/>
      </w:pPr>
      <w:r>
        <w:t>Preprocess audio and extract MFCCs and mel-spectrogram representations.</w:t>
      </w:r>
    </w:p>
    <w:p>
      <w:pPr>
        <w:pStyle w:val="ListNumber"/>
      </w:pPr>
      <w:r>
        <w:t>Use a CNN/CRNN/autoencoder-based model for acoustic anomaly detection and fault classification.</w:t>
      </w:r>
    </w:p>
    <w:p>
      <w:pPr>
        <w:pStyle w:val="ListNumber"/>
      </w:pPr>
      <w:r>
        <w:t>Use a temporal model such as LSTM only where an appropriate degradation history or RUL training target is available.</w:t>
      </w:r>
    </w:p>
    <w:p>
      <w:pPr>
        <w:pStyle w:val="ListNumber"/>
      </w:pPr>
      <w:r>
        <w:t>Pass structured outputs—anomaly score, fault class, confidence, machine ID, health indicators, RUL estimate, maintenance history—to the agent.</w:t>
      </w:r>
    </w:p>
    <w:p>
      <w:pPr>
        <w:pStyle w:val="ListNumber"/>
      </w:pPr>
      <w:r>
        <w:t>Allow the agent to reason over structured context and call controlled tools such as machine-status lookup, maintenance-history retrieval, severity calculation, alert generation, and maintenance scheduling.</w:t>
      </w:r>
    </w:p>
    <w:p>
      <w:pPr>
        <w:pStyle w:val="ListNumber"/>
      </w:pPr>
      <w:r>
        <w:t>Use confidence thresholds and human approval for high-impact actions; maintain an audit log of agent decisions.</w:t>
      </w:r>
    </w:p>
    <w:p>
      <w:pPr>
        <w:pStyle w:val="ListNumber"/>
      </w:pPr>
      <w:r>
        <w:t>Evaluate both ML performance (AUC/F1/precision/recall or suitable RUL metrics) and agent performance (decision accuracy, action validity, latency, explainability, and safety).</w:t>
      </w:r>
    </w:p>
    <w:p>
      <w:pPr>
        <w:pStyle w:val="Heading1"/>
      </w:pPr>
      <w:r>
        <w:t>6. Suggested System Architecture</w:t>
      </w:r>
    </w:p>
    <w:p>
      <w:pPr>
        <w:jc w:val="center"/>
      </w:pPr>
      <w:r>
        <w:rPr>
          <w:b/>
          <w:sz w:val="20"/>
        </w:rPr>
        <w:t>Machine → Microphone/Audio Dataset → Audio Preprocessing → MFCC + Mel Spectrogram → CNN/CRNN/Autoencoder → Anomaly &amp; Fault Output → Temporal/RUL Model (where labels support it) → Structured Machine-Health Context → Agentic AI → Tool Calls → Maintenance Recommendation / Scheduling / Alert → Dashboard &amp; Audit Trail → Technician Feedback</w:t>
      </w:r>
    </w:p>
    <w:p>
      <w:pPr>
        <w:pStyle w:val="Heading1"/>
      </w:pPr>
      <w:r>
        <w:t>7. Important Methodological Note</w:t>
      </w:r>
    </w:p>
    <w:p>
      <w:r>
        <w:t>The literature supports using MIMII/DCASE-style data for acoustic anomaly detection. However, RUL prediction should not be claimed to be trained directly from an anomaly-only dataset unless a defensible degradation target is available. For the project review, clearly separate the anomaly-detection experiment from the RUL/prognostics experiment and state how RUL labels or a suitable degradation dataset will be obtained.</w:t>
      </w:r>
    </w:p>
    <w:p>
      <w:pPr>
        <w:pStyle w:val="Heading1"/>
      </w:pPr>
      <w:r>
        <w:t>8. Recommended Evaluation Metrics</w:t>
      </w:r>
    </w:p>
    <w:p>
      <w:pPr>
        <w:pStyle w:val="ListBullet"/>
      </w:pPr>
      <w:r>
        <w:t>Acoustic anomaly detection: ROC-AUC, F1-score, precision, recall, false-positive rate.</w:t>
      </w:r>
    </w:p>
    <w:p>
      <w:pPr>
        <w:pStyle w:val="ListBullet"/>
      </w:pPr>
      <w:r>
        <w:t>Fault classification: accuracy, macro-F1, precision, recall, confusion matrix.</w:t>
      </w:r>
    </w:p>
    <w:p>
      <w:pPr>
        <w:pStyle w:val="ListBullet"/>
      </w:pPr>
      <w:r>
        <w:t>RUL/prognostics: MAE/RMSE or domain-appropriate prognostic metrics, together with lead-time analysis.</w:t>
      </w:r>
    </w:p>
    <w:p>
      <w:pPr>
        <w:pStyle w:val="ListBullet"/>
      </w:pPr>
      <w:r>
        <w:t>Agentic layer: action validity, recommendation accuracy, tool-call success rate, response latency, explanation quality, and unsafe-action rate.</w:t>
      </w:r>
    </w:p>
    <w:p>
      <w:pPr>
        <w:pStyle w:val="ListBullet"/>
      </w:pPr>
      <w:r>
        <w:t>End-to-end system: early-warning lead time, avoided downtime scenarios, maintenance-priority correctness, and auditability.</w:t>
      </w:r>
    </w:p>
    <w:p>
      <w:pPr>
        <w:pStyle w:val="Heading1"/>
      </w:pPr>
      <w:r>
        <w:t>9. IEEE-Style References</w:t>
      </w:r>
    </w:p>
    <w:p>
      <w:pPr>
        <w:ind w:hanging="288" w:left="288"/>
      </w:pPr>
      <w:r>
        <w:t>[1] H. Purohit, R. Tanabe, K. Ichige, T. Endo, Y. Nikaido, K. Suefusa, and Y. Kawaguchi, “MIMII Dataset: Sound Dataset for Malfunctioning Industrial Machine Investigation and Inspection,” Proc. DCASE Workshop, 2019.</w:t>
      </w:r>
    </w:p>
    <w:p>
      <w:pPr>
        <w:ind w:hanging="288" w:left="288"/>
      </w:pPr>
      <w:r>
        <w:t>[2] Y. Koizumi et al., “Description and Discussion on DCASE2020 Challenge Task 2: Unsupervised Anomalous Sound Detection for Machine Condition Monitoring,” Proc. DCASE Workshop, 2020.</w:t>
      </w:r>
    </w:p>
    <w:p>
      <w:pPr>
        <w:ind w:hanging="288" w:left="288"/>
      </w:pPr>
      <w:r>
        <w:t>[3] W.-L. Liao et al., “DCASE 2021 Task 2: Anomalous Sound Detection Using Conditional Autoencoder and Convolutional Recurrent Neural Network,” DCASE 2021 Challenge Technical Report, 2021.</w:t>
      </w:r>
    </w:p>
    <w:p>
      <w:pPr>
        <w:ind w:hanging="288" w:left="288"/>
      </w:pPr>
      <w:r>
        <w:t>[4] E. Di Fiore, A. Ferraro, A. Galli, V. Moscato, and G. Sperlì, “An Anomalous Sound Detection Methodology for Predictive Maintenance,” Expert Systems with Applications, vol. 209, Art. no. 118324, 2022, doi: 10.1016/j.eswa.2022.118324.</w:t>
      </w:r>
    </w:p>
    <w:p>
      <w:pPr>
        <w:ind w:hanging="288" w:left="288"/>
      </w:pPr>
      <w:r>
        <w:t>[5] K. Dohi et al., “Description and Discussion on DCASE 2022 Challenge Task 2: Unsupervised Anomalous Sound Detection for Machine Condition Monitoring Applying Domain Generalization Techniques,” Proc. DCASE Workshop, pp. 1–5, 2022.</w:t>
      </w:r>
    </w:p>
    <w:p>
      <w:pPr>
        <w:ind w:hanging="288" w:left="288"/>
      </w:pPr>
      <w:r>
        <w:t>[6] A. Jalali, L. Pham, C. Heistracher, D. Katic, and A. Schindler, “DCASE Challenge 2022 Task 2: Variational Dense Autoencoder for Unsupervised Anomalous Sound Detection of Machinery,” DCASE 2022 Challenge Technical Report, 2022.</w:t>
      </w:r>
    </w:p>
    <w:p>
      <w:pPr>
        <w:ind w:hanging="288" w:left="288"/>
      </w:pPr>
      <w:r>
        <w:t>[7] E. C. Nunes, “Anomalous Sound Detection with Machine Learning: A Systematic Review,” arXiv:2102.07820, 2021.</w:t>
      </w:r>
    </w:p>
    <w:p>
      <w:pPr>
        <w:ind w:hanging="288" w:left="288"/>
      </w:pPr>
      <w:r>
        <w:t>[8] T. Ye, T. Peng, and L. Yang, “Review on Sound-Based Industrial Predictive Maintenance: From Feature Engineering to Deep Learning,” Mathematics, vol. 13, no. 11, Art. no. 1724, 2025, doi: 10.3390/math13111724.</w:t>
      </w:r>
    </w:p>
    <w:p>
      <w:pPr>
        <w:ind w:hanging="288" w:left="288"/>
      </w:pPr>
      <w:r>
        <w:t>[9] L. G. Di Maggio, “Toward Autonomous LLM-Based AI Agents for Predictive Maintenance: State of the Art, Challenges, and Future Perspectives,” Applied Sciences, vol. 15, no. 21, Art. no. 11515, 2025, doi: 10.3390/app152111515.</w:t>
      </w:r>
    </w:p>
    <w:p>
      <w:pPr>
        <w:ind w:hanging="288" w:left="288"/>
      </w:pPr>
      <w:r>
        <w:t>[10] F. Maione, S. S. Arici, A. Hasan, M. Sukarevicius, E. Akyuz, and A. Karlsen, “Agentic AI for Autonomous Condition Monitoring and Predictive Maintenance of Marine Vessels,” Ocean Engineering, vol. 364, Art. no. 127078, 2026, doi: 10.1016/j.oceaneng.2026.127078.</w:t>
      </w:r>
    </w:p>
    <w:p>
      <w:pPr>
        <w:pStyle w:val="Heading1"/>
      </w:pPr>
      <w:r>
        <w:t>10. Sources Consulted for Verification</w:t>
      </w:r>
    </w:p>
    <w:p>
      <w:r>
        <w:t>Official/primary sources consulted include Zenodo for the MIMII dataset; DCASE challenge/workshop pages and technical reports for DCASE 2020–2022; ScienceDirect/official institutional records for the 2022 predictive-maintenance paper; MDPI for the 2025 sound-PdM and Agentic-AI review papers; and the publisher/institutional record for the 2026 Agentic AI condition-monitoring paper.</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Literature Survey – AI Agent for Intelligent Predictive Maintenance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