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AI-Based Compiler Error Message Rewriting — AI Tutor</w:t>
      </w:r>
    </w:p>
    <w:p>
      <w:pPr>
        <w:jc w:val="center"/>
      </w:pPr>
      <w:r>
        <w:t>Compiler Design Project · Semester 4</w:t>
        <w:br/>
        <w:t>NIT Warangal</w:t>
      </w:r>
    </w:p>
    <w:p>
      <w:r>
        <w:br w:type="page"/>
      </w:r>
    </w:p>
    <w:p>
      <w:pPr>
        <w:pStyle w:val="Heading1"/>
      </w:pPr>
      <w:r>
        <w:t>1. Problem Statement &amp; Definition</w:t>
      </w:r>
    </w:p>
    <w:p>
      <w:r>
        <w:t>GCC error messages are written for compiler engineers, not for beginner students learning C. Cryptic jargon (e.g., 'lvalue required', 'implicit declaration') causes significant friction for learners. This project, 'AI Tutor', intercepts the standard GCC compiler output pipeline and rewrites these errors into plain, beginner-friendly explanations equipped with actionable code fixes and security checks.</w:t>
      </w:r>
    </w:p>
    <w:p>
      <w:pPr>
        <w:pStyle w:val="Heading1"/>
      </w:pPr>
      <w:r>
        <w:t>2. Project Objectives</w:t>
      </w:r>
    </w:p>
    <w:p>
      <w:pPr>
        <w:pStyle w:val="ListBullet"/>
      </w:pPr>
      <w:r>
        <w:t>Intercept &amp; Parse: Capture raw GCC stderr and parse it into structural error data.</w:t>
      </w:r>
    </w:p>
    <w:p>
      <w:pPr>
        <w:pStyle w:val="ListBullet"/>
      </w:pPr>
      <w:r>
        <w:t>Error Rewrite: Replace opaque compiler jargon with plain English explanations.</w:t>
      </w:r>
    </w:p>
    <w:p>
      <w:pPr>
        <w:pStyle w:val="ListBullet"/>
      </w:pPr>
      <w:r>
        <w:t>Actionable Recommendations: Provide the exact code-level fix for the compilation issue.</w:t>
      </w:r>
    </w:p>
    <w:p>
      <w:pPr>
        <w:pStyle w:val="ListBullet"/>
      </w:pPr>
      <w:r>
        <w:t>Security-Aware Suggestions: Ensure fix suggestions do not recommend unsafe C functions (e.g., gets(), strcpy()).</w:t>
      </w:r>
    </w:p>
    <w:p>
      <w:pPr>
        <w:pStyle w:val="ListBullet"/>
      </w:pPr>
      <w:r>
        <w:t>AI Fallback: Handle completely unseen errors using a fine-tuned Google Flan-T5 neural language model.</w:t>
      </w:r>
    </w:p>
    <w:p>
      <w:pPr>
        <w:pStyle w:val="Heading1"/>
      </w:pPr>
      <w:r>
        <w:t>3. Novelty of the Approach</w:t>
      </w:r>
    </w:p>
    <w:p>
      <w:r>
        <w:t>The AI Tutor distinguishes itself from traditional static analyzers like clang-tidy by functioning dynamically as a 'hybrid' system:</w:t>
        <w:br/>
        <w:t>1. Rule-Based Base: Matches the most frequent errors instantly (using Abstract Syntax Tree analysis).</w:t>
        <w:br/>
        <w:t>2. Neural Network Fallback: Leverages a state-of-the-art Transformer (Seq2Seq) model when static regex fails.</w:t>
        <w:br/>
        <w:t>3. Security Integration: Evaluates all fixes against a strict security blocklist to instill safe programming habits.</w:t>
      </w:r>
    </w:p>
    <w:p>
      <w:pPr>
        <w:pStyle w:val="Heading1"/>
      </w:pPr>
      <w:r>
        <w:t>4. Error Taxonomy Categories</w:t>
      </w:r>
    </w:p>
    <w:p>
      <w:r>
        <w:t>The dataset classifies all compilation issues into five primary stages matching GCC's compilation pipeline:</w:t>
      </w:r>
    </w:p>
    <w:tbl>
      <w:tblPr>
        <w:tblStyle w:val="TableGrid"/>
        <w:tblW w:type="auto" w:w="0"/>
        <w:tblLook w:firstColumn="1" w:firstRow="1" w:lastColumn="0" w:lastRow="0" w:noHBand="0" w:noVBand="1" w:val="04A0"/>
      </w:tblPr>
      <w:tblGrid>
        <w:gridCol w:w="4320"/>
        <w:gridCol w:w="4320"/>
      </w:tblGrid>
      <w:tr>
        <w:tc>
          <w:tcPr>
            <w:tcW w:type="dxa" w:w="4320"/>
          </w:tcPr>
          <w:p>
            <w:r>
              <w:t>Compiler Stage</w:t>
            </w:r>
          </w:p>
        </w:tc>
        <w:tc>
          <w:tcPr>
            <w:tcW w:type="dxa" w:w="4320"/>
          </w:tcPr>
          <w:p>
            <w:r>
              <w:t>Tracked Errors</w:t>
            </w:r>
          </w:p>
        </w:tc>
      </w:tr>
      <w:tr>
        <w:tc>
          <w:tcPr>
            <w:tcW w:type="dxa" w:w="4320"/>
          </w:tcPr>
          <w:p>
            <w:r>
              <w:t>Syntax (Parser Stage)</w:t>
            </w:r>
          </w:p>
        </w:tc>
        <w:tc>
          <w:tcPr>
            <w:tcW w:type="dxa" w:w="4320"/>
          </w:tcPr>
          <w:p>
            <w:r>
              <w:t>Missing semicolon, Unclosed brackets, Too few arguments</w:t>
            </w:r>
          </w:p>
        </w:tc>
      </w:tr>
      <w:tr>
        <w:tc>
          <w:tcPr>
            <w:tcW w:type="dxa" w:w="4320"/>
          </w:tcPr>
          <w:p>
            <w:r>
              <w:t>Declaration (Symbol Table)</w:t>
            </w:r>
          </w:p>
        </w:tc>
        <w:tc>
          <w:tcPr>
            <w:tcW w:type="dxa" w:w="4320"/>
          </w:tcPr>
          <w:p>
            <w:r>
              <w:t>Undeclared variables, Implicit declarations</w:t>
            </w:r>
          </w:p>
        </w:tc>
      </w:tr>
      <w:tr>
        <w:tc>
          <w:tcPr>
            <w:tcW w:type="dxa" w:w="4320"/>
          </w:tcPr>
          <w:p>
            <w:r>
              <w:t>Type (Semantic Analyzer)</w:t>
            </w:r>
          </w:p>
        </w:tc>
        <w:tc>
          <w:tcPr>
            <w:tcW w:type="dxa" w:w="4320"/>
          </w:tcPr>
          <w:p>
            <w:r>
              <w:t>Incompatible pointer assignments, Format mismatch</w:t>
            </w:r>
          </w:p>
        </w:tc>
      </w:tr>
      <w:tr>
        <w:tc>
          <w:tcPr>
            <w:tcW w:type="dxa" w:w="4320"/>
          </w:tcPr>
          <w:p>
            <w:r>
              <w:t>Scope (Semantic Analyzer)</w:t>
            </w:r>
          </w:p>
        </w:tc>
        <w:tc>
          <w:tcPr>
            <w:tcW w:type="dxa" w:w="4320"/>
          </w:tcPr>
          <w:p>
            <w:r>
              <w:t>Return in void function, Break outside switch</w:t>
            </w:r>
          </w:p>
        </w:tc>
      </w:tr>
      <w:tr>
        <w:tc>
          <w:tcPr>
            <w:tcW w:type="dxa" w:w="4320"/>
          </w:tcPr>
          <w:p>
            <w:r>
              <w:t>Linker (GNU ld)</w:t>
            </w:r>
          </w:p>
        </w:tc>
        <w:tc>
          <w:tcPr>
            <w:tcW w:type="dxa" w:w="4320"/>
          </w:tcPr>
          <w:p>
            <w:r>
              <w:t>Undefined reference to main, missing libraries</w:t>
            </w:r>
          </w:p>
        </w:tc>
      </w:tr>
    </w:tbl>
    <w:p>
      <w:pPr>
        <w:pStyle w:val="Heading1"/>
      </w:pPr>
      <w:r>
        <w:t>5. System Architecture</w:t>
      </w:r>
    </w:p>
    <w:p>
      <w:r>
        <w:t>The primary architecture is composed of six independent Python modules:</w:t>
      </w:r>
    </w:p>
    <w:p>
      <w:r>
        <w:rPr>
          <w:b/>
        </w:rPr>
        <w:t xml:space="preserve">AST Parser (ast_parser.py): </w:t>
      </w:r>
      <w:r>
        <w:t>Extracts AST nodes to pinpoint structural failures.</w:t>
      </w:r>
    </w:p>
    <w:p>
      <w:r>
        <w:rPr>
          <w:b/>
        </w:rPr>
        <w:t xml:space="preserve">Error Collector (collect_errors.py): </w:t>
      </w:r>
      <w:r>
        <w:t>Automates generation of raw output from GCC across test suites.</w:t>
      </w:r>
    </w:p>
    <w:p>
      <w:r>
        <w:rPr>
          <w:b/>
        </w:rPr>
        <w:t xml:space="preserve">Data Builder (augment_dataset.py): </w:t>
      </w:r>
      <w:r>
        <w:t>Scales the baseline patterns into an 11,550-entry corpus.</w:t>
      </w:r>
    </w:p>
    <w:p>
      <w:r>
        <w:rPr>
          <w:b/>
        </w:rPr>
        <w:t xml:space="preserve">Security Scanner (secure_checker.py): </w:t>
      </w:r>
      <w:r>
        <w:t>Intercepts buffer-overflow risks and issues warnings.</w:t>
      </w:r>
    </w:p>
    <w:p>
      <w:r>
        <w:rPr>
          <w:b/>
        </w:rPr>
        <w:t xml:space="preserve">AI Inference Pipeline (model_inference.py): </w:t>
      </w:r>
      <w:r>
        <w:t>Connects the LLM via PyTorch backend.</w:t>
      </w:r>
    </w:p>
    <w:p>
      <w:r>
        <w:rPr>
          <w:b/>
        </w:rPr>
        <w:t xml:space="preserve">Evaluator (evaluate.py): </w:t>
      </w:r>
      <w:r>
        <w:t>Generates GCC vs AI scoring rubrics calculating precision improvements (+200%).</w:t>
      </w:r>
    </w:p>
    <w:p>
      <w:pPr>
        <w:pStyle w:val="Heading1"/>
      </w:pPr>
      <w:r>
        <w:t>6. Conclusion &amp; Evaluation</w:t>
      </w:r>
    </w:p>
    <w:p>
      <w:r>
        <w:t>Through empirical evaluations run via the `evaluate.py` module, the AI Tutor yields an average Actionability score of 5.0 compared to GCC's 1.5. This demonstrably accelerates the learning curve for novice programmers by bridging the gap between human intent and the rigid syntax of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