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Assumptions</w:t>
      </w:r>
    </w:p>
    <w:p>
      <w:pPr>
        <w:jc w:val="center"/>
      </w:pPr>
      <w:r>
        <w:rPr>
          <w:color w:val="555555"/>
          <w:sz w:val="32"/>
        </w:rPr>
        <w:t>GenAI Document Assistant</w:t>
      </w:r>
    </w:p>
    <w:p>
      <w:pPr>
        <w:jc w:val="center"/>
      </w:pPr>
      <w:r>
        <w:rPr>
          <w:color w:val="888888"/>
          <w:sz w:val="24"/>
        </w:rPr>
        <w:t>Capstone Project Documentation</w:t>
      </w:r>
    </w:p>
    <w:p>
      <w:r>
        <w:br w:type="page"/>
      </w:r>
    </w:p>
    <w:p>
      <w:pPr>
        <w:pStyle w:val="Heading1"/>
      </w:pPr>
      <w:r>
        <w:t>1. Infrastructure Assumptions</w:t>
      </w:r>
    </w:p>
    <w:p>
      <w:pPr>
        <w:pStyle w:val="ListBullet"/>
      </w:pPr>
      <w:r>
        <w:t>The application will be run on a machine with Python 3.8 or higher installed.</w:t>
      </w:r>
    </w:p>
    <w:p>
      <w:pPr>
        <w:pStyle w:val="ListBullet"/>
      </w:pPr>
      <w:r>
        <w:t>When using local LLM (Ollama), the Ollama server is already installed, running, and accessible at http://localhost:11434.</w:t>
      </w:r>
    </w:p>
    <w:p>
      <w:pPr>
        <w:pStyle w:val="ListBullet"/>
      </w:pPr>
      <w:r>
        <w:t>The required Ollama models (e.g., llama3, nomic-embed-text) have been pre-pulled before the application starts.</w:t>
      </w:r>
    </w:p>
    <w:p>
      <w:pPr>
        <w:pStyle w:val="ListBullet"/>
      </w:pPr>
      <w:r>
        <w:t>When using OpenAI, a valid API key with active billing is available.</w:t>
      </w:r>
    </w:p>
    <w:p>
      <w:pPr>
        <w:pStyle w:val="ListBullet"/>
      </w:pPr>
      <w:r>
        <w:t>Ports 8000 (FastAPI) and 8501 (Streamlit) are available and not blocked by firewalls.</w:t>
      </w:r>
    </w:p>
    <w:p>
      <w:pPr>
        <w:pStyle w:val="ListBullet"/>
      </w:pPr>
      <w:r>
        <w:t>The host machine has sufficient RAM to hold the FAISS index in memory (approximately 4 KB per document chunk for 1024-dimension embeddings).</w:t>
      </w:r>
    </w:p>
    <w:p>
      <w:pPr>
        <w:pStyle w:val="Heading1"/>
      </w:pPr>
      <w:r>
        <w:t>2. Data Assumptions</w:t>
      </w:r>
    </w:p>
    <w:p>
      <w:pPr>
        <w:pStyle w:val="ListBullet"/>
      </w:pPr>
      <w:r>
        <w:t>Uploaded documents contain machine-readable text (not scanned images).</w:t>
      </w:r>
    </w:p>
    <w:p>
      <w:pPr>
        <w:pStyle w:val="ListBullet"/>
      </w:pPr>
      <w:r>
        <w:t>Documents are in English — no multilingual support is assumed.</w:t>
      </w:r>
    </w:p>
    <w:p>
      <w:pPr>
        <w:pStyle w:val="ListBullet"/>
      </w:pPr>
      <w:r>
        <w:t>Document content is appropriate for the configured chunk size (200 tokens default).</w:t>
      </w:r>
    </w:p>
    <w:p>
      <w:pPr>
        <w:pStyle w:val="ListBullet"/>
      </w:pPr>
      <w:r>
        <w:t>Users will upload relevant documents before asking questions about them.</w:t>
      </w:r>
    </w:p>
    <w:p>
      <w:pPr>
        <w:pStyle w:val="ListBullet"/>
      </w:pPr>
      <w:r>
        <w:t>The total document corpus will fit in the available system memory when indexed.</w:t>
      </w:r>
    </w:p>
    <w:p>
      <w:pPr>
        <w:pStyle w:val="Heading1"/>
      </w:pPr>
      <w:r>
        <w:t>3. User Assumptions</w:t>
      </w:r>
    </w:p>
    <w:p>
      <w:pPr>
        <w:pStyle w:val="ListBullet"/>
      </w:pPr>
      <w:r>
        <w:t>The system is used by a single user or a small group in a trusted environment.</w:t>
      </w:r>
    </w:p>
    <w:p>
      <w:pPr>
        <w:pStyle w:val="ListBullet"/>
      </w:pPr>
      <w:r>
        <w:t>Users understand that answers are generated by AI and may not be 100% accurate.</w:t>
      </w:r>
    </w:p>
    <w:p>
      <w:pPr>
        <w:pStyle w:val="ListBullet"/>
      </w:pPr>
      <w:r>
        <w:t>Users have basic familiarity with web interfaces or REST APIs.</w:t>
      </w:r>
    </w:p>
    <w:p>
      <w:pPr>
        <w:pStyle w:val="ListBullet"/>
      </w:pPr>
      <w:r>
        <w:t>The application operates in a trusted network — no authentication is implemented.</w:t>
      </w:r>
    </w:p>
    <w:p>
      <w:pPr>
        <w:pStyle w:val="Heading1"/>
      </w:pPr>
      <w:r>
        <w:t>4. Configuration Assumptions</w:t>
      </w:r>
    </w:p>
    <w:p>
      <w:pPr>
        <w:pStyle w:val="ListBullet"/>
      </w:pPr>
      <w:r>
        <w:t>At least one LLM provider (OpenAI or Local Ollama) is enabled in the .env file.</w:t>
      </w:r>
    </w:p>
    <w:p>
      <w:pPr>
        <w:pStyle w:val="ListBullet"/>
      </w:pPr>
      <w:r>
        <w:t>The .env file is properly configured before the application starts.</w:t>
      </w:r>
    </w:p>
    <w:p>
      <w:pPr>
        <w:pStyle w:val="ListBullet"/>
      </w:pPr>
      <w:r>
        <w:t>When using the local provider, the EMBEDDING_MODEL setting matches an Ollama-compatible embedding model.</w:t>
      </w:r>
    </w:p>
    <w:p>
      <w:pPr>
        <w:pStyle w:val="ListBullet"/>
      </w:pPr>
      <w:r>
        <w:t>Default chunking parameters (size=200, overlap=50) are adequate for most document types.</w:t>
      </w:r>
    </w:p>
    <w:p>
      <w:pPr>
        <w:pStyle w:val="Heading1"/>
      </w:pPr>
      <w:r>
        <w:t>5. Security Assumptions</w:t>
      </w:r>
    </w:p>
    <w:p>
      <w:pPr>
        <w:pStyle w:val="ListBullet"/>
      </w:pPr>
      <w:r>
        <w:t>The application is deployed in an internal or development environment, not exposed to the public internet.</w:t>
      </w:r>
    </w:p>
    <w:p>
      <w:pPr>
        <w:pStyle w:val="ListBullet"/>
      </w:pPr>
      <w:r>
        <w:t>Uploaded documents do not contain sensitive or classified information requiring encryption at rest.</w:t>
      </w:r>
    </w:p>
    <w:p>
      <w:pPr>
        <w:pStyle w:val="ListBullet"/>
      </w:pPr>
      <w:r>
        <w:t>CORS is configured permissively (allow_origins=['*']) — this is acceptable for the target deployment.</w:t>
      </w:r>
    </w:p>
    <w:p>
      <w:pPr>
        <w:pStyle w:val="ListBullet"/>
      </w:pPr>
      <w:r>
        <w:t>API keys stored in the .env file are protected by filesystem-level access controls.</w:t>
      </w:r>
    </w:p>
    <w:p>
      <w:pPr>
        <w:pStyle w:val="Heading1"/>
      </w:pPr>
      <w:r>
        <w:t>6. Performance Assumptions</w:t>
      </w:r>
    </w:p>
    <w:p>
      <w:pPr>
        <w:pStyle w:val="ListBullet"/>
      </w:pPr>
      <w:r>
        <w:t>The document corpus is small to medium (hundreds to low thousands of documents).</w:t>
      </w:r>
    </w:p>
    <w:p>
      <w:pPr>
        <w:pStyle w:val="ListBullet"/>
      </w:pPr>
      <w:r>
        <w:t>Query volume is low (development/demo level, not production traffic).</w:t>
      </w:r>
    </w:p>
    <w:p>
      <w:pPr>
        <w:pStyle w:val="ListBullet"/>
      </w:pPr>
      <w:r>
        <w:t>Embedding generation time of 100–500ms per chunk (Ollama) is acceptable.</w:t>
      </w:r>
    </w:p>
    <w:p>
      <w:pPr>
        <w:pStyle w:val="ListBullet"/>
      </w:pPr>
      <w:r>
        <w:t>LLM response time of 2–30 seconds is acceptable for the use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