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Suite</w:t>
      </w:r>
    </w:p>
    <w:tbl>
      <w:tblPr>
        <w:tblStyle w:val="Table1"/>
        <w:tblW w:w="10545.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1515"/>
        <w:gridCol w:w="2010"/>
        <w:gridCol w:w="1515"/>
        <w:gridCol w:w="1470"/>
        <w:gridCol w:w="2295"/>
        <w:tblGridChange w:id="0">
          <w:tblGrid>
            <w:gridCol w:w="1740"/>
            <w:gridCol w:w="1515"/>
            <w:gridCol w:w="2010"/>
            <w:gridCol w:w="1515"/>
            <w:gridCol w:w="1470"/>
            <w:gridCol w:w="2295"/>
          </w:tblGrid>
        </w:tblGridChange>
      </w:tblGrid>
      <w:tr>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Suite</w:t>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Identification Number</w:t>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w:t>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w:t>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Result</w:t>
            </w:r>
          </w:p>
        </w:tc>
      </w:tr>
      <w:tr>
        <w:tc>
          <w:tcPr>
            <w:vMerge w:val="restart"/>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Suite 1</w:t>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T25</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instructor module, check if the user name is unique and is a registered user with instructor permissions.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T25</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instructor module, check if the password is of minimum 8 character length.</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T25</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instructor module, check if the password accepts characters like !@#$%</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T25</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instructor module, check if the password is encrypted and shown as stars on the screen.</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T26</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instructor module, check if the instructor is able to add courses across departments.</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T27</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instructor module, check if the instructor is able to add multiple sections for a course.</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T28</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instructor module, check if the instructor is able to generate random QR codes.</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T31</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instructor module, we must check if QR codes generated automatically by given number of times and with given amount of time difference.</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T26</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instructor module, we must check if an instructor is able to view or edit data of courses he is not teaching and sections of another instructor who is teaching same course.</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Suite 2</w:t>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T02</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admin module, check if the head of a department is able to view or edit the data of some other department.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c>
          <w:tcPr>
            <w:vMerge w:val="restart"/>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Suite 3</w:t>
            </w:r>
          </w:p>
        </w:tc>
        <w:tc>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T24</w:t>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student module, check if that all the responses from the mobile application should be unique in each time frame (Unique mac address).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r>
        <w:tc>
          <w:tcPr>
            <w:vMerge w:val="continue"/>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still working on requirements gathering and once we finalize on that, We will start building test cases. This is just a layout of how we will capture the test cases pertaining to one requirement. </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