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A5505" w14:textId="77777777" w:rsidR="00773BD2" w:rsidRDefault="00000000">
      <w:pPr>
        <w:spacing w:after="80"/>
      </w:pPr>
      <w:r>
        <w:rPr>
          <w:rFonts w:ascii="Calibri" w:hAnsi="Calibri"/>
          <w:b/>
          <w:color w:val="102C57"/>
          <w:sz w:val="44"/>
        </w:rPr>
        <w:t>VisionPlate ANPR — Testing Methodology Report</w:t>
      </w:r>
    </w:p>
    <w:p w14:paraId="097C5E56" w14:textId="77777777" w:rsidR="00773BD2" w:rsidRDefault="00000000">
      <w:pPr>
        <w:spacing w:after="240"/>
      </w:pPr>
      <w:r>
        <w:rPr>
          <w:rFonts w:ascii="Calibri" w:hAnsi="Calibri"/>
          <w:i/>
          <w:color w:val="464646"/>
          <w:sz w:val="26"/>
        </w:rPr>
        <w:t>Correctness, Statistical Back-to-Back Testing, Bias, Uncertainty &amp; Temporal Drift Evaluation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73BD2" w14:paraId="5F38743D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033BC198" w14:textId="77777777" w:rsidR="00773BD2" w:rsidRDefault="00000000">
            <w:r>
              <w:rPr>
                <w:b/>
                <w:sz w:val="19"/>
              </w:rPr>
              <w:t>Student Name &amp; Roll No:</w:t>
            </w:r>
          </w:p>
        </w:tc>
        <w:tc>
          <w:tcPr>
            <w:tcW w:w="4680" w:type="dxa"/>
            <w:shd w:val="clear" w:color="auto" w:fill="FAFAFA"/>
          </w:tcPr>
          <w:p w14:paraId="267E881C" w14:textId="77777777" w:rsidR="00773BD2" w:rsidRDefault="00000000">
            <w:r>
              <w:rPr>
                <w:sz w:val="19"/>
              </w:rPr>
              <w:t>Muppagowni Vamsidhar (CB.SC.U4CSE23163)</w:t>
            </w:r>
          </w:p>
        </w:tc>
      </w:tr>
      <w:tr w:rsidR="00773BD2" w14:paraId="57B8C4B3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13D01F61" w14:textId="77777777" w:rsidR="00773BD2" w:rsidRDefault="00000000">
            <w:r>
              <w:rPr>
                <w:b/>
                <w:sz w:val="19"/>
              </w:rPr>
              <w:t>Project &amp; Team:</w:t>
            </w:r>
          </w:p>
        </w:tc>
        <w:tc>
          <w:tcPr>
            <w:tcW w:w="4680" w:type="dxa"/>
            <w:shd w:val="clear" w:color="auto" w:fill="FAFAFA"/>
          </w:tcPr>
          <w:p w14:paraId="32509033" w14:textId="6E140147" w:rsidR="00773BD2" w:rsidRDefault="00000000">
            <w:r>
              <w:rPr>
                <w:sz w:val="19"/>
              </w:rPr>
              <w:t xml:space="preserve">VisionPlate ANPR — Team 16 </w:t>
            </w:r>
          </w:p>
        </w:tc>
      </w:tr>
      <w:tr w:rsidR="00773BD2" w14:paraId="44084947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665EEE80" w14:textId="77777777" w:rsidR="00773BD2" w:rsidRDefault="00000000">
            <w:r>
              <w:rPr>
                <w:b/>
                <w:sz w:val="19"/>
              </w:rPr>
              <w:t>Assigned Track / Role:</w:t>
            </w:r>
          </w:p>
        </w:tc>
        <w:tc>
          <w:tcPr>
            <w:tcW w:w="4680" w:type="dxa"/>
            <w:shd w:val="clear" w:color="auto" w:fill="FAFAFA"/>
          </w:tcPr>
          <w:p w14:paraId="62F09EC8" w14:textId="77777777" w:rsidR="00773BD2" w:rsidRDefault="00000000">
            <w:r>
              <w:rPr>
                <w:sz w:val="19"/>
              </w:rPr>
              <w:t>Super-Resolution, Sequence OCR &amp; Intelligence Evaluation</w:t>
            </w:r>
          </w:p>
        </w:tc>
      </w:tr>
      <w:tr w:rsidR="00773BD2" w14:paraId="7DECBB7F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0CF014D8" w14:textId="77777777" w:rsidR="00773BD2" w:rsidRDefault="00000000">
            <w:r>
              <w:rPr>
                <w:b/>
                <w:sz w:val="19"/>
              </w:rPr>
              <w:t>Evaluation Framework:</w:t>
            </w:r>
          </w:p>
        </w:tc>
        <w:tc>
          <w:tcPr>
            <w:tcW w:w="4680" w:type="dxa"/>
            <w:shd w:val="clear" w:color="auto" w:fill="FAFAFA"/>
          </w:tcPr>
          <w:p w14:paraId="715C5318" w14:textId="77777777" w:rsidR="00773BD2" w:rsidRDefault="00000000">
            <w:r>
              <w:rPr>
                <w:sz w:val="19"/>
              </w:rPr>
              <w:t>DoD CDAO Test and Evaluation of AI Models Framework (April 2024)</w:t>
            </w:r>
          </w:p>
        </w:tc>
      </w:tr>
    </w:tbl>
    <w:p w14:paraId="7DE1FA08" w14:textId="77777777" w:rsidR="00773BD2" w:rsidRDefault="00773BD2">
      <w:pPr>
        <w:spacing w:after="160"/>
      </w:pPr>
    </w:p>
    <w:p w14:paraId="614211B2" w14:textId="77777777" w:rsidR="00773BD2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1. Evaluation Framework &amp; Methodology</w:t>
      </w:r>
    </w:p>
    <w:p w14:paraId="3EADBF31" w14:textId="77777777" w:rsidR="00773BD2" w:rsidRDefault="00000000">
      <w:r>
        <w:t>In compliance with the DoD CDAO Test and Evaluation of AI Models Framework (April 2024), Member 2 executed comprehensive testing across the core intelligence models (SRGAN, TrOCR, MobileNetV2). The evaluation protocol integrates statistical significance testing, epistemic uncertainty quantification, and distribution drift monitoring.</w:t>
      </w:r>
    </w:p>
    <w:p w14:paraId="2A8C995D" w14:textId="77777777" w:rsidR="00773BD2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2. Dimension 1: Correctness (Test Set Evaluation)</w:t>
      </w:r>
    </w:p>
    <w:p w14:paraId="6EE4411A" w14:textId="77777777" w:rsidR="00773BD2" w:rsidRDefault="00000000">
      <w:pPr>
        <w:spacing w:before="80" w:after="160"/>
        <w:ind w:left="288" w:right="288"/>
      </w:pPr>
      <w:r>
        <w:rPr>
          <w:rFonts w:ascii="Consolas" w:hAnsi="Consolas"/>
          <w:color w:val="1E1E1E"/>
          <w:sz w:val="17"/>
        </w:rPr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  <w:t xml:space="preserve"> CDAO T&amp;E DIMENSION 1: CORRECTNESS — Test Set Evaluation (Cell 16)</w:t>
      </w:r>
      <w:r>
        <w:rPr>
          <w:rFonts w:ascii="Consolas" w:hAnsi="Consolas"/>
          <w:color w:val="1E1E1E"/>
          <w:sz w:val="17"/>
        </w:rPr>
        <w:br/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br/>
        <w:t>Test Set Results (Image Enhancement Models):</w:t>
      </w:r>
      <w:r>
        <w:rPr>
          <w:rFonts w:ascii="Consolas" w:hAnsi="Consolas"/>
          <w:color w:val="1E1E1E"/>
          <w:sz w:val="17"/>
        </w:rPr>
        <w:br/>
        <w:t xml:space="preserve">                 Model  PSNR (dB)     SSIM      MSE      MAE</w:t>
      </w:r>
      <w:r>
        <w:rPr>
          <w:rFonts w:ascii="Consolas" w:hAnsi="Consolas"/>
          <w:color w:val="1E1E1E"/>
          <w:sz w:val="17"/>
        </w:rPr>
        <w:br/>
        <w:t>Noisy Input (Baseline)  20.971794 0.721922 0.008027 0.089592</w:t>
      </w:r>
      <w:r>
        <w:rPr>
          <w:rFonts w:ascii="Consolas" w:hAnsi="Consolas"/>
          <w:color w:val="1E1E1E"/>
          <w:sz w:val="17"/>
        </w:rPr>
        <w:br/>
        <w:t xml:space="preserve">                 DnCNN  17.162224 0.554116 0.019291 0.138893</w:t>
      </w:r>
      <w:r>
        <w:rPr>
          <w:rFonts w:ascii="Consolas" w:hAnsi="Consolas"/>
          <w:color w:val="1E1E1E"/>
          <w:sz w:val="17"/>
        </w:rPr>
        <w:br/>
        <w:t xml:space="preserve">                 SRGAN  20.840871 0.664575 0.008281 0.090999</w:t>
      </w:r>
      <w:r>
        <w:rPr>
          <w:rFonts w:ascii="Consolas" w:hAnsi="Consolas"/>
          <w:color w:val="1E1E1E"/>
          <w:sz w:val="17"/>
        </w:rPr>
        <w:br/>
        <w:t xml:space="preserve">               Pix2Pix  10.699676 0.587296 0.085580 0.292540</w:t>
      </w:r>
    </w:p>
    <w:p w14:paraId="45A264C0" w14:textId="77777777" w:rsidR="00773BD2" w:rsidRDefault="00773BD2">
      <w:pPr>
        <w:spacing w:after="40"/>
      </w:pPr>
    </w:p>
    <w:p w14:paraId="01FFFF95" w14:textId="77777777" w:rsidR="00773BD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468C276" wp14:editId="51F916B6">
            <wp:extent cx="5029200" cy="15664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ctness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A4D6" w14:textId="77777777" w:rsidR="00773BD2" w:rsidRDefault="00000000">
      <w:pPr>
        <w:jc w:val="center"/>
      </w:pPr>
      <w:r>
        <w:rPr>
          <w:i/>
          <w:color w:val="646464"/>
          <w:sz w:val="17"/>
        </w:rPr>
        <w:t>Figure: Comparative Test Set PSNR, SSIM, and MSE</w:t>
      </w:r>
    </w:p>
    <w:p w14:paraId="7B4C77F0" w14:textId="77777777" w:rsidR="00773BD2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lastRenderedPageBreak/>
        <w:t>3. Comparison Testing: Back-to-Back Paired t-Test</w:t>
      </w:r>
    </w:p>
    <w:p w14:paraId="3FA22CFF" w14:textId="77777777" w:rsidR="00773BD2" w:rsidRDefault="00000000">
      <w:pPr>
        <w:spacing w:before="80" w:after="160"/>
        <w:ind w:left="288" w:right="288"/>
      </w:pPr>
      <w:r>
        <w:rPr>
          <w:rFonts w:ascii="Consolas" w:hAnsi="Consolas"/>
          <w:color w:val="1E1E1E"/>
          <w:sz w:val="17"/>
        </w:rPr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  <w:t xml:space="preserve"> CDAO TESTING METHOD: BACK-TO-BACK TESTING (Cell 41)</w:t>
      </w:r>
      <w:r>
        <w:rPr>
          <w:rFonts w:ascii="Consolas" w:hAnsi="Consolas"/>
          <w:color w:val="1E1E1E"/>
          <w:sz w:val="17"/>
        </w:rPr>
        <w:br/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  <w:t xml:space="preserve">  Statistical Comparison (Paired t-test, p &lt; 0.05 = significant):</w:t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br/>
        <w:t xml:space="preserve">  DnCNN vs SRGAN:    t = -22.215, p = 0.0000 (***)  Winner: SRGAN  (21.26 dB)</w:t>
      </w:r>
      <w:r>
        <w:rPr>
          <w:rFonts w:ascii="Consolas" w:hAnsi="Consolas"/>
          <w:color w:val="1E1E1E"/>
          <w:sz w:val="17"/>
        </w:rPr>
        <w:br/>
        <w:t xml:space="preserve">  DnCNN vs Pix2Pix:  t =  34.411, p = 0.0000 (***)  Winner: DnCNN  (17.66 dB)</w:t>
      </w:r>
      <w:r>
        <w:rPr>
          <w:rFonts w:ascii="Consolas" w:hAnsi="Consolas"/>
          <w:color w:val="1E1E1E"/>
          <w:sz w:val="17"/>
        </w:rPr>
        <w:br/>
        <w:t xml:space="preserve">  SRGAN vs Pix2Pix:  t =  63.886, p = 0.0000 (***)  Winner: SRGAN  (21.26 dB)</w:t>
      </w:r>
    </w:p>
    <w:p w14:paraId="4BA50163" w14:textId="77777777" w:rsidR="00773BD2" w:rsidRDefault="00773BD2">
      <w:pPr>
        <w:spacing w:after="40"/>
      </w:pPr>
    </w:p>
    <w:p w14:paraId="14330923" w14:textId="77777777" w:rsidR="00773BD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BE928E5" wp14:editId="1AD2BECC">
            <wp:extent cx="5029200" cy="194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_test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32D9" w14:textId="77777777" w:rsidR="00773BD2" w:rsidRDefault="00000000">
      <w:pPr>
        <w:jc w:val="center"/>
      </w:pPr>
      <w:r>
        <w:rPr>
          <w:i/>
          <w:color w:val="646464"/>
          <w:sz w:val="17"/>
        </w:rPr>
        <w:t>Figure: A/B Testing Violin Distributions &amp; Statistical Significance</w:t>
      </w:r>
    </w:p>
    <w:p w14:paraId="5A956BF9" w14:textId="77777777" w:rsidR="00773BD2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4. Dimension 3: Bias &amp; Representativeness Audit</w:t>
      </w:r>
    </w:p>
    <w:p w14:paraId="315C11B0" w14:textId="77777777" w:rsidR="00773BD2" w:rsidRDefault="00000000">
      <w:pPr>
        <w:spacing w:before="80" w:after="160"/>
        <w:ind w:left="288" w:right="288"/>
      </w:pPr>
      <w:r>
        <w:rPr>
          <w:rFonts w:ascii="Consolas" w:hAnsi="Consolas"/>
          <w:color w:val="1E1E1E"/>
          <w:sz w:val="17"/>
        </w:rPr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  <w:t xml:space="preserve"> CDAO T&amp;E DIMENSION 3: BIAS &amp; REPRESENTATIVENESS (Cell 24)</w:t>
      </w:r>
      <w:r>
        <w:rPr>
          <w:rFonts w:ascii="Consolas" w:hAnsi="Consolas"/>
          <w:color w:val="1E1E1E"/>
          <w:sz w:val="17"/>
        </w:rPr>
        <w:br/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br/>
        <w:t xml:space="preserve">  Total classes: 25</w:t>
      </w:r>
      <w:r>
        <w:rPr>
          <w:rFonts w:ascii="Consolas" w:hAnsi="Consolas"/>
          <w:color w:val="1E1E1E"/>
          <w:sz w:val="17"/>
        </w:rPr>
        <w:br/>
        <w:t xml:space="preserve">  Most samples:  1049 (bicycle)</w:t>
      </w:r>
      <w:r>
        <w:rPr>
          <w:rFonts w:ascii="Consolas" w:hAnsi="Consolas"/>
          <w:color w:val="1E1E1E"/>
          <w:sz w:val="17"/>
        </w:rPr>
        <w:br/>
        <w:t xml:space="preserve">  Fewest samples: 3</w:t>
      </w:r>
      <w:r>
        <w:rPr>
          <w:rFonts w:ascii="Consolas" w:hAnsi="Consolas"/>
          <w:color w:val="1E1E1E"/>
          <w:sz w:val="17"/>
        </w:rPr>
        <w:br/>
        <w:t xml:space="preserve">  Imbalance ratio: 349.7:1</w:t>
      </w:r>
      <w:r>
        <w:rPr>
          <w:rFonts w:ascii="Consolas" w:hAnsi="Consolas"/>
          <w:color w:val="1E1E1E"/>
          <w:sz w:val="17"/>
        </w:rPr>
        <w:br/>
        <w:t xml:space="preserve">  Gini coefficient: 0.5628 (0=perfect equality, 1=total inequality)</w:t>
      </w:r>
      <w:r>
        <w:rPr>
          <w:rFonts w:ascii="Consolas" w:hAnsi="Consolas"/>
          <w:color w:val="1E1E1E"/>
          <w:sz w:val="17"/>
        </w:rPr>
        <w:br/>
        <w:t xml:space="preserve">  Empty classes: 1</w:t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br/>
        <w:t xml:space="preserve">  BIAS ASSESSMENT:</w:t>
      </w:r>
      <w:r>
        <w:rPr>
          <w:rFonts w:ascii="Consolas" w:hAnsi="Consolas"/>
          <w:color w:val="1E1E1E"/>
          <w:sz w:val="17"/>
        </w:rPr>
        <w:br/>
        <w:t xml:space="preserve">  [WARNING] Severe class imbalance detected (350:1).</w:t>
      </w:r>
      <w:r>
        <w:rPr>
          <w:rFonts w:ascii="Consolas" w:hAnsi="Consolas"/>
          <w:color w:val="1E1E1E"/>
          <w:sz w:val="17"/>
        </w:rPr>
        <w:br/>
        <w:t xml:space="preserve">  Recommendation: Apply SMOTE, class weights, or data augmentation.</w:t>
      </w:r>
    </w:p>
    <w:p w14:paraId="341F6BCC" w14:textId="77777777" w:rsidR="00773BD2" w:rsidRDefault="00773BD2">
      <w:pPr>
        <w:spacing w:after="40"/>
      </w:pPr>
    </w:p>
    <w:p w14:paraId="3477494D" w14:textId="77777777" w:rsidR="00773BD2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1EE5747" wp14:editId="4F96F6FD">
            <wp:extent cx="5029200" cy="2020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as_analys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E0CB" w14:textId="77777777" w:rsidR="00773BD2" w:rsidRDefault="00000000">
      <w:pPr>
        <w:jc w:val="center"/>
      </w:pPr>
      <w:r>
        <w:rPr>
          <w:i/>
          <w:color w:val="646464"/>
          <w:sz w:val="17"/>
        </w:rPr>
        <w:t>Figure: Vehicle Class Imbalance &amp; Lorenz Inequality Curve</w:t>
      </w:r>
    </w:p>
    <w:p w14:paraId="4A13B312" w14:textId="77777777" w:rsidR="00773BD2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5. Dimension 4: Uncertainty Quantification (MC-Dropout)</w:t>
      </w:r>
    </w:p>
    <w:p w14:paraId="70C9A5E2" w14:textId="77777777" w:rsidR="00773BD2" w:rsidRDefault="00000000">
      <w:pPr>
        <w:spacing w:before="80" w:after="160"/>
        <w:ind w:left="288" w:right="288"/>
      </w:pPr>
      <w:r>
        <w:rPr>
          <w:rFonts w:ascii="Consolas" w:hAnsi="Consolas"/>
          <w:color w:val="1E1E1E"/>
          <w:sz w:val="17"/>
        </w:rPr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  <w:t xml:space="preserve"> CDAO T&amp;E DIMENSION 4: UNCERTAINTY QUANTIFICATION (Cell 27)</w:t>
      </w:r>
      <w:r>
        <w:rPr>
          <w:rFonts w:ascii="Consolas" w:hAnsi="Consolas"/>
          <w:color w:val="1E1E1E"/>
          <w:sz w:val="17"/>
        </w:rPr>
        <w:br/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br/>
        <w:t xml:space="preserve">  Running MC-Dropout on Pix2Pix Generator (30 forward passes)...</w:t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br/>
        <w:t xml:space="preserve">  Mean uncertainty (std): 0.000845</w:t>
      </w:r>
      <w:r>
        <w:rPr>
          <w:rFonts w:ascii="Consolas" w:hAnsi="Consolas"/>
          <w:color w:val="1E1E1E"/>
          <w:sz w:val="17"/>
        </w:rPr>
        <w:br/>
        <w:t xml:space="preserve">  Max uncertainty (std):  0.006491</w:t>
      </w:r>
      <w:r>
        <w:rPr>
          <w:rFonts w:ascii="Consolas" w:hAnsi="Consolas"/>
          <w:color w:val="1E1E1E"/>
          <w:sz w:val="17"/>
        </w:rPr>
        <w:br/>
        <w:t xml:space="preserve">  Min uncertainty (std):  0.000041</w:t>
      </w:r>
    </w:p>
    <w:p w14:paraId="02EDC1F8" w14:textId="77777777" w:rsidR="00773BD2" w:rsidRDefault="00773BD2">
      <w:pPr>
        <w:spacing w:after="40"/>
      </w:pPr>
    </w:p>
    <w:p w14:paraId="76370C1A" w14:textId="77777777" w:rsidR="00773BD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D8E2A97" wp14:editId="0204C52A">
            <wp:extent cx="5029200" cy="35300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certainty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2674" w14:textId="77777777" w:rsidR="00773BD2" w:rsidRDefault="00000000">
      <w:pPr>
        <w:jc w:val="center"/>
      </w:pPr>
      <w:r>
        <w:rPr>
          <w:i/>
          <w:color w:val="646464"/>
          <w:sz w:val="17"/>
        </w:rPr>
        <w:t>Figure: Pixel-Level Epistemic Uncertainty Distribution</w:t>
      </w:r>
    </w:p>
    <w:p w14:paraId="5747F500" w14:textId="77777777" w:rsidR="00773BD2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lastRenderedPageBreak/>
        <w:t>6. Dimension 8: Drift Monitoring</w:t>
      </w:r>
    </w:p>
    <w:p w14:paraId="7E8ED810" w14:textId="77777777" w:rsidR="00773BD2" w:rsidRDefault="00000000">
      <w:pPr>
        <w:spacing w:before="80" w:after="160"/>
        <w:ind w:left="288" w:right="288"/>
      </w:pPr>
      <w:r>
        <w:rPr>
          <w:rFonts w:ascii="Consolas" w:hAnsi="Consolas"/>
          <w:color w:val="1E1E1E"/>
          <w:sz w:val="17"/>
        </w:rPr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  <w:t xml:space="preserve"> CDAO T&amp;E DIMENSION 8: DRIFT MONITORING (Cell 38)</w:t>
      </w:r>
      <w:r>
        <w:rPr>
          <w:rFonts w:ascii="Consolas" w:hAnsi="Consolas"/>
          <w:color w:val="1E1E1E"/>
          <w:sz w:val="17"/>
        </w:rPr>
        <w:br/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  <w:t xml:space="preserve">  Drift step 1/10 (factor=0.00)  SRGAN: 20.98 dB</w:t>
      </w:r>
      <w:r>
        <w:rPr>
          <w:rFonts w:ascii="Consolas" w:hAnsi="Consolas"/>
          <w:color w:val="1E1E1E"/>
          <w:sz w:val="17"/>
        </w:rPr>
        <w:br/>
        <w:t xml:space="preserve">  Drift step 2/10 (factor=0.11)  SRGAN: 21.06 dB</w:t>
      </w:r>
      <w:r>
        <w:rPr>
          <w:rFonts w:ascii="Consolas" w:hAnsi="Consolas"/>
          <w:color w:val="1E1E1E"/>
          <w:sz w:val="17"/>
        </w:rPr>
        <w:br/>
        <w:t xml:space="preserve">  Drift step 3/10 (factor=0.22)  SRGAN: 20.64 dB</w:t>
      </w:r>
      <w:r>
        <w:rPr>
          <w:rFonts w:ascii="Consolas" w:hAnsi="Consolas"/>
          <w:color w:val="1E1E1E"/>
          <w:sz w:val="17"/>
        </w:rPr>
        <w:br/>
        <w:t xml:space="preserve">  Drift step 4/10 (factor=0.33)  SRGAN: 20.13 dB</w:t>
      </w:r>
      <w:r>
        <w:rPr>
          <w:rFonts w:ascii="Consolas" w:hAnsi="Consolas"/>
          <w:color w:val="1E1E1E"/>
          <w:sz w:val="17"/>
        </w:rPr>
        <w:br/>
        <w:t xml:space="preserve">  Drift step 5/10 (factor=0.44)  SRGAN: 19.54 dB</w:t>
      </w:r>
      <w:r>
        <w:rPr>
          <w:rFonts w:ascii="Consolas" w:hAnsi="Consolas"/>
          <w:color w:val="1E1E1E"/>
          <w:sz w:val="17"/>
        </w:rPr>
        <w:br/>
        <w:t xml:space="preserve">  Drift step 6/10 (factor=0.56)  SRGAN: 19.14 dB</w:t>
      </w:r>
      <w:r>
        <w:rPr>
          <w:rFonts w:ascii="Consolas" w:hAnsi="Consolas"/>
          <w:color w:val="1E1E1E"/>
          <w:sz w:val="17"/>
        </w:rPr>
        <w:br/>
        <w:t xml:space="preserve">  Drift step 7/10 (factor=0.67)  SRGAN: 18.59 dB</w:t>
      </w:r>
      <w:r>
        <w:rPr>
          <w:rFonts w:ascii="Consolas" w:hAnsi="Consolas"/>
          <w:color w:val="1E1E1E"/>
          <w:sz w:val="17"/>
        </w:rPr>
        <w:br/>
        <w:t xml:space="preserve">  Drift step 8/10 (factor=0.78)  SRGAN: 17.78 dB</w:t>
      </w:r>
      <w:r>
        <w:rPr>
          <w:rFonts w:ascii="Consolas" w:hAnsi="Consolas"/>
          <w:color w:val="1E1E1E"/>
          <w:sz w:val="17"/>
        </w:rPr>
        <w:br/>
        <w:t xml:space="preserve">  Drift step 9/10 (factor=0.89)  SRGAN: 17.10 dB</w:t>
      </w:r>
      <w:r>
        <w:rPr>
          <w:rFonts w:ascii="Consolas" w:hAnsi="Consolas"/>
          <w:color w:val="1E1E1E"/>
          <w:sz w:val="17"/>
        </w:rPr>
        <w:br/>
        <w:t xml:space="preserve">  Drift step 10/10 (factor=1.00) SRGAN: 16.48 dB</w:t>
      </w:r>
    </w:p>
    <w:p w14:paraId="4903E090" w14:textId="77777777" w:rsidR="00773BD2" w:rsidRDefault="00773BD2">
      <w:pPr>
        <w:spacing w:after="40"/>
      </w:pPr>
    </w:p>
    <w:p w14:paraId="34CACCCE" w14:textId="77777777" w:rsidR="00773BD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C0C9BBA" wp14:editId="5ABEDC47">
            <wp:extent cx="5029200" cy="24834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ift_monitor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C22A" w14:textId="77777777" w:rsidR="00773BD2" w:rsidRDefault="00000000">
      <w:pPr>
        <w:jc w:val="center"/>
      </w:pPr>
      <w:r>
        <w:rPr>
          <w:i/>
          <w:color w:val="646464"/>
          <w:sz w:val="17"/>
        </w:rPr>
        <w:t>Figure: Temporal Day-to-Night Performance Decay Trajectory</w:t>
      </w:r>
    </w:p>
    <w:sectPr w:rsidR="00773BD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485830">
    <w:abstractNumId w:val="8"/>
  </w:num>
  <w:num w:numId="2" w16cid:durableId="1118329166">
    <w:abstractNumId w:val="6"/>
  </w:num>
  <w:num w:numId="3" w16cid:durableId="807669949">
    <w:abstractNumId w:val="5"/>
  </w:num>
  <w:num w:numId="4" w16cid:durableId="1540240238">
    <w:abstractNumId w:val="4"/>
  </w:num>
  <w:num w:numId="5" w16cid:durableId="69009775">
    <w:abstractNumId w:val="7"/>
  </w:num>
  <w:num w:numId="6" w16cid:durableId="1037198095">
    <w:abstractNumId w:val="3"/>
  </w:num>
  <w:num w:numId="7" w16cid:durableId="374425220">
    <w:abstractNumId w:val="2"/>
  </w:num>
  <w:num w:numId="8" w16cid:durableId="2014529771">
    <w:abstractNumId w:val="1"/>
  </w:num>
  <w:num w:numId="9" w16cid:durableId="84613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CE5"/>
    <w:rsid w:val="00326F90"/>
    <w:rsid w:val="00773BD2"/>
    <w:rsid w:val="00AA1D8D"/>
    <w:rsid w:val="00B47730"/>
    <w:rsid w:val="00CB0664"/>
    <w:rsid w:val="00DD7D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832AD"/>
  <w14:defaultImageDpi w14:val="300"/>
  <w15:docId w15:val="{25799482-08AE-4D0A-A334-D4A4FA7D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Vamsi M</cp:lastModifiedBy>
  <cp:revision>2</cp:revision>
  <dcterms:created xsi:type="dcterms:W3CDTF">2013-12-23T23:15:00Z</dcterms:created>
  <dcterms:modified xsi:type="dcterms:W3CDTF">2026-10-15T07:51:00Z</dcterms:modified>
  <cp:category/>
</cp:coreProperties>
</file>