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CA39F" w14:textId="32CE1724" w:rsidR="00537DA1" w:rsidRDefault="00537DA1" w:rsidP="00537DA1">
      <w:r>
        <w:t xml:space="preserve">Project title:  </w:t>
      </w:r>
      <w:r>
        <w:t>Advanced Machine Learning Techniques for Early Cardiovascular Disease Detection</w:t>
      </w:r>
    </w:p>
    <w:p w14:paraId="478DD9BC" w14:textId="77777777" w:rsidR="00537DA1" w:rsidRDefault="00537DA1" w:rsidP="00537DA1"/>
    <w:p w14:paraId="27E6EC5F" w14:textId="77777777" w:rsidR="00537DA1" w:rsidRDefault="00537DA1" w:rsidP="00537DA1">
      <w:r>
        <w:t>Team Members</w:t>
      </w:r>
    </w:p>
    <w:p w14:paraId="5B3F9535" w14:textId="4D0DE6C3" w:rsidR="00537DA1" w:rsidRDefault="00040D6A" w:rsidP="00537DA1">
      <w:r w:rsidRPr="00040D6A">
        <w:t>N V D VAMSI PRAVEEN VURA</w:t>
      </w:r>
      <w:r>
        <w:t>-</w:t>
      </w:r>
      <w:r w:rsidRPr="00040D6A">
        <w:t xml:space="preserve"> </w:t>
      </w:r>
      <w:r w:rsidRPr="00040D6A">
        <w:t>G02496352</w:t>
      </w:r>
    </w:p>
    <w:p w14:paraId="314BE9EC" w14:textId="77777777" w:rsidR="00537DA1" w:rsidRDefault="00537DA1" w:rsidP="00537DA1">
      <w:r>
        <w:t>Issue Addressed</w:t>
      </w:r>
    </w:p>
    <w:p w14:paraId="4859CA24" w14:textId="3FE1051E" w:rsidR="00537DA1" w:rsidRDefault="00537DA1" w:rsidP="00537DA1">
      <w:r>
        <w:t>Cardiovascular disease (CVD) is a leading cause of death globally, and the early detection of cardiac conditions such as heart attacks and coronary artery disease is essential for improving patient outcomes. The complexity and volume of routine clinical data pose significant challenges to timely and accurate detection.</w:t>
      </w:r>
    </w:p>
    <w:p w14:paraId="04E1807C" w14:textId="77777777" w:rsidR="00165275" w:rsidRDefault="00165275" w:rsidP="00537DA1"/>
    <w:p w14:paraId="28EACF6F" w14:textId="77777777" w:rsidR="00165275" w:rsidRDefault="00165275" w:rsidP="00165275">
      <w:r>
        <w:t>Overview</w:t>
      </w:r>
    </w:p>
    <w:p w14:paraId="532496A9" w14:textId="77777777" w:rsidR="00165275" w:rsidRDefault="00165275" w:rsidP="00165275">
      <w:r>
        <w:t>Cardiovascular disease is a leading cause of death worldwide, posing a significant public health challenge. Early detection of cardiac conditions, such as heart attacks and coronary artery disease, is crucial for improving patient outcomes. However, the complexity and sheer volume of routine clinical data make timely and accurate detection difficult.</w:t>
      </w:r>
    </w:p>
    <w:p w14:paraId="3DB4BA38" w14:textId="77777777" w:rsidR="00165275" w:rsidRDefault="00165275" w:rsidP="00165275">
      <w:r>
        <w:t xml:space="preserve">This project aims to leverage advanced machine learning (ML) techniques to enhance the early detection of cardiovascular diseases. By integrating vast amounts of clinical data, known as Big Data, the project seeks to uncover hidden insights and intricate patterns essential for accurate diagnosis. </w:t>
      </w:r>
    </w:p>
    <w:p w14:paraId="37ACA4E4" w14:textId="77777777" w:rsidR="00537DA1" w:rsidRDefault="00537DA1" w:rsidP="00537DA1"/>
    <w:p w14:paraId="753E8230" w14:textId="77777777" w:rsidR="00537DA1" w:rsidRDefault="00537DA1" w:rsidP="00537DA1">
      <w:r>
        <w:t>Approach</w:t>
      </w:r>
    </w:p>
    <w:p w14:paraId="7A155096" w14:textId="77777777" w:rsidR="00537DA1" w:rsidRDefault="00537DA1" w:rsidP="00537DA1">
      <w:r>
        <w:t>The project will leverage advanced machine learning (ML) techniques to enhance the early detection of cardiovascular diseases. By integrating vast amounts of clinical data (Big Data), the project aims to uncover hidden insights and intricate patterns essential for accurate diagnosis. Key components include data collection and preprocessing, model development, big data analytics, decision support tools, and clinical validation.</w:t>
      </w:r>
    </w:p>
    <w:p w14:paraId="033491EE" w14:textId="77777777" w:rsidR="00537DA1" w:rsidRDefault="00537DA1" w:rsidP="00537DA1"/>
    <w:p w14:paraId="2630A8FC" w14:textId="77777777" w:rsidR="00537DA1" w:rsidRDefault="00537DA1" w:rsidP="00537DA1"/>
    <w:p w14:paraId="33CF8445" w14:textId="77777777" w:rsidR="00537DA1" w:rsidRDefault="00537DA1" w:rsidP="00537DA1">
      <w:r>
        <w:t>Dataset Description</w:t>
      </w:r>
    </w:p>
    <w:p w14:paraId="3B1211CD" w14:textId="77777777" w:rsidR="00537DA1" w:rsidRDefault="00537DA1" w:rsidP="00537DA1">
      <w:r>
        <w:t>The cardiovascular disease (CVD) dataset is sourced from the Kaggle repository (https://www.kaggle.com/datasets/sulianova/cardiovascular-disease-dataset). All dataset values are gathered during medical examinations. To streamline processing, the small data files are merged together, offering a straightforward solution. Information such as email, website, and other textual data is stored in text format and can be consolidated from numerous small files into a single large file. The dataset encompasses three types of input features derived from patient-provided information, factual data, and medical examination outcomes, designated as subjective, objective, and examination, respectively. Detailed feature descriptions are outlined in Table 1.</w:t>
      </w:r>
    </w:p>
    <w:tbl>
      <w:tblPr>
        <w:tblStyle w:val="TableGrid"/>
        <w:tblW w:w="0" w:type="auto"/>
        <w:tblInd w:w="198" w:type="dxa"/>
        <w:tblLayout w:type="fixed"/>
        <w:tblLook w:val="04A0" w:firstRow="1" w:lastRow="0" w:firstColumn="1" w:lastColumn="0" w:noHBand="0" w:noVBand="1"/>
      </w:tblPr>
      <w:tblGrid>
        <w:gridCol w:w="810"/>
        <w:gridCol w:w="2610"/>
        <w:gridCol w:w="1800"/>
        <w:gridCol w:w="2970"/>
      </w:tblGrid>
      <w:tr w:rsidR="00537DA1" w:rsidRPr="00537DA1" w14:paraId="139FEE50" w14:textId="77777777" w:rsidTr="004E60D1">
        <w:tc>
          <w:tcPr>
            <w:tcW w:w="810" w:type="dxa"/>
          </w:tcPr>
          <w:p w14:paraId="75DBAE5E" w14:textId="77777777" w:rsidR="00537DA1" w:rsidRPr="00537DA1" w:rsidRDefault="00537DA1" w:rsidP="004E60D1">
            <w:pPr>
              <w:pStyle w:val="NoSpacing"/>
              <w:spacing w:line="276" w:lineRule="auto"/>
              <w:jc w:val="center"/>
              <w:rPr>
                <w:rFonts w:ascii="Times New Roman" w:hAnsi="Times New Roman"/>
                <w:b/>
              </w:rPr>
            </w:pPr>
            <w:r w:rsidRPr="00537DA1">
              <w:rPr>
                <w:rFonts w:ascii="Times New Roman" w:hAnsi="Times New Roman"/>
                <w:b/>
              </w:rPr>
              <w:t>Sl.no</w:t>
            </w:r>
          </w:p>
        </w:tc>
        <w:tc>
          <w:tcPr>
            <w:tcW w:w="2610" w:type="dxa"/>
          </w:tcPr>
          <w:p w14:paraId="07BD32E1" w14:textId="77777777" w:rsidR="00537DA1" w:rsidRPr="00537DA1" w:rsidRDefault="00537DA1" w:rsidP="004E60D1">
            <w:pPr>
              <w:pStyle w:val="NoSpacing"/>
              <w:spacing w:line="276" w:lineRule="auto"/>
              <w:jc w:val="center"/>
              <w:rPr>
                <w:rFonts w:ascii="Times New Roman" w:hAnsi="Times New Roman"/>
                <w:b/>
              </w:rPr>
            </w:pPr>
            <w:r w:rsidRPr="00537DA1">
              <w:rPr>
                <w:rFonts w:ascii="Times New Roman" w:hAnsi="Times New Roman"/>
                <w:b/>
              </w:rPr>
              <w:t>Feature name</w:t>
            </w:r>
          </w:p>
        </w:tc>
        <w:tc>
          <w:tcPr>
            <w:tcW w:w="1800" w:type="dxa"/>
          </w:tcPr>
          <w:p w14:paraId="0055966B" w14:textId="77777777" w:rsidR="00537DA1" w:rsidRPr="00537DA1" w:rsidRDefault="00537DA1" w:rsidP="004E60D1">
            <w:pPr>
              <w:pStyle w:val="NoSpacing"/>
              <w:spacing w:line="276" w:lineRule="auto"/>
              <w:jc w:val="center"/>
              <w:rPr>
                <w:rFonts w:ascii="Times New Roman" w:hAnsi="Times New Roman"/>
                <w:b/>
              </w:rPr>
            </w:pPr>
            <w:r w:rsidRPr="00537DA1">
              <w:rPr>
                <w:rFonts w:ascii="Times New Roman" w:hAnsi="Times New Roman"/>
                <w:b/>
              </w:rPr>
              <w:t>Type</w:t>
            </w:r>
          </w:p>
        </w:tc>
        <w:tc>
          <w:tcPr>
            <w:tcW w:w="2970" w:type="dxa"/>
          </w:tcPr>
          <w:p w14:paraId="6E782E95" w14:textId="77777777" w:rsidR="00537DA1" w:rsidRPr="00537DA1" w:rsidRDefault="00537DA1" w:rsidP="004E60D1">
            <w:pPr>
              <w:pStyle w:val="NoSpacing"/>
              <w:spacing w:line="276" w:lineRule="auto"/>
              <w:jc w:val="center"/>
              <w:rPr>
                <w:rFonts w:ascii="Times New Roman" w:hAnsi="Times New Roman"/>
                <w:b/>
              </w:rPr>
            </w:pPr>
            <w:r w:rsidRPr="00537DA1">
              <w:rPr>
                <w:rFonts w:ascii="Times New Roman" w:hAnsi="Times New Roman"/>
                <w:b/>
              </w:rPr>
              <w:t>Representation</w:t>
            </w:r>
          </w:p>
        </w:tc>
      </w:tr>
      <w:tr w:rsidR="00537DA1" w:rsidRPr="00537DA1" w14:paraId="64BE90E7" w14:textId="77777777" w:rsidTr="004E60D1">
        <w:tc>
          <w:tcPr>
            <w:tcW w:w="810" w:type="dxa"/>
          </w:tcPr>
          <w:p w14:paraId="79862F60"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w:t>
            </w:r>
          </w:p>
        </w:tc>
        <w:tc>
          <w:tcPr>
            <w:tcW w:w="2610" w:type="dxa"/>
          </w:tcPr>
          <w:p w14:paraId="2BD47E8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Age</w:t>
            </w:r>
          </w:p>
        </w:tc>
        <w:tc>
          <w:tcPr>
            <w:tcW w:w="1800" w:type="dxa"/>
          </w:tcPr>
          <w:p w14:paraId="12078054"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Objective</w:t>
            </w:r>
          </w:p>
        </w:tc>
        <w:tc>
          <w:tcPr>
            <w:tcW w:w="2970" w:type="dxa"/>
          </w:tcPr>
          <w:p w14:paraId="44D2C439"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int (days)</w:t>
            </w:r>
          </w:p>
        </w:tc>
      </w:tr>
      <w:tr w:rsidR="00537DA1" w:rsidRPr="00537DA1" w14:paraId="6A85C00C" w14:textId="77777777" w:rsidTr="004E60D1">
        <w:tc>
          <w:tcPr>
            <w:tcW w:w="810" w:type="dxa"/>
          </w:tcPr>
          <w:p w14:paraId="7DC9D1B8"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2</w:t>
            </w:r>
          </w:p>
        </w:tc>
        <w:tc>
          <w:tcPr>
            <w:tcW w:w="2610" w:type="dxa"/>
          </w:tcPr>
          <w:p w14:paraId="427F7DF3"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Systolic blood pressure</w:t>
            </w:r>
          </w:p>
        </w:tc>
        <w:tc>
          <w:tcPr>
            <w:tcW w:w="1800" w:type="dxa"/>
          </w:tcPr>
          <w:p w14:paraId="300FA1BB"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Examination</w:t>
            </w:r>
          </w:p>
        </w:tc>
        <w:tc>
          <w:tcPr>
            <w:tcW w:w="2970" w:type="dxa"/>
          </w:tcPr>
          <w:p w14:paraId="62BC3D3A" w14:textId="77777777" w:rsidR="00537DA1" w:rsidRPr="00537DA1" w:rsidRDefault="00537DA1" w:rsidP="004E60D1">
            <w:pPr>
              <w:pStyle w:val="NoSpacing"/>
              <w:spacing w:line="276" w:lineRule="auto"/>
              <w:jc w:val="center"/>
              <w:rPr>
                <w:rFonts w:ascii="Times New Roman" w:hAnsi="Times New Roman"/>
              </w:rPr>
            </w:pPr>
            <w:proofErr w:type="spellStart"/>
            <w:r w:rsidRPr="00537DA1">
              <w:rPr>
                <w:rFonts w:ascii="Times New Roman" w:hAnsi="Times New Roman"/>
              </w:rPr>
              <w:t>ap_hi</w:t>
            </w:r>
            <w:proofErr w:type="spellEnd"/>
            <w:r w:rsidRPr="00537DA1">
              <w:rPr>
                <w:rFonts w:ascii="Times New Roman" w:hAnsi="Times New Roman"/>
              </w:rPr>
              <w:t xml:space="preserve"> | int</w:t>
            </w:r>
          </w:p>
        </w:tc>
      </w:tr>
      <w:tr w:rsidR="00537DA1" w:rsidRPr="00537DA1" w14:paraId="6D56F68D" w14:textId="77777777" w:rsidTr="004E60D1">
        <w:tc>
          <w:tcPr>
            <w:tcW w:w="810" w:type="dxa"/>
          </w:tcPr>
          <w:p w14:paraId="28256E5E"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3</w:t>
            </w:r>
          </w:p>
        </w:tc>
        <w:tc>
          <w:tcPr>
            <w:tcW w:w="2610" w:type="dxa"/>
          </w:tcPr>
          <w:p w14:paraId="3F07D61A"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Smoking</w:t>
            </w:r>
          </w:p>
        </w:tc>
        <w:tc>
          <w:tcPr>
            <w:tcW w:w="1800" w:type="dxa"/>
          </w:tcPr>
          <w:p w14:paraId="2AAD8800"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Subjective</w:t>
            </w:r>
          </w:p>
        </w:tc>
        <w:tc>
          <w:tcPr>
            <w:tcW w:w="2970" w:type="dxa"/>
          </w:tcPr>
          <w:p w14:paraId="5E4738B2"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binary</w:t>
            </w:r>
          </w:p>
        </w:tc>
      </w:tr>
      <w:tr w:rsidR="00537DA1" w:rsidRPr="00537DA1" w14:paraId="2A62E39A" w14:textId="77777777" w:rsidTr="004E60D1">
        <w:tc>
          <w:tcPr>
            <w:tcW w:w="810" w:type="dxa"/>
          </w:tcPr>
          <w:p w14:paraId="3C3D830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4</w:t>
            </w:r>
          </w:p>
        </w:tc>
        <w:tc>
          <w:tcPr>
            <w:tcW w:w="2610" w:type="dxa"/>
          </w:tcPr>
          <w:p w14:paraId="1ED84424"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Height</w:t>
            </w:r>
          </w:p>
        </w:tc>
        <w:tc>
          <w:tcPr>
            <w:tcW w:w="1800" w:type="dxa"/>
          </w:tcPr>
          <w:p w14:paraId="69BACD13"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Objective</w:t>
            </w:r>
          </w:p>
        </w:tc>
        <w:tc>
          <w:tcPr>
            <w:tcW w:w="2970" w:type="dxa"/>
          </w:tcPr>
          <w:p w14:paraId="3E5A545A"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int (cm)</w:t>
            </w:r>
          </w:p>
        </w:tc>
      </w:tr>
      <w:tr w:rsidR="00537DA1" w:rsidRPr="00537DA1" w14:paraId="3DD36176" w14:textId="77777777" w:rsidTr="004E60D1">
        <w:tc>
          <w:tcPr>
            <w:tcW w:w="810" w:type="dxa"/>
          </w:tcPr>
          <w:p w14:paraId="2EC25BCB"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5</w:t>
            </w:r>
          </w:p>
        </w:tc>
        <w:tc>
          <w:tcPr>
            <w:tcW w:w="2610" w:type="dxa"/>
          </w:tcPr>
          <w:p w14:paraId="71485435"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Diastolic blood pressure</w:t>
            </w:r>
          </w:p>
        </w:tc>
        <w:tc>
          <w:tcPr>
            <w:tcW w:w="1800" w:type="dxa"/>
          </w:tcPr>
          <w:p w14:paraId="7ED370CF"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Examination</w:t>
            </w:r>
          </w:p>
        </w:tc>
        <w:tc>
          <w:tcPr>
            <w:tcW w:w="2970" w:type="dxa"/>
          </w:tcPr>
          <w:p w14:paraId="109BA346" w14:textId="77777777" w:rsidR="00537DA1" w:rsidRPr="00537DA1" w:rsidRDefault="00537DA1" w:rsidP="004E60D1">
            <w:pPr>
              <w:pStyle w:val="NoSpacing"/>
              <w:spacing w:line="276" w:lineRule="auto"/>
              <w:jc w:val="center"/>
              <w:rPr>
                <w:rFonts w:ascii="Times New Roman" w:hAnsi="Times New Roman"/>
              </w:rPr>
            </w:pPr>
            <w:proofErr w:type="spellStart"/>
            <w:r w:rsidRPr="00537DA1">
              <w:rPr>
                <w:rFonts w:ascii="Times New Roman" w:hAnsi="Times New Roman"/>
              </w:rPr>
              <w:t>ap_lo</w:t>
            </w:r>
            <w:proofErr w:type="spellEnd"/>
            <w:r w:rsidRPr="00537DA1">
              <w:rPr>
                <w:rFonts w:ascii="Times New Roman" w:hAnsi="Times New Roman"/>
              </w:rPr>
              <w:t xml:space="preserve"> | int</w:t>
            </w:r>
          </w:p>
        </w:tc>
      </w:tr>
      <w:tr w:rsidR="00537DA1" w:rsidRPr="00537DA1" w14:paraId="7E005697" w14:textId="77777777" w:rsidTr="004E60D1">
        <w:tc>
          <w:tcPr>
            <w:tcW w:w="810" w:type="dxa"/>
          </w:tcPr>
          <w:p w14:paraId="714ECC13"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6</w:t>
            </w:r>
          </w:p>
        </w:tc>
        <w:tc>
          <w:tcPr>
            <w:tcW w:w="2610" w:type="dxa"/>
          </w:tcPr>
          <w:p w14:paraId="76F7D76E"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Alcohol intake</w:t>
            </w:r>
          </w:p>
        </w:tc>
        <w:tc>
          <w:tcPr>
            <w:tcW w:w="1800" w:type="dxa"/>
          </w:tcPr>
          <w:p w14:paraId="1D1091C5"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Subjective</w:t>
            </w:r>
          </w:p>
        </w:tc>
        <w:tc>
          <w:tcPr>
            <w:tcW w:w="2970" w:type="dxa"/>
          </w:tcPr>
          <w:p w14:paraId="1FB50151"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binary</w:t>
            </w:r>
          </w:p>
        </w:tc>
      </w:tr>
      <w:tr w:rsidR="00537DA1" w:rsidRPr="00537DA1" w14:paraId="7A3161A2" w14:textId="77777777" w:rsidTr="004E60D1">
        <w:tc>
          <w:tcPr>
            <w:tcW w:w="810" w:type="dxa"/>
          </w:tcPr>
          <w:p w14:paraId="6E06DAB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7</w:t>
            </w:r>
          </w:p>
        </w:tc>
        <w:tc>
          <w:tcPr>
            <w:tcW w:w="2610" w:type="dxa"/>
          </w:tcPr>
          <w:p w14:paraId="18015BB3"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Weight</w:t>
            </w:r>
          </w:p>
        </w:tc>
        <w:tc>
          <w:tcPr>
            <w:tcW w:w="1800" w:type="dxa"/>
          </w:tcPr>
          <w:p w14:paraId="0727A4F1"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Objective</w:t>
            </w:r>
          </w:p>
        </w:tc>
        <w:tc>
          <w:tcPr>
            <w:tcW w:w="2970" w:type="dxa"/>
          </w:tcPr>
          <w:p w14:paraId="16EF6CE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float (kg)</w:t>
            </w:r>
          </w:p>
        </w:tc>
      </w:tr>
      <w:tr w:rsidR="00537DA1" w:rsidRPr="00537DA1" w14:paraId="7E08068D" w14:textId="77777777" w:rsidTr="004E60D1">
        <w:tc>
          <w:tcPr>
            <w:tcW w:w="810" w:type="dxa"/>
          </w:tcPr>
          <w:p w14:paraId="537B78E4"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8</w:t>
            </w:r>
          </w:p>
        </w:tc>
        <w:tc>
          <w:tcPr>
            <w:tcW w:w="2610" w:type="dxa"/>
          </w:tcPr>
          <w:p w14:paraId="42D9922D"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Cholesterol</w:t>
            </w:r>
          </w:p>
        </w:tc>
        <w:tc>
          <w:tcPr>
            <w:tcW w:w="1800" w:type="dxa"/>
          </w:tcPr>
          <w:p w14:paraId="2FC9AFE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Examination</w:t>
            </w:r>
          </w:p>
        </w:tc>
        <w:tc>
          <w:tcPr>
            <w:tcW w:w="2970" w:type="dxa"/>
          </w:tcPr>
          <w:p w14:paraId="676DE571"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 normal, 2: above normal, 3: well above normal</w:t>
            </w:r>
          </w:p>
        </w:tc>
      </w:tr>
      <w:tr w:rsidR="00537DA1" w:rsidRPr="00537DA1" w14:paraId="72083879" w14:textId="77777777" w:rsidTr="004E60D1">
        <w:tc>
          <w:tcPr>
            <w:tcW w:w="810" w:type="dxa"/>
          </w:tcPr>
          <w:p w14:paraId="14F03BA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9</w:t>
            </w:r>
          </w:p>
        </w:tc>
        <w:tc>
          <w:tcPr>
            <w:tcW w:w="2610" w:type="dxa"/>
          </w:tcPr>
          <w:p w14:paraId="5F2CFC7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Physical activity</w:t>
            </w:r>
          </w:p>
        </w:tc>
        <w:tc>
          <w:tcPr>
            <w:tcW w:w="1800" w:type="dxa"/>
          </w:tcPr>
          <w:p w14:paraId="5BDF0F31"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Subjective</w:t>
            </w:r>
          </w:p>
        </w:tc>
        <w:tc>
          <w:tcPr>
            <w:tcW w:w="2970" w:type="dxa"/>
          </w:tcPr>
          <w:p w14:paraId="1756A518"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binary</w:t>
            </w:r>
          </w:p>
        </w:tc>
      </w:tr>
      <w:tr w:rsidR="00537DA1" w:rsidRPr="00537DA1" w14:paraId="7810ED34" w14:textId="77777777" w:rsidTr="004E60D1">
        <w:tc>
          <w:tcPr>
            <w:tcW w:w="810" w:type="dxa"/>
          </w:tcPr>
          <w:p w14:paraId="406B60F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10</w:t>
            </w:r>
          </w:p>
        </w:tc>
        <w:tc>
          <w:tcPr>
            <w:tcW w:w="2610" w:type="dxa"/>
          </w:tcPr>
          <w:p w14:paraId="72747418"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Gender</w:t>
            </w:r>
          </w:p>
        </w:tc>
        <w:tc>
          <w:tcPr>
            <w:tcW w:w="1800" w:type="dxa"/>
          </w:tcPr>
          <w:p w14:paraId="7896A0A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shd w:val="clear" w:color="auto" w:fill="FFFFFF"/>
              </w:rPr>
              <w:t>Objective</w:t>
            </w:r>
          </w:p>
        </w:tc>
        <w:tc>
          <w:tcPr>
            <w:tcW w:w="2970" w:type="dxa"/>
          </w:tcPr>
          <w:p w14:paraId="459ECC50"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categorical code</w:t>
            </w:r>
          </w:p>
        </w:tc>
      </w:tr>
      <w:tr w:rsidR="00537DA1" w:rsidRPr="00537DA1" w14:paraId="3FAD3C74" w14:textId="77777777" w:rsidTr="004E60D1">
        <w:tc>
          <w:tcPr>
            <w:tcW w:w="810" w:type="dxa"/>
          </w:tcPr>
          <w:p w14:paraId="3C68E36B"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11</w:t>
            </w:r>
          </w:p>
        </w:tc>
        <w:tc>
          <w:tcPr>
            <w:tcW w:w="2610" w:type="dxa"/>
          </w:tcPr>
          <w:p w14:paraId="1EE95FB5"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Glucose</w:t>
            </w:r>
          </w:p>
        </w:tc>
        <w:tc>
          <w:tcPr>
            <w:tcW w:w="1800" w:type="dxa"/>
          </w:tcPr>
          <w:p w14:paraId="7A096271"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Examination</w:t>
            </w:r>
          </w:p>
        </w:tc>
        <w:tc>
          <w:tcPr>
            <w:tcW w:w="2970" w:type="dxa"/>
          </w:tcPr>
          <w:p w14:paraId="55127206"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 normal, 2: above normal, 3: well above normal</w:t>
            </w:r>
          </w:p>
        </w:tc>
      </w:tr>
      <w:tr w:rsidR="00537DA1" w:rsidRPr="00537DA1" w14:paraId="50783C82" w14:textId="77777777" w:rsidTr="004E60D1">
        <w:tc>
          <w:tcPr>
            <w:tcW w:w="810" w:type="dxa"/>
          </w:tcPr>
          <w:p w14:paraId="73F4F3A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12</w:t>
            </w:r>
          </w:p>
        </w:tc>
        <w:tc>
          <w:tcPr>
            <w:tcW w:w="2610" w:type="dxa"/>
          </w:tcPr>
          <w:p w14:paraId="1734FCE8"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Presence or absence of cardiovascular disease</w:t>
            </w:r>
          </w:p>
        </w:tc>
        <w:tc>
          <w:tcPr>
            <w:tcW w:w="1800" w:type="dxa"/>
          </w:tcPr>
          <w:p w14:paraId="66D707A7"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Target Variable</w:t>
            </w:r>
          </w:p>
        </w:tc>
        <w:tc>
          <w:tcPr>
            <w:tcW w:w="2970" w:type="dxa"/>
          </w:tcPr>
          <w:p w14:paraId="624D746C" w14:textId="77777777" w:rsidR="00537DA1" w:rsidRPr="00537DA1" w:rsidRDefault="00537DA1" w:rsidP="004E60D1">
            <w:pPr>
              <w:pStyle w:val="NoSpacing"/>
              <w:spacing w:line="276" w:lineRule="auto"/>
              <w:jc w:val="center"/>
              <w:rPr>
                <w:rFonts w:ascii="Times New Roman" w:hAnsi="Times New Roman"/>
              </w:rPr>
            </w:pPr>
            <w:r w:rsidRPr="00537DA1">
              <w:rPr>
                <w:rFonts w:ascii="Times New Roman" w:hAnsi="Times New Roman"/>
              </w:rPr>
              <w:t>binary</w:t>
            </w:r>
          </w:p>
        </w:tc>
      </w:tr>
    </w:tbl>
    <w:p w14:paraId="3F41AAEE" w14:textId="560E80B5" w:rsidR="00537DA1" w:rsidRDefault="00537DA1" w:rsidP="00537DA1">
      <w:pPr>
        <w:tabs>
          <w:tab w:val="left" w:pos="3568"/>
        </w:tabs>
      </w:pPr>
      <w:r>
        <w:tab/>
      </w:r>
    </w:p>
    <w:p w14:paraId="30BD68A5" w14:textId="7238DD69" w:rsidR="00537DA1" w:rsidRDefault="00537DA1" w:rsidP="00537DA1">
      <w:pPr>
        <w:tabs>
          <w:tab w:val="left" w:pos="3568"/>
        </w:tabs>
      </w:pPr>
      <w:r>
        <w:t>References</w:t>
      </w:r>
    </w:p>
    <w:p w14:paraId="03B0C261"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Ristevski, Blagoj, and Ming Chen. "Big data analytics in medicine and healthcare." </w:t>
      </w:r>
      <w:r w:rsidRPr="009E5AC9">
        <w:rPr>
          <w:rFonts w:ascii="Times New Roman" w:hAnsi="Times New Roman"/>
          <w:i/>
          <w:iCs/>
          <w:color w:val="222222"/>
          <w:shd w:val="clear" w:color="auto" w:fill="FFFFFF"/>
        </w:rPr>
        <w:t>Journal of integrative bioinformatics</w:t>
      </w:r>
      <w:r w:rsidRPr="009E5AC9">
        <w:rPr>
          <w:rFonts w:ascii="Times New Roman" w:hAnsi="Times New Roman"/>
          <w:color w:val="222222"/>
          <w:shd w:val="clear" w:color="auto" w:fill="FFFFFF"/>
        </w:rPr>
        <w:t> 15, no. 3 (2018).</w:t>
      </w:r>
    </w:p>
    <w:p w14:paraId="2F1DC1F4"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 xml:space="preserve">Muneeswaran, V., P. Nagaraj, U. </w:t>
      </w:r>
      <w:proofErr w:type="spellStart"/>
      <w:r w:rsidRPr="009E5AC9">
        <w:rPr>
          <w:rFonts w:ascii="Times New Roman" w:hAnsi="Times New Roman"/>
          <w:color w:val="222222"/>
          <w:shd w:val="clear" w:color="auto" w:fill="FFFFFF"/>
        </w:rPr>
        <w:t>Dhannushree</w:t>
      </w:r>
      <w:proofErr w:type="spellEnd"/>
      <w:r w:rsidRPr="009E5AC9">
        <w:rPr>
          <w:rFonts w:ascii="Times New Roman" w:hAnsi="Times New Roman"/>
          <w:color w:val="222222"/>
          <w:shd w:val="clear" w:color="auto" w:fill="FFFFFF"/>
        </w:rPr>
        <w:t xml:space="preserve">, S. Ishwarya Lakshmi, R. Aishwarya, and </w:t>
      </w:r>
      <w:proofErr w:type="spellStart"/>
      <w:r w:rsidRPr="009E5AC9">
        <w:rPr>
          <w:rFonts w:ascii="Times New Roman" w:hAnsi="Times New Roman"/>
          <w:color w:val="222222"/>
          <w:shd w:val="clear" w:color="auto" w:fill="FFFFFF"/>
        </w:rPr>
        <w:t>BoganathamSunethra</w:t>
      </w:r>
      <w:proofErr w:type="spellEnd"/>
      <w:r w:rsidRPr="009E5AC9">
        <w:rPr>
          <w:rFonts w:ascii="Times New Roman" w:hAnsi="Times New Roman"/>
          <w:color w:val="222222"/>
          <w:shd w:val="clear" w:color="auto" w:fill="FFFFFF"/>
        </w:rPr>
        <w:t>. "A Framework for Data Analytics-Based Healthcare Systems." In </w:t>
      </w:r>
      <w:r w:rsidRPr="009E5AC9">
        <w:rPr>
          <w:rFonts w:ascii="Times New Roman" w:hAnsi="Times New Roman"/>
          <w:i/>
          <w:iCs/>
          <w:color w:val="222222"/>
          <w:shd w:val="clear" w:color="auto" w:fill="FFFFFF"/>
        </w:rPr>
        <w:t>Innovative Data Communication Technologies and Application</w:t>
      </w:r>
      <w:r w:rsidRPr="009E5AC9">
        <w:rPr>
          <w:rFonts w:ascii="Times New Roman" w:hAnsi="Times New Roman"/>
          <w:color w:val="222222"/>
          <w:shd w:val="clear" w:color="auto" w:fill="FFFFFF"/>
        </w:rPr>
        <w:t>, pp. 83-96. Springer, Singapore, 2021.</w:t>
      </w:r>
    </w:p>
    <w:p w14:paraId="23A688C1"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Khan, Mohammad Ayoub. "An IoT framework for heart disease prediction based on MDCNN classifier." </w:t>
      </w:r>
      <w:r w:rsidRPr="009E5AC9">
        <w:rPr>
          <w:rFonts w:ascii="Times New Roman" w:hAnsi="Times New Roman"/>
          <w:i/>
          <w:iCs/>
          <w:color w:val="222222"/>
          <w:shd w:val="clear" w:color="auto" w:fill="FFFFFF"/>
        </w:rPr>
        <w:t>IEEE Access</w:t>
      </w:r>
      <w:r w:rsidRPr="009E5AC9">
        <w:rPr>
          <w:rFonts w:ascii="Times New Roman" w:hAnsi="Times New Roman"/>
          <w:color w:val="222222"/>
          <w:shd w:val="clear" w:color="auto" w:fill="FFFFFF"/>
        </w:rPr>
        <w:t> 8 (2020): 34717-34727.</w:t>
      </w:r>
    </w:p>
    <w:p w14:paraId="46D92928"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Saluja, Manpreet Kaur, Isha Agarwal, Urvija Rani, and Ankur Saxena. "Analysis of diabetes and heart disease in big data using MapReduce framework." In </w:t>
      </w:r>
      <w:r w:rsidRPr="009E5AC9">
        <w:rPr>
          <w:rFonts w:ascii="Times New Roman" w:hAnsi="Times New Roman"/>
          <w:i/>
          <w:iCs/>
          <w:color w:val="222222"/>
          <w:shd w:val="clear" w:color="auto" w:fill="FFFFFF"/>
        </w:rPr>
        <w:t>International Conference on Innovative Computing and Communications</w:t>
      </w:r>
      <w:r w:rsidRPr="009E5AC9">
        <w:rPr>
          <w:rFonts w:ascii="Times New Roman" w:hAnsi="Times New Roman"/>
          <w:color w:val="222222"/>
          <w:shd w:val="clear" w:color="auto" w:fill="FFFFFF"/>
        </w:rPr>
        <w:t>, pp. 37-51. Springer, Singapore, 2021.</w:t>
      </w:r>
    </w:p>
    <w:p w14:paraId="140CC398"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Hsu, Chien-Ning, Chih-Yao Hou, Wei-Hsuan Hsu, and You-Lin Tain. "Cardiovascular diseases of developmental origins: Preventive aspects of gut microbiota-targeted therapy." </w:t>
      </w:r>
      <w:r w:rsidRPr="009E5AC9">
        <w:rPr>
          <w:rFonts w:ascii="Times New Roman" w:hAnsi="Times New Roman"/>
          <w:i/>
          <w:iCs/>
          <w:color w:val="222222"/>
          <w:shd w:val="clear" w:color="auto" w:fill="FFFFFF"/>
        </w:rPr>
        <w:t>Nutrients</w:t>
      </w:r>
      <w:r w:rsidRPr="009E5AC9">
        <w:rPr>
          <w:rFonts w:ascii="Times New Roman" w:hAnsi="Times New Roman"/>
          <w:color w:val="222222"/>
          <w:shd w:val="clear" w:color="auto" w:fill="FFFFFF"/>
        </w:rPr>
        <w:t> 13, no. 7 (2021): 2290.</w:t>
      </w:r>
    </w:p>
    <w:p w14:paraId="48B84C73"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r w:rsidRPr="009E5AC9">
        <w:rPr>
          <w:rFonts w:ascii="Times New Roman" w:hAnsi="Times New Roman"/>
          <w:color w:val="222222"/>
          <w:shd w:val="clear" w:color="auto" w:fill="FFFFFF"/>
        </w:rPr>
        <w:t xml:space="preserve">Shu, </w:t>
      </w:r>
      <w:proofErr w:type="spellStart"/>
      <w:r w:rsidRPr="009E5AC9">
        <w:rPr>
          <w:rFonts w:ascii="Times New Roman" w:hAnsi="Times New Roman"/>
          <w:color w:val="222222"/>
          <w:shd w:val="clear" w:color="auto" w:fill="FFFFFF"/>
        </w:rPr>
        <w:t>Songren</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JieRen</w:t>
      </w:r>
      <w:proofErr w:type="spellEnd"/>
      <w:r w:rsidRPr="009E5AC9">
        <w:rPr>
          <w:rFonts w:ascii="Times New Roman" w:hAnsi="Times New Roman"/>
          <w:color w:val="222222"/>
          <w:shd w:val="clear" w:color="auto" w:fill="FFFFFF"/>
        </w:rPr>
        <w:t xml:space="preserve">, and </w:t>
      </w:r>
      <w:proofErr w:type="spellStart"/>
      <w:r w:rsidRPr="009E5AC9">
        <w:rPr>
          <w:rFonts w:ascii="Times New Roman" w:hAnsi="Times New Roman"/>
          <w:color w:val="222222"/>
          <w:shd w:val="clear" w:color="auto" w:fill="FFFFFF"/>
        </w:rPr>
        <w:t>Jiangping</w:t>
      </w:r>
      <w:proofErr w:type="spellEnd"/>
      <w:r w:rsidRPr="009E5AC9">
        <w:rPr>
          <w:rFonts w:ascii="Times New Roman" w:hAnsi="Times New Roman"/>
          <w:color w:val="222222"/>
          <w:shd w:val="clear" w:color="auto" w:fill="FFFFFF"/>
        </w:rPr>
        <w:t xml:space="preserve"> Song. "Clinical application of machine learning-based artificial intelligence in the diagnosis, prediction, and classification of cardiovascular diseases." </w:t>
      </w:r>
      <w:r w:rsidRPr="009E5AC9">
        <w:rPr>
          <w:rFonts w:ascii="Times New Roman" w:hAnsi="Times New Roman"/>
          <w:i/>
          <w:iCs/>
          <w:color w:val="222222"/>
          <w:shd w:val="clear" w:color="auto" w:fill="FFFFFF"/>
        </w:rPr>
        <w:t>Circulation Journal</w:t>
      </w:r>
      <w:r w:rsidRPr="009E5AC9">
        <w:rPr>
          <w:rFonts w:ascii="Times New Roman" w:hAnsi="Times New Roman"/>
          <w:color w:val="222222"/>
          <w:shd w:val="clear" w:color="auto" w:fill="FFFFFF"/>
        </w:rPr>
        <w:t> 85, no. 9 (2021): 1416-1425.</w:t>
      </w:r>
    </w:p>
    <w:p w14:paraId="6159B463"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222222"/>
          <w:shd w:val="clear" w:color="auto" w:fill="FFFFFF"/>
        </w:rPr>
      </w:pPr>
      <w:proofErr w:type="spellStart"/>
      <w:r w:rsidRPr="009E5AC9">
        <w:rPr>
          <w:rFonts w:ascii="Times New Roman" w:hAnsi="Times New Roman"/>
          <w:color w:val="222222"/>
          <w:shd w:val="clear" w:color="auto" w:fill="FFFFFF"/>
        </w:rPr>
        <w:t>Alizadehsani</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Roohallah</w:t>
      </w:r>
      <w:proofErr w:type="spellEnd"/>
      <w:r w:rsidRPr="009E5AC9">
        <w:rPr>
          <w:rFonts w:ascii="Times New Roman" w:hAnsi="Times New Roman"/>
          <w:color w:val="222222"/>
          <w:shd w:val="clear" w:color="auto" w:fill="FFFFFF"/>
        </w:rPr>
        <w:t xml:space="preserve">, Abbas Khosravi, </w:t>
      </w:r>
      <w:proofErr w:type="spellStart"/>
      <w:r w:rsidRPr="009E5AC9">
        <w:rPr>
          <w:rFonts w:ascii="Times New Roman" w:hAnsi="Times New Roman"/>
          <w:color w:val="222222"/>
          <w:shd w:val="clear" w:color="auto" w:fill="FFFFFF"/>
        </w:rPr>
        <w:t>MohamadRoshanzamir</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MoloudAbdar</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NizalSarrafzadegan</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DavoodShafie</w:t>
      </w:r>
      <w:proofErr w:type="spellEnd"/>
      <w:r w:rsidRPr="009E5AC9">
        <w:rPr>
          <w:rFonts w:ascii="Times New Roman" w:hAnsi="Times New Roman"/>
          <w:color w:val="222222"/>
          <w:shd w:val="clear" w:color="auto" w:fill="FFFFFF"/>
        </w:rPr>
        <w:t xml:space="preserve">, </w:t>
      </w:r>
      <w:proofErr w:type="spellStart"/>
      <w:r w:rsidRPr="009E5AC9">
        <w:rPr>
          <w:rFonts w:ascii="Times New Roman" w:hAnsi="Times New Roman"/>
          <w:color w:val="222222"/>
          <w:shd w:val="clear" w:color="auto" w:fill="FFFFFF"/>
        </w:rPr>
        <w:t>FahimeKhozeimeh</w:t>
      </w:r>
      <w:proofErr w:type="spellEnd"/>
      <w:r w:rsidRPr="009E5AC9">
        <w:rPr>
          <w:rFonts w:ascii="Times New Roman" w:hAnsi="Times New Roman"/>
          <w:color w:val="222222"/>
          <w:shd w:val="clear" w:color="auto" w:fill="FFFFFF"/>
        </w:rPr>
        <w:t xml:space="preserve"> et al. "Coronary artery disease detection using artificial intelligence techniques: A survey of trends, geographical differences and diagnostic features 1991–2020." </w:t>
      </w:r>
      <w:r w:rsidRPr="009E5AC9">
        <w:rPr>
          <w:rFonts w:ascii="Times New Roman" w:hAnsi="Times New Roman"/>
          <w:i/>
          <w:iCs/>
          <w:color w:val="222222"/>
          <w:shd w:val="clear" w:color="auto" w:fill="FFFFFF"/>
        </w:rPr>
        <w:t>Computers in Biology and Medicine</w:t>
      </w:r>
      <w:r w:rsidRPr="009E5AC9">
        <w:rPr>
          <w:rFonts w:ascii="Times New Roman" w:hAnsi="Times New Roman"/>
          <w:color w:val="222222"/>
          <w:shd w:val="clear" w:color="auto" w:fill="FFFFFF"/>
        </w:rPr>
        <w:t> 128 (2021): 104095.</w:t>
      </w:r>
    </w:p>
    <w:p w14:paraId="496A2749" w14:textId="77777777" w:rsidR="00537DA1" w:rsidRPr="009E5AC9" w:rsidRDefault="00537DA1" w:rsidP="00537DA1">
      <w:pPr>
        <w:pStyle w:val="ListParagraph"/>
        <w:numPr>
          <w:ilvl w:val="0"/>
          <w:numId w:val="1"/>
        </w:numPr>
        <w:suppressAutoHyphens/>
        <w:spacing w:after="0" w:line="276" w:lineRule="auto"/>
        <w:ind w:left="540"/>
        <w:jc w:val="both"/>
        <w:rPr>
          <w:rFonts w:ascii="Times New Roman" w:hAnsi="Times New Roman"/>
          <w:color w:val="FF0000"/>
          <w:shd w:val="clear" w:color="auto" w:fill="FFFFFF"/>
        </w:rPr>
      </w:pPr>
      <w:r w:rsidRPr="009E5AC9">
        <w:rPr>
          <w:rFonts w:ascii="Times New Roman" w:hAnsi="Times New Roman"/>
        </w:rPr>
        <w:t xml:space="preserve">Bharti, Rohit, Aditya </w:t>
      </w:r>
      <w:proofErr w:type="spellStart"/>
      <w:r w:rsidRPr="009E5AC9">
        <w:rPr>
          <w:rFonts w:ascii="Times New Roman" w:hAnsi="Times New Roman"/>
        </w:rPr>
        <w:t>Khamparia</w:t>
      </w:r>
      <w:proofErr w:type="spellEnd"/>
      <w:r w:rsidRPr="009E5AC9">
        <w:rPr>
          <w:rFonts w:ascii="Times New Roman" w:hAnsi="Times New Roman"/>
        </w:rPr>
        <w:t xml:space="preserve">, Mohammad Shabaz, Gaurav Dhiman, Sagar Pande, and Parneet Singh. "Prediction of heart disease using a combination of machine learning and deep learning." </w:t>
      </w:r>
      <w:r w:rsidRPr="009E5AC9">
        <w:rPr>
          <w:rFonts w:ascii="Times New Roman" w:hAnsi="Times New Roman"/>
          <w:i/>
          <w:iCs/>
        </w:rPr>
        <w:t>Computational intelligence and neuroscience</w:t>
      </w:r>
      <w:r w:rsidRPr="009E5AC9">
        <w:rPr>
          <w:rFonts w:ascii="Times New Roman" w:hAnsi="Times New Roman"/>
        </w:rPr>
        <w:t xml:space="preserve"> 2021 (2021).</w:t>
      </w:r>
    </w:p>
    <w:p w14:paraId="4394AC6C" w14:textId="77777777" w:rsidR="00537DA1" w:rsidRDefault="00537DA1" w:rsidP="00537DA1">
      <w:pPr>
        <w:tabs>
          <w:tab w:val="left" w:pos="3568"/>
        </w:tabs>
      </w:pPr>
    </w:p>
    <w:sectPr w:rsidR="0053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B4311"/>
    <w:multiLevelType w:val="hybridMultilevel"/>
    <w:tmpl w:val="FFFFFFFF"/>
    <w:lvl w:ilvl="0" w:tplc="0409000F">
      <w:start w:val="1"/>
      <w:numFmt w:val="decimal"/>
      <w:lvlText w:val="%1."/>
      <w:lvlJc w:val="left"/>
      <w:pPr>
        <w:ind w:left="502"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83862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A1"/>
    <w:rsid w:val="00040D6A"/>
    <w:rsid w:val="00165275"/>
    <w:rsid w:val="00474398"/>
    <w:rsid w:val="00537DA1"/>
    <w:rsid w:val="00585268"/>
    <w:rsid w:val="005B48DD"/>
    <w:rsid w:val="005B5823"/>
    <w:rsid w:val="00C4292D"/>
    <w:rsid w:val="00C75098"/>
    <w:rsid w:val="00E25F10"/>
    <w:rsid w:val="00E8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2BF0"/>
  <w15:chartTrackingRefBased/>
  <w15:docId w15:val="{9565B2B7-6F76-4A49-AB29-C954418A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DA1"/>
    <w:rPr>
      <w:rFonts w:eastAsiaTheme="majorEastAsia" w:cstheme="majorBidi"/>
      <w:color w:val="272727" w:themeColor="text1" w:themeTint="D8"/>
    </w:rPr>
  </w:style>
  <w:style w:type="paragraph" w:styleId="Title">
    <w:name w:val="Title"/>
    <w:basedOn w:val="Normal"/>
    <w:next w:val="Normal"/>
    <w:link w:val="TitleChar"/>
    <w:uiPriority w:val="10"/>
    <w:qFormat/>
    <w:rsid w:val="00537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DA1"/>
    <w:pPr>
      <w:spacing w:before="160"/>
      <w:jc w:val="center"/>
    </w:pPr>
    <w:rPr>
      <w:i/>
      <w:iCs/>
      <w:color w:val="404040" w:themeColor="text1" w:themeTint="BF"/>
    </w:rPr>
  </w:style>
  <w:style w:type="character" w:customStyle="1" w:styleId="QuoteChar">
    <w:name w:val="Quote Char"/>
    <w:basedOn w:val="DefaultParagraphFont"/>
    <w:link w:val="Quote"/>
    <w:uiPriority w:val="29"/>
    <w:rsid w:val="00537DA1"/>
    <w:rPr>
      <w:i/>
      <w:iCs/>
      <w:color w:val="404040" w:themeColor="text1" w:themeTint="BF"/>
    </w:rPr>
  </w:style>
  <w:style w:type="paragraph" w:styleId="ListParagraph">
    <w:name w:val="List Paragraph"/>
    <w:basedOn w:val="Normal"/>
    <w:uiPriority w:val="34"/>
    <w:qFormat/>
    <w:rsid w:val="00537DA1"/>
    <w:pPr>
      <w:ind w:left="720"/>
      <w:contextualSpacing/>
    </w:pPr>
  </w:style>
  <w:style w:type="character" w:styleId="IntenseEmphasis">
    <w:name w:val="Intense Emphasis"/>
    <w:basedOn w:val="DefaultParagraphFont"/>
    <w:uiPriority w:val="21"/>
    <w:qFormat/>
    <w:rsid w:val="00537DA1"/>
    <w:rPr>
      <w:i/>
      <w:iCs/>
      <w:color w:val="0F4761" w:themeColor="accent1" w:themeShade="BF"/>
    </w:rPr>
  </w:style>
  <w:style w:type="paragraph" w:styleId="IntenseQuote">
    <w:name w:val="Intense Quote"/>
    <w:basedOn w:val="Normal"/>
    <w:next w:val="Normal"/>
    <w:link w:val="IntenseQuoteChar"/>
    <w:uiPriority w:val="30"/>
    <w:qFormat/>
    <w:rsid w:val="00537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DA1"/>
    <w:rPr>
      <w:i/>
      <w:iCs/>
      <w:color w:val="0F4761" w:themeColor="accent1" w:themeShade="BF"/>
    </w:rPr>
  </w:style>
  <w:style w:type="character" w:styleId="IntenseReference">
    <w:name w:val="Intense Reference"/>
    <w:basedOn w:val="DefaultParagraphFont"/>
    <w:uiPriority w:val="32"/>
    <w:qFormat/>
    <w:rsid w:val="00537DA1"/>
    <w:rPr>
      <w:b/>
      <w:bCs/>
      <w:smallCaps/>
      <w:color w:val="0F4761" w:themeColor="accent1" w:themeShade="BF"/>
      <w:spacing w:val="5"/>
    </w:rPr>
  </w:style>
  <w:style w:type="table" w:styleId="TableGrid">
    <w:name w:val="Table Grid"/>
    <w:basedOn w:val="TableNormal"/>
    <w:uiPriority w:val="59"/>
    <w:rsid w:val="00537DA1"/>
    <w:pPr>
      <w:suppressAutoHyphens/>
      <w:spacing w:after="0" w:line="240" w:lineRule="auto"/>
    </w:pPr>
    <w:rPr>
      <w:rFonts w:eastAsia="Times New Roman" w:cs="Times New Roman"/>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7DA1"/>
    <w:pPr>
      <w:suppressAutoHyphens/>
      <w:spacing w:after="0" w:line="240" w:lineRule="auto"/>
    </w:pPr>
    <w:rPr>
      <w:rFonts w:eastAsia="Times New Roman" w:cs="Times New Roman"/>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3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13</cp:revision>
  <dcterms:created xsi:type="dcterms:W3CDTF">2024-05-17T12:50:00Z</dcterms:created>
  <dcterms:modified xsi:type="dcterms:W3CDTF">2024-05-17T13:40:00Z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2024-05-17T13:15:34Z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fc73a18a-122c-4f8c-b534-6e3feeb0305e</vt:lpwstr>
  </property>
  <property fmtid="{D5CDD505-2E9C-101B-9397-08002B2CF9AE}" pid="7" name="MSIP_Label_defa4170-0d19-0005-0004-bc88714345d2_ActionId">
    <vt:lpwstr>2c3d2d15-1321-41a3-bc9c-f7b5c5aa57d8</vt:lpwstr>
  </property>
  <property fmtid="{D5CDD505-2E9C-101B-9397-08002B2CF9AE}" pid="8" name="MSIP_Label_defa4170-0d19-0005-0004-bc88714345d2_ContentBits">
    <vt:lpwstr>0</vt:lpwstr>
  </property>
</Properties>
</file>