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— Technical Specification / IDE Handoff</w:t>
      </w:r>
    </w:p>
    <w:p>
      <w:r>
        <w:t>Coldi • v2.3 • 14/10/2026</w:t>
      </w:r>
    </w:p>
    <w:p>
      <w:r>
        <w:t>Tài liệu kỹ thuật được giới hạn theo quyết định đã chốt; endpoint/schema chưa có nguồn sẽ là TBD.</w:t>
      </w:r>
    </w:p>
    <w:p>
      <w:pPr>
        <w:pStyle w:val="Heading1"/>
      </w:pPr>
      <w:r>
        <w:t>1. Quy tắc không được tự suy diễn</w:t>
      </w:r>
    </w:p>
    <w:p>
      <w:r>
        <w:t>Không tạo tự động matching, dispatch, assignment; không triển khai Net 30, escrow, 50 triệu, 3% hay tạm ứng như chính sách thật; không biến UI Phase 2 thành feature MVP. Trường chưa chốt phải dùng TBD và đề xuất để chủ dự án duyệt.</w:t>
      </w:r>
    </w:p>
    <w:p>
      <w:pPr>
        <w:pStyle w:val="Heading1"/>
      </w:pPr>
      <w:r>
        <w:t>2. RBAC và multi-tenant</w:t>
      </w:r>
    </w:p>
    <w:p>
      <w:r>
        <w:t>• Strict 4 roles: SHIPPER, CARRIER, DRIVER, ADMIN; DRIVER liên kết Carrier và chỉ đọc chuyến được giao.</w:t>
      </w:r>
    </w:p>
    <w:p>
      <w:r>
        <w:t>• Backend xác thực tenant trong từng truy vấn, không tin tenant_id do client tự gửi.</w:t>
      </w:r>
    </w:p>
    <w:p>
      <w:r>
        <w:t>• Từ chối truy cập trái quyền/chéo tenant khi xem order, trip, tài liệu, chat, GPS và thao tác Claim.</w:t>
      </w:r>
    </w:p>
    <w:p>
      <w:r>
        <w:t>• Audit backend cho sự kiện nghiệp vụ, quyền và thay đổi trọng yếu.</w:t>
      </w:r>
    </w:p>
    <w:p>
      <w:pPr>
        <w:pStyle w:val="Heading1"/>
      </w:pPr>
      <w:r>
        <w:t>3. State &amp; invariants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Hành động</w:t>
            </w:r>
          </w:p>
        </w:tc>
        <w:tc>
          <w:tcPr>
            <w:tcW w:type="dxa" w:w="2880"/>
          </w:tcPr>
          <w:p>
            <w:r>
              <w:t>Tiền điều kiện đã biết</w:t>
            </w:r>
          </w:p>
        </w:tc>
        <w:tc>
          <w:tcPr>
            <w:tcW w:type="dxa" w:w="2880"/>
          </w:tcPr>
          <w:p>
            <w:r>
              <w:t>Hậu điều kiện đã biết</w:t>
            </w:r>
          </w:p>
        </w:tc>
      </w:tr>
      <w:tr>
        <w:tc>
          <w:tcPr>
            <w:tcW w:type="dxa" w:w="2880"/>
          </w:tcPr>
          <w:p>
            <w:r>
              <w:t>Đăng đơn</w:t>
            </w:r>
          </w:p>
        </w:tc>
        <w:tc>
          <w:tcPr>
            <w:tcW w:type="dxa" w:w="2880"/>
          </w:tcPr>
          <w:p>
            <w:r>
              <w:t>SHIPPER đủ quyền</w:t>
            </w:r>
          </w:p>
        </w:tc>
        <w:tc>
          <w:tcPr>
            <w:tcW w:type="dxa" w:w="2880"/>
          </w:tcPr>
          <w:p>
            <w:r>
              <w:t>PUBLISHED</w:t>
            </w:r>
          </w:p>
        </w:tc>
      </w:tr>
      <w:tr>
        <w:tc>
          <w:tcPr>
            <w:tcW w:type="dxa" w:w="2880"/>
          </w:tcPr>
          <w:p>
            <w:r>
              <w:t>Carrier Claim</w:t>
            </w:r>
          </w:p>
        </w:tc>
        <w:tc>
          <w:tcPr>
            <w:tcW w:type="dxa" w:w="2880"/>
          </w:tcPr>
          <w:p>
            <w:r>
              <w:t>CARRIER đủ quyền, đơn PUBLISHED, cần atomic compare-and-set/transaction</w:t>
            </w:r>
          </w:p>
        </w:tc>
        <w:tc>
          <w:tcPr>
            <w:tcW w:type="dxa" w:w="2880"/>
          </w:tcPr>
          <w:p>
            <w:r>
              <w:t>Một Carrier thành công → MATCHED; các yêu cầu cạnh tranh thất bại</w:t>
            </w:r>
          </w:p>
        </w:tc>
      </w:tr>
      <w:tr>
        <w:tc>
          <w:tcPr>
            <w:tcW w:type="dxa" w:w="2880"/>
          </w:tcPr>
          <w:p>
            <w:r>
              <w:t>Gán xe &amp; Driver</w:t>
            </w:r>
          </w:p>
        </w:tc>
        <w:tc>
          <w:tcPr>
            <w:tcW w:type="dxa" w:w="2880"/>
          </w:tcPr>
          <w:p>
            <w:r>
              <w:t>CARRIER đã Claim thành công</w:t>
            </w:r>
          </w:p>
        </w:tc>
        <w:tc>
          <w:tcPr>
            <w:tcW w:type="dxa" w:w="2880"/>
          </w:tcPr>
          <w:p>
            <w:r>
              <w:t>Gán thủ công; UI Chờ lấy hàng</w:t>
            </w:r>
          </w:p>
        </w:tc>
      </w:tr>
      <w:tr>
        <w:tc>
          <w:tcPr>
            <w:tcW w:type="dxa" w:w="2880"/>
          </w:tcPr>
          <w:p>
            <w:r>
              <w:t>Driver Pickup</w:t>
            </w:r>
          </w:p>
        </w:tc>
        <w:tc>
          <w:tcPr>
            <w:tcW w:type="dxa" w:w="2880"/>
          </w:tcPr>
          <w:p>
            <w:r>
              <w:t>DRIVER được gán vào chuyến</w:t>
            </w:r>
          </w:p>
        </w:tc>
        <w:tc>
          <w:tcPr>
            <w:tcW w:type="dxa" w:w="2880"/>
          </w:tcPr>
          <w:p>
            <w:r>
              <w:t>PICKUP_CONFIRMED; chuyến IN_TRANSIT; GPS Live</w:t>
            </w:r>
          </w:p>
        </w:tc>
      </w:tr>
      <w:tr>
        <w:tc>
          <w:tcPr>
            <w:tcW w:type="dxa" w:w="2880"/>
          </w:tcPr>
          <w:p>
            <w:r>
              <w:t>Driver Delivery</w:t>
            </w:r>
          </w:p>
        </w:tc>
        <w:tc>
          <w:tcPr>
            <w:tcW w:type="dxa" w:w="2880"/>
          </w:tcPr>
          <w:p>
            <w:r>
              <w:t>DRIVER được gán vào chuyến</w:t>
            </w:r>
          </w:p>
        </w:tc>
        <w:tc>
          <w:tcPr>
            <w:tcW w:type="dxa" w:w="2880"/>
          </w:tcPr>
          <w:p>
            <w:r>
              <w:t>DELIVERY_CONFIRMED</w:t>
            </w:r>
          </w:p>
        </w:tc>
      </w:tr>
    </w:tbl>
    <w:p>
      <w:pPr>
        <w:pStyle w:val="Heading1"/>
      </w:pPr>
      <w:r>
        <w:t>4. Draft contract inventory — KHÔNG PHẢI API ĐÃ CHỐT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Nhu cầu API</w:t>
            </w:r>
          </w:p>
        </w:tc>
        <w:tc>
          <w:tcPr>
            <w:tcW w:type="dxa" w:w="2880"/>
          </w:tcPr>
          <w:p>
            <w:r>
              <w:t>Input/Output xác định ở mức nghiệp vụ</w:t>
            </w:r>
          </w:p>
        </w:tc>
        <w:tc>
          <w:tcPr>
            <w:tcW w:type="dxa" w:w="2880"/>
          </w:tcPr>
          <w:p>
            <w:r>
              <w:t>Chưa chốt</w:t>
            </w:r>
          </w:p>
        </w:tc>
      </w:tr>
      <w:tr>
        <w:tc>
          <w:tcPr>
            <w:tcW w:type="dxa" w:w="2880"/>
          </w:tcPr>
          <w:p>
            <w:r>
              <w:t>Login / role switch</w:t>
            </w:r>
          </w:p>
        </w:tc>
        <w:tc>
          <w:tcPr>
            <w:tcW w:type="dxa" w:w="2880"/>
          </w:tcPr>
          <w:p>
            <w:r>
              <w:t>User, memberships, roles, active tenant</w:t>
            </w:r>
          </w:p>
        </w:tc>
        <w:tc>
          <w:tcPr>
            <w:tcW w:type="dxa" w:w="2880"/>
          </w:tcPr>
          <w:p>
            <w:r>
              <w:t>Auth protocol/token/session model</w:t>
            </w:r>
          </w:p>
        </w:tc>
      </w:tr>
      <w:tr>
        <w:tc>
          <w:tcPr>
            <w:tcW w:type="dxa" w:w="2880"/>
          </w:tcPr>
          <w:p>
            <w:r>
              <w:t>Order listing/create/publish</w:t>
            </w:r>
          </w:p>
        </w:tc>
        <w:tc>
          <w:tcPr>
            <w:tcW w:type="dxa" w:w="2880"/>
          </w:tcPr>
          <w:p>
            <w:r>
              <w:t>Hàng, điểm lấy/giao, nhóm nhiệt độ, giá niêm yết, trạng thái</w:t>
            </w:r>
          </w:p>
        </w:tc>
        <w:tc>
          <w:tcPr>
            <w:tcW w:type="dxa" w:w="2880"/>
          </w:tcPr>
          <w:p>
            <w:r>
              <w:t>Endpoint, model, validation</w:t>
            </w:r>
          </w:p>
        </w:tc>
      </w:tr>
      <w:tr>
        <w:tc>
          <w:tcPr>
            <w:tcW w:type="dxa" w:w="2880"/>
          </w:tcPr>
          <w:p>
            <w:r>
              <w:t>Atomic claim</w:t>
            </w:r>
          </w:p>
        </w:tc>
        <w:tc>
          <w:tcPr>
            <w:tcW w:type="dxa" w:w="2880"/>
          </w:tcPr>
          <w:p>
            <w:r>
              <w:t>Order, Carrier identity, success/conflict result</w:t>
            </w:r>
          </w:p>
        </w:tc>
        <w:tc>
          <w:tcPr>
            <w:tcW w:type="dxa" w:w="2880"/>
          </w:tcPr>
          <w:p>
            <w:r>
              <w:t>HTTP codes, idempotency key, locking strategy</w:t>
            </w:r>
          </w:p>
        </w:tc>
      </w:tr>
      <w:tr>
        <w:tc>
          <w:tcPr>
            <w:tcW w:type="dxa" w:w="2880"/>
          </w:tcPr>
          <w:p>
            <w:r>
              <w:t>Manual assignment</w:t>
            </w:r>
          </w:p>
        </w:tc>
        <w:tc>
          <w:tcPr>
            <w:tcW w:type="dxa" w:w="2880"/>
          </w:tcPr>
          <w:p>
            <w:r>
              <w:t>Order/trip, vehicle, driver identity</w:t>
            </w:r>
          </w:p>
        </w:tc>
        <w:tc>
          <w:tcPr>
            <w:tcW w:type="dxa" w:w="2880"/>
          </w:tcPr>
          <w:p>
            <w:r>
              <w:t>Eligibility, reassign rules, mutation API</w:t>
            </w:r>
          </w:p>
        </w:tc>
      </w:tr>
      <w:tr>
        <w:tc>
          <w:tcPr>
            <w:tcW w:type="dxa" w:w="2880"/>
          </w:tcPr>
          <w:p>
            <w:r>
              <w:t>Driver event</w:t>
            </w:r>
          </w:p>
        </w:tc>
        <w:tc>
          <w:tcPr>
            <w:tcW w:type="dxa" w:w="2880"/>
          </w:tcPr>
          <w:p>
            <w:r>
              <w:t>Trip, event kind, actor, server time</w:t>
            </w:r>
          </w:p>
        </w:tc>
        <w:tc>
          <w:tcPr>
            <w:tcW w:type="dxa" w:w="2880"/>
          </w:tcPr>
          <w:p>
            <w:r>
              <w:t>Idempotency, geo-proof rules</w:t>
            </w:r>
          </w:p>
        </w:tc>
      </w:tr>
      <w:tr>
        <w:tc>
          <w:tcPr>
            <w:tcW w:type="dxa" w:w="2880"/>
          </w:tcPr>
          <w:p>
            <w:r>
              <w:t>GPS ingest/read</w:t>
            </w:r>
          </w:p>
        </w:tc>
        <w:tc>
          <w:tcPr>
            <w:tcW w:type="dxa" w:w="2880"/>
          </w:tcPr>
          <w:p>
            <w:r>
              <w:t>trip_id, driver_id, lat/lng, speed/bearing, timestamp</w:t>
            </w:r>
          </w:p>
        </w:tc>
        <w:tc>
          <w:tcPr>
            <w:tcW w:type="dxa" w:w="2880"/>
          </w:tcPr>
          <w:p>
            <w:r>
              <w:t>Transport, auth, retry, retention</w:t>
            </w:r>
          </w:p>
        </w:tc>
      </w:tr>
      <w:tr>
        <w:tc>
          <w:tcPr>
            <w:tcW w:type="dxa" w:w="2880"/>
          </w:tcPr>
          <w:p>
            <w:r>
              <w:t>In-app chat</w:t>
            </w:r>
          </w:p>
        </w:tc>
        <w:tc>
          <w:tcPr>
            <w:tcW w:type="dxa" w:w="2880"/>
          </w:tcPr>
          <w:p>
            <w:r>
              <w:t>Order-related conversation</w:t>
            </w:r>
          </w:p>
        </w:tc>
        <w:tc>
          <w:tcPr>
            <w:tcW w:type="dxa" w:w="2880"/>
          </w:tcPr>
          <w:p>
            <w:r>
              <w:t>Messaging stack, retention, attachments</w:t>
            </w:r>
          </w:p>
        </w:tc>
      </w:tr>
      <w:tr>
        <w:tc>
          <w:tcPr>
            <w:tcW w:type="dxa" w:w="2880"/>
          </w:tcPr>
          <w:p>
            <w:r>
              <w:t>Fleet CRUD</w:t>
            </w:r>
          </w:p>
        </w:tc>
        <w:tc>
          <w:tcPr>
            <w:tcW w:type="dxa" w:w="2880"/>
          </w:tcPr>
          <w:p>
            <w:r>
              <w:t>Truck fields; driver membership</w:t>
            </w:r>
          </w:p>
        </w:tc>
        <w:tc>
          <w:tcPr>
            <w:tcW w:type="dxa" w:w="2880"/>
          </w:tcPr>
          <w:p>
            <w:r>
              <w:t>Exact database and validation fields</w:t>
            </w:r>
          </w:p>
        </w:tc>
      </w:tr>
    </w:tbl>
    <w:p>
      <w:pPr>
        <w:pStyle w:val="Heading1"/>
      </w:pPr>
      <w:r>
        <w:t>5. Non-functional/operations</w:t>
      </w:r>
    </w:p>
    <w:p>
      <w:r>
        <w:t>Chưa chốt: công nghệ backend, DB schema, provider bản đồ (ứng viên Goong/Mapbox), timeout/retry/idempotency, thời gian lưu GPS/logs, hồ sơ/kích thước file, cơ chế offline, SLA. Bắt buộc quyết định trước production chứ không tự sinh cấu hình.</w:t>
      </w:r>
    </w:p>
    <w:p>
      <w:pPr>
        <w:pStyle w:val="Heading1"/>
      </w:pPr>
      <w:r>
        <w:t>6. Test acceptance tối thiểu</w:t>
      </w:r>
    </w:p>
    <w:p>
      <w:r>
        <w:t>• 2 Carrier claim đồng thời: đúng 1 người thành công.</w:t>
      </w:r>
    </w:p>
    <w:p>
      <w:r>
        <w:t>• Chat/gọi điện không khóa đơn; sau Claim bên thua không thể gán xe.</w:t>
      </w:r>
    </w:p>
    <w:p>
      <w:r>
        <w:t>• Driver không vào sàn hay Claim được, không đọc chuyến chưa được giao.</w:t>
      </w:r>
    </w:p>
    <w:p>
      <w:r>
        <w:t>• Sau assign vẫn Chờ lấy hàng, không tự chuyển IN_TRANSIT.</w:t>
      </w:r>
    </w:p>
    <w:p>
      <w:r>
        <w:t>• GPS không chuyển trạng thái pickup/delivery.</w:t>
      </w:r>
    </w:p>
    <w:p>
      <w:r>
        <w:t>• Chặn mọi truy cập tài liệu/GPS/order chéo tenant.</w:t>
      </w:r>
    </w:p>
    <w:p>
      <w:r>
        <w:t>• Tính năng tài chính pending không sinh giao dịch thật.</w:t>
      </w:r>
    </w:p>
    <w:sectPr w:rsidR="00FC693F" w:rsidRPr="0006063C" w:rsidSect="00034616">
      <w:pgSz w:w="12240" w:h="15840"/>
      <w:pgMar w:top="1440" w:right="1800" w:bottom="1440" w:left="180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3A8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