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03 — Technical Specification / IDE Handoff</w:t>
      </w:r>
    </w:p>
    <w:p>
      <w:r>
        <w:t>Coldi • v2.4 • 17/10/2026 | Cập nhật mô hình role/tài khoản</w:t>
      </w:r>
    </w:p>
    <w:p>
      <w:r>
        <w:t>Tài liệu kỹ thuật được giới hạn theo quyết định đã chốt; endpoint/schema chưa có nguồn sẽ là TBD.</w:t>
      </w:r>
    </w:p>
    <w:p>
      <w:pPr>
        <w:pStyle w:val="Heading1"/>
      </w:pPr>
      <w:r>
        <w:t>1. Quy tắc không được tự suy diễn</w:t>
      </w:r>
    </w:p>
    <w:p>
      <w:r>
        <w:t>Không tạo tự động matching, dispatch, assignment; không triển khai Net 30, escrow, 50 triệu, 3% hay tạm ứng như chính sách thật; không biến UI Phase 2 thành feature MVP. Trường chưa chốt phải dùng TBD và đề xuất để chủ dự án duyệt.</w:t>
      </w:r>
    </w:p>
    <w:p>
      <w:pPr>
        <w:pStyle w:val="Heading1"/>
      </w:pPr>
      <w:r>
        <w:t>2. RBAC và multi-tenant</w:t>
      </w:r>
    </w:p>
    <w:p>
      <w:r>
        <w:t>• Product RBAC định hướng 5 role: SHIPPER, CARRIER, DRIVER, WAREHOUSE, ADMIN. MVP hiện kích hoạt 4 role SHIPPER/CARRIER/DRIVER/ADMIN. DRIVER là tài khoản con do CARRIER quản lý, chỉ truy cập chuyến được giao; WAREHOUSE là tài khoản kho thuộc SHIPPER, dự kiến Phase 2 và chưa cấp quyền đăng nhập.</w:t>
      </w:r>
    </w:p>
    <w:p>
      <w:r>
        <w:t>• Cách ly doanh nghiệp là mục tiêu kiến trúc bắt buộc. Hiện phiên code tích hợp dùng role + quan hệ thực thể; chưa có Organization/Membership hoặc tenant_id đầy đủ. Không tin tenant_id, carrierId hay shipperId do client tự gửi; không tuyên bố multi-tenant đã hoàn chỉnh.</w:t>
      </w:r>
    </w:p>
    <w:p>
      <w:r>
        <w:t>• Từ chối truy cập trái quyền/chéo tenant khi xem order, trip, tài liệu, chat, GPS và thao tác Claim.</w:t>
      </w:r>
    </w:p>
    <w:p>
      <w:r>
        <w:t>• Audit backend cho sự kiện nghiệp vụ, quyền và thay đổi trọng yếu.</w:t>
      </w:r>
    </w:p>
    <w:p>
      <w:pPr>
        <w:pStyle w:val="Heading1"/>
      </w:pPr>
      <w:r>
        <w:t>3. State &amp; invariants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Hành động</w:t>
            </w:r>
          </w:p>
        </w:tc>
        <w:tc>
          <w:tcPr>
            <w:tcW w:type="dxa" w:w="2880"/>
          </w:tcPr>
          <w:p>
            <w:r>
              <w:t>Tiền điều kiện đã biết</w:t>
            </w:r>
          </w:p>
        </w:tc>
        <w:tc>
          <w:tcPr>
            <w:tcW w:type="dxa" w:w="2880"/>
          </w:tcPr>
          <w:p>
            <w:r>
              <w:t>Hậu điều kiện đã biết</w:t>
            </w:r>
          </w:p>
        </w:tc>
      </w:tr>
      <w:tr>
        <w:tc>
          <w:tcPr>
            <w:tcW w:type="dxa" w:w="2880"/>
          </w:tcPr>
          <w:p>
            <w:r>
              <w:t>Đăng đơn</w:t>
            </w:r>
          </w:p>
        </w:tc>
        <w:tc>
          <w:tcPr>
            <w:tcW w:type="dxa" w:w="2880"/>
          </w:tcPr>
          <w:p>
            <w:r>
              <w:t>SHIPPER đủ quyền</w:t>
            </w:r>
          </w:p>
        </w:tc>
        <w:tc>
          <w:tcPr>
            <w:tcW w:type="dxa" w:w="2880"/>
          </w:tcPr>
          <w:p>
            <w:r>
              <w:t>PUBLISHED</w:t>
            </w:r>
          </w:p>
        </w:tc>
      </w:tr>
      <w:tr>
        <w:tc>
          <w:tcPr>
            <w:tcW w:type="dxa" w:w="2880"/>
          </w:tcPr>
          <w:p>
            <w:r>
              <w:t>Carrier Claim</w:t>
            </w:r>
          </w:p>
        </w:tc>
        <w:tc>
          <w:tcPr>
            <w:tcW w:type="dxa" w:w="2880"/>
          </w:tcPr>
          <w:p>
            <w:r>
              <w:t>CARRIER đủ quyền, đơn PUBLISHED, cần atomic compare-and-set/transaction</w:t>
            </w:r>
          </w:p>
        </w:tc>
        <w:tc>
          <w:tcPr>
            <w:tcW w:type="dxa" w:w="2880"/>
          </w:tcPr>
          <w:p>
            <w:r>
              <w:t>Một Carrier thành công → MATCHED; các yêu cầu cạnh tranh thất bại</w:t>
            </w:r>
          </w:p>
        </w:tc>
      </w:tr>
      <w:tr>
        <w:tc>
          <w:tcPr>
            <w:tcW w:type="dxa" w:w="2880"/>
          </w:tcPr>
          <w:p>
            <w:r>
              <w:t>Gán xe &amp; Driver</w:t>
            </w:r>
          </w:p>
        </w:tc>
        <w:tc>
          <w:tcPr>
            <w:tcW w:type="dxa" w:w="2880"/>
          </w:tcPr>
          <w:p>
            <w:r>
              <w:t>CARRIER đã Claim thành công</w:t>
            </w:r>
          </w:p>
        </w:tc>
        <w:tc>
          <w:tcPr>
            <w:tcW w:type="dxa" w:w="2880"/>
          </w:tcPr>
          <w:p>
            <w:r>
              <w:t>Gán thủ công; UI Chờ lấy hàng</w:t>
            </w:r>
          </w:p>
        </w:tc>
      </w:tr>
      <w:tr>
        <w:tc>
          <w:tcPr>
            <w:tcW w:type="dxa" w:w="2880"/>
          </w:tcPr>
          <w:p>
            <w:r>
              <w:t>Driver Pickup</w:t>
            </w:r>
          </w:p>
        </w:tc>
        <w:tc>
          <w:tcPr>
            <w:tcW w:type="dxa" w:w="2880"/>
          </w:tcPr>
          <w:p>
            <w:r>
              <w:t>DRIVER được gán vào chuyến</w:t>
            </w:r>
          </w:p>
        </w:tc>
        <w:tc>
          <w:tcPr>
            <w:tcW w:type="dxa" w:w="2880"/>
          </w:tcPr>
          <w:p>
            <w:r>
              <w:t>PICKUP_CONFIRMED; chuyến IN_TRANSIT; GPS Live</w:t>
            </w:r>
          </w:p>
        </w:tc>
      </w:tr>
      <w:tr>
        <w:tc>
          <w:tcPr>
            <w:tcW w:type="dxa" w:w="2880"/>
          </w:tcPr>
          <w:p>
            <w:r>
              <w:t>Driver Delivery</w:t>
            </w:r>
          </w:p>
        </w:tc>
        <w:tc>
          <w:tcPr>
            <w:tcW w:type="dxa" w:w="2880"/>
          </w:tcPr>
          <w:p>
            <w:r>
              <w:t>DRIVER được gán vào chuyến</w:t>
            </w:r>
          </w:p>
        </w:tc>
        <w:tc>
          <w:tcPr>
            <w:tcW w:type="dxa" w:w="2880"/>
          </w:tcPr>
          <w:p>
            <w:r>
              <w:t>DELIVERY_CONFIRMED</w:t>
            </w:r>
          </w:p>
        </w:tc>
      </w:tr>
    </w:tbl>
    <w:p>
      <w:pPr>
        <w:pStyle w:val="Heading1"/>
      </w:pPr>
      <w:r>
        <w:t>4. Draft contract inventory — KHÔNG PHẢI API ĐÃ CHỐT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Nhu cầu API</w:t>
            </w:r>
          </w:p>
        </w:tc>
        <w:tc>
          <w:tcPr>
            <w:tcW w:type="dxa" w:w="2880"/>
          </w:tcPr>
          <w:p>
            <w:r>
              <w:t>Input/Output xác định ở mức nghiệp vụ</w:t>
            </w:r>
          </w:p>
        </w:tc>
        <w:tc>
          <w:tcPr>
            <w:tcW w:type="dxa" w:w="2880"/>
          </w:tcPr>
          <w:p>
            <w:r>
              <w:t>Chưa chốt</w:t>
            </w:r>
          </w:p>
        </w:tc>
      </w:tr>
      <w:tr>
        <w:tc>
          <w:tcPr>
            <w:tcW w:type="dxa" w:w="2880"/>
          </w:tcPr>
          <w:p>
            <w:r>
              <w:t>Login / một vai trò</w:t>
            </w:r>
          </w:p>
        </w:tc>
        <w:tc>
          <w:tcPr>
            <w:tcW w:type="dxa" w:w="2880"/>
          </w:tcPr>
          <w:p>
            <w:r>
              <w:t>User, granted roles, parent Carrier for Driver; Warehouse-to-Shipper reserved Phase 2; active role and future tenant membership</w:t>
            </w:r>
          </w:p>
        </w:tc>
        <w:tc>
          <w:tcPr>
            <w:tcW w:type="dxa" w:w="2880"/>
          </w:tcPr>
          <w:p>
            <w:r>
              <w:t>Current session implementation exists. Driver account provisioning for this MVP follows D-23. Organization/Membership and Warehouse Phase 2 workflows still require a separate approved design</w:t>
            </w:r>
          </w:p>
        </w:tc>
      </w:tr>
      <w:tr>
        <w:tc>
          <w:tcPr>
            <w:tcW w:type="dxa" w:w="2880"/>
          </w:tcPr>
          <w:p>
            <w:r>
              <w:t>Order listing/create/publish</w:t>
            </w:r>
          </w:p>
        </w:tc>
        <w:tc>
          <w:tcPr>
            <w:tcW w:type="dxa" w:w="2880"/>
          </w:tcPr>
          <w:p>
            <w:r>
              <w:t>Hàng, điểm lấy/giao, nhóm nhiệt độ, giá niêm yết, trạng thái</w:t>
            </w:r>
          </w:p>
        </w:tc>
        <w:tc>
          <w:tcPr>
            <w:tcW w:type="dxa" w:w="2880"/>
          </w:tcPr>
          <w:p>
            <w:r>
              <w:t>Endpoint, model, validation</w:t>
            </w:r>
          </w:p>
        </w:tc>
      </w:tr>
      <w:tr>
        <w:tc>
          <w:tcPr>
            <w:tcW w:type="dxa" w:w="2880"/>
          </w:tcPr>
          <w:p>
            <w:r>
              <w:t>Atomic claim</w:t>
            </w:r>
          </w:p>
        </w:tc>
        <w:tc>
          <w:tcPr>
            <w:tcW w:type="dxa" w:w="2880"/>
          </w:tcPr>
          <w:p>
            <w:r>
              <w:t>Order, Carrier identity, success/conflict result</w:t>
            </w:r>
          </w:p>
        </w:tc>
        <w:tc>
          <w:tcPr>
            <w:tcW w:type="dxa" w:w="2880"/>
          </w:tcPr>
          <w:p>
            <w:r>
              <w:t>HTTP codes, idempotency key, locking strategy</w:t>
            </w:r>
          </w:p>
        </w:tc>
      </w:tr>
      <w:tr>
        <w:tc>
          <w:tcPr>
            <w:tcW w:type="dxa" w:w="2880"/>
          </w:tcPr>
          <w:p>
            <w:r>
              <w:t>Manual assignment</w:t>
            </w:r>
          </w:p>
        </w:tc>
        <w:tc>
          <w:tcPr>
            <w:tcW w:type="dxa" w:w="2880"/>
          </w:tcPr>
          <w:p>
            <w:r>
              <w:t>Order/trip, vehicle, driver identity</w:t>
            </w:r>
          </w:p>
        </w:tc>
        <w:tc>
          <w:tcPr>
            <w:tcW w:type="dxa" w:w="2880"/>
          </w:tcPr>
          <w:p>
            <w:r>
              <w:t>Eligibility, reassign rules, mutation API</w:t>
            </w:r>
          </w:p>
        </w:tc>
      </w:tr>
      <w:tr>
        <w:tc>
          <w:tcPr>
            <w:tcW w:type="dxa" w:w="2880"/>
          </w:tcPr>
          <w:p>
            <w:r>
              <w:t>Driver event</w:t>
            </w:r>
          </w:p>
        </w:tc>
        <w:tc>
          <w:tcPr>
            <w:tcW w:type="dxa" w:w="2880"/>
          </w:tcPr>
          <w:p>
            <w:r>
              <w:t>Trip, event kind, actor, server time</w:t>
            </w:r>
          </w:p>
        </w:tc>
        <w:tc>
          <w:tcPr>
            <w:tcW w:type="dxa" w:w="2880"/>
          </w:tcPr>
          <w:p>
            <w:r>
              <w:t>Idempotency, geo-proof rules</w:t>
            </w:r>
          </w:p>
        </w:tc>
      </w:tr>
      <w:tr>
        <w:tc>
          <w:tcPr>
            <w:tcW w:type="dxa" w:w="2880"/>
          </w:tcPr>
          <w:p>
            <w:r>
              <w:t>GPS ingest/read</w:t>
            </w:r>
          </w:p>
        </w:tc>
        <w:tc>
          <w:tcPr>
            <w:tcW w:type="dxa" w:w="2880"/>
          </w:tcPr>
          <w:p>
            <w:r>
              <w:t>trip_id, driver_id, lat/lng, speed/bearing, timestamp</w:t>
            </w:r>
          </w:p>
        </w:tc>
        <w:tc>
          <w:tcPr>
            <w:tcW w:type="dxa" w:w="2880"/>
          </w:tcPr>
          <w:p>
            <w:r>
              <w:t>Transport, auth, retry, retention</w:t>
            </w:r>
          </w:p>
        </w:tc>
      </w:tr>
      <w:tr>
        <w:tc>
          <w:tcPr>
            <w:tcW w:type="dxa" w:w="2880"/>
          </w:tcPr>
          <w:p>
            <w:r>
              <w:t>In-app chat</w:t>
            </w:r>
          </w:p>
        </w:tc>
        <w:tc>
          <w:tcPr>
            <w:tcW w:type="dxa" w:w="2880"/>
          </w:tcPr>
          <w:p>
            <w:r>
              <w:t>Order-related conversation</w:t>
            </w:r>
          </w:p>
        </w:tc>
        <w:tc>
          <w:tcPr>
            <w:tcW w:type="dxa" w:w="2880"/>
          </w:tcPr>
          <w:p>
            <w:r>
              <w:t>Messaging stack, retention, attachments</w:t>
            </w:r>
          </w:p>
        </w:tc>
      </w:tr>
      <w:tr>
        <w:tc>
          <w:tcPr>
            <w:tcW w:type="dxa" w:w="2880"/>
          </w:tcPr>
          <w:p>
            <w:r>
              <w:t>Fleet CRUD</w:t>
            </w:r>
          </w:p>
        </w:tc>
        <w:tc>
          <w:tcPr>
            <w:tcW w:type="dxa" w:w="2880"/>
          </w:tcPr>
          <w:p>
            <w:r>
              <w:t>Truck fields; Carrier-managed Driver roster/account relation; Warehouse-to-Shipper link reserved for Phase 2</w:t>
            </w:r>
          </w:p>
        </w:tc>
        <w:tc>
          <w:tcPr>
            <w:tcW w:type="dxa" w:w="2880"/>
          </w:tcPr>
          <w:p>
            <w:r>
              <w:t>Driver create, temporary password, first-login change, lock/unlock and reset follow D-23. Transfer, document checks and email invites remain undecided</w:t>
            </w:r>
          </w:p>
        </w:tc>
      </w:tr>
    </w:tbl>
    <w:p>
      <w:pPr>
        <w:pStyle w:val="Heading1"/>
      </w:pPr>
      <w:r>
        <w:t>5. Non-functional/operations</w:t>
      </w:r>
    </w:p>
    <w:p>
      <w:r>
        <w:t>Chưa chốt: công nghệ backend, DB schema, bằng chứng nghiệm thu tile/marker Mapbox GL JS v3 (đã chọn cho web, chưa test trực quan), timeout/retry/idempotency, thời gian lưu GPS/logs, hồ sơ/kích thước file, cơ chế offline, SLA. Bắt buộc quyết định trước production chứ không tự sinh cấu hình.</w:t>
      </w:r>
    </w:p>
    <w:p>
      <w:pPr>
        <w:pStyle w:val="Heading1"/>
      </w:pPr>
      <w:r>
        <w:t>6. Test acceptance tối thiểu</w:t>
      </w:r>
    </w:p>
    <w:p>
      <w:r>
        <w:t>• 2 Carrier claim đồng thời: đúng 1 người thành công.</w:t>
      </w:r>
    </w:p>
    <w:p>
      <w:r>
        <w:t>• Chat/gọi điện không khóa đơn; sau Claim bên thua không thể gán xe.</w:t>
      </w:r>
    </w:p>
    <w:p>
      <w:r>
        <w:t>• Driver (tài khoản con Carrier) không vào sàn hay Claim được, không đọc chuyến chưa được giao.</w:t>
      </w:r>
    </w:p>
    <w:p>
      <w:r>
        <w:t>• Sau assign vẫn Chờ lấy hàng, không tự chuyển IN_TRANSIT.</w:t>
      </w:r>
    </w:p>
    <w:p>
      <w:r>
        <w:t>• GPS không chuyển trạng thái pickup/delivery.</w:t>
      </w:r>
    </w:p>
    <w:p>
      <w:r>
        <w:t>• Chặn mọi truy cập tài liệu/GPS/order chéo tenant.</w:t>
      </w:r>
    </w:p>
    <w:p>
      <w:r>
        <w:t>• Tính năng tài chính pending không sinh giao dịch thật.</w:t>
      </w:r>
    </w:p>
    <w:p>
      <w:pPr>
        <w:pStyle w:val="Heading1"/>
      </w:pPr>
      <w:r>
        <w:t>7. Technical decision v2.4 — Role hierarchy and rollout</w:t>
      </w:r>
    </w:p>
    <w:p>
      <w:r>
        <w:t>Active MVP roles: SHIPPER, CARRIER, DRIVER, ADMIN. Planned product role: WAREHOUSE (Phase 2). The role name is reserved as a documentation decision only; do not add WAREHOUSE to authentication, database enum, Role Gate, signup, seeded users, or API handlers until implementation is approved.</w:t>
      </w:r>
    </w:p>
    <w:p>
      <w:r>
        <w:t>Driver parent relationship: Driver belongs to a Carrier and is managed by that Carrier. The backend must resolve this relation from authenticated records and reject cross-Carrier read/write, assignment, and administration. Driver cannot browse/Claim. Carrier-managed creation, lock, unlock and password reset follow D-23. Transfer between carriers remains undecided.</w:t>
      </w:r>
    </w:p>
    <w:p>
      <w:r>
        <w:t>Warehouse parent relationship: future WAREHOUSE belongs to a Shipper and may access only explicitly authorized warehouses/shipments for stock inspection and approval in Phase 2. Warehouse location records (pickup and delivery addresses) are not User accounts. No new mandatory warehouse approval step in the current shipment state machine.</w:t>
      </w:r>
    </w:p>
    <w:p>
      <w:r>
        <w:t>Current MVP shipment lifecycle remains PUBLISHED → MATCHED → (manual ASSIGNED event) → PICKUP_CONFIRMED/IN_TRANSIT → DELIVERY_CONFIRMED. Any later WAREHOUSE approval event, gatekeeping rule, signature, document requirement or delay must be separately approved before an implementation changes this lifecycle.</w:t>
      </w:r>
    </w:p>
    <w:p>
      <w:r>
        <w:t>Tenancy requirement remains open for an Organization/Membership model. Do not implement an unapproved cross-user organization hierarchy, client-supplied parent ID trust, automatic Driver account claiming, or implicit admin bypass.</w:t>
      </w:r>
    </w:p>
    <w:p>
      <w:r>
        <w:t>Mapbox GL JS 3.33.0 is present on integration; only code and automated tests have passed. Live tiles/real marker and 390px visual acceptance are pending.</w:t>
      </w:r>
    </w:p>
    <w:sectPr w:rsidR="00FC693F" w:rsidRPr="0006063C" w:rsidSect="00034616">
      <w:pgSz w:w="12240" w:h="15840"/>
      <w:pgMar w:top="1440" w:right="1800" w:bottom="1440" w:left="180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3A8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