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AA1673">
        <w:rPr>
          <w:rFonts w:ascii="Calibri" w:eastAsia="Calibri" w:hAnsi="Calibri" w:cs="Calibri"/>
          <w:b/>
        </w:rPr>
        <w:t>2</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End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Pr="00D76F61">
              <w:rPr>
                <w:rStyle w:val="Hipervnculo"/>
                <w:rFonts w:ascii="Calibri" w:eastAsia="Calibri" w:hAnsi="Calibri" w:cs="Calibri"/>
                <w:noProof/>
              </w:rPr>
              <w:t>1.1.</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Propósito</w:t>
            </w:r>
            <w:r>
              <w:rPr>
                <w:noProof/>
                <w:webHidden/>
              </w:rPr>
              <w:tab/>
            </w:r>
            <w:r>
              <w:rPr>
                <w:noProof/>
                <w:webHidden/>
              </w:rPr>
              <w:fldChar w:fldCharType="begin"/>
            </w:r>
            <w:r>
              <w:rPr>
                <w:noProof/>
                <w:webHidden/>
              </w:rPr>
              <w:instrText xml:space="preserve"> PAGEREF _Toc483039874 \h </w:instrText>
            </w:r>
            <w:r>
              <w:rPr>
                <w:noProof/>
                <w:webHidden/>
              </w:rPr>
            </w:r>
            <w:r>
              <w:rPr>
                <w:noProof/>
                <w:webHidden/>
              </w:rPr>
              <w:fldChar w:fldCharType="separate"/>
            </w:r>
            <w:r>
              <w:rPr>
                <w:noProof/>
                <w:webHidden/>
              </w:rPr>
              <w:t>4</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Pr="00D76F61">
              <w:rPr>
                <w:rStyle w:val="Hipervnculo"/>
                <w:rFonts w:ascii="Calibri" w:eastAsia="Calibri" w:hAnsi="Calibri" w:cs="Calibri"/>
                <w:noProof/>
              </w:rPr>
              <w:t>1.2.</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Aplicabilidad</w:t>
            </w:r>
            <w:r>
              <w:rPr>
                <w:noProof/>
                <w:webHidden/>
              </w:rPr>
              <w:tab/>
            </w:r>
            <w:r>
              <w:rPr>
                <w:noProof/>
                <w:webHidden/>
              </w:rPr>
              <w:fldChar w:fldCharType="begin"/>
            </w:r>
            <w:r>
              <w:rPr>
                <w:noProof/>
                <w:webHidden/>
              </w:rPr>
              <w:instrText xml:space="preserve"> PAGEREF _Toc483039875 \h </w:instrText>
            </w:r>
            <w:r>
              <w:rPr>
                <w:noProof/>
                <w:webHidden/>
              </w:rPr>
            </w:r>
            <w:r>
              <w:rPr>
                <w:noProof/>
                <w:webHidden/>
              </w:rPr>
              <w:fldChar w:fldCharType="separate"/>
            </w:r>
            <w:r>
              <w:rPr>
                <w:noProof/>
                <w:webHidden/>
              </w:rPr>
              <w:t>4</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Pr="00D76F61">
              <w:rPr>
                <w:rStyle w:val="Hipervnculo"/>
                <w:rFonts w:ascii="Calibri" w:eastAsia="Calibri" w:hAnsi="Calibri" w:cs="Calibri"/>
                <w:noProof/>
              </w:rPr>
              <w:t>1.3.</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Gobierno y Alcance</w:t>
            </w:r>
            <w:r>
              <w:rPr>
                <w:noProof/>
                <w:webHidden/>
              </w:rPr>
              <w:tab/>
            </w:r>
            <w:r>
              <w:rPr>
                <w:noProof/>
                <w:webHidden/>
              </w:rPr>
              <w:fldChar w:fldCharType="begin"/>
            </w:r>
            <w:r>
              <w:rPr>
                <w:noProof/>
                <w:webHidden/>
              </w:rPr>
              <w:instrText xml:space="preserve"> PAGEREF _Toc483039876 \h </w:instrText>
            </w:r>
            <w:r>
              <w:rPr>
                <w:noProof/>
                <w:webHidden/>
              </w:rPr>
            </w:r>
            <w:r>
              <w:rPr>
                <w:noProof/>
                <w:webHidden/>
              </w:rPr>
              <w:fldChar w:fldCharType="separate"/>
            </w:r>
            <w:r>
              <w:rPr>
                <w:noProof/>
                <w:webHidden/>
              </w:rPr>
              <w:t>5</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Pr="00D76F61">
              <w:rPr>
                <w:rStyle w:val="Hipervnculo"/>
                <w:rFonts w:ascii="Calibri" w:eastAsia="Calibri" w:hAnsi="Calibri" w:cs="Calibri"/>
                <w:noProof/>
              </w:rPr>
              <w:t>1.4.</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Definiciones</w:t>
            </w:r>
            <w:r>
              <w:rPr>
                <w:noProof/>
                <w:webHidden/>
              </w:rPr>
              <w:tab/>
            </w:r>
            <w:r>
              <w:rPr>
                <w:noProof/>
                <w:webHidden/>
              </w:rPr>
              <w:fldChar w:fldCharType="begin"/>
            </w:r>
            <w:r>
              <w:rPr>
                <w:noProof/>
                <w:webHidden/>
              </w:rPr>
              <w:instrText xml:space="preserve"> PAGEREF _Toc483039877 \h </w:instrText>
            </w:r>
            <w:r>
              <w:rPr>
                <w:noProof/>
                <w:webHidden/>
              </w:rPr>
            </w:r>
            <w:r>
              <w:rPr>
                <w:noProof/>
                <w:webHidden/>
              </w:rPr>
              <w:fldChar w:fldCharType="separate"/>
            </w:r>
            <w:r>
              <w:rPr>
                <w:noProof/>
                <w:webHidden/>
              </w:rPr>
              <w:t>5</w:t>
            </w:r>
            <w:r>
              <w:rPr>
                <w:noProof/>
                <w:webHidden/>
              </w:rPr>
              <w:fldChar w:fldCharType="end"/>
            </w:r>
          </w:hyperlink>
        </w:p>
        <w:p w:rsidR="00525C88" w:rsidRDefault="00525C88">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Pr="00D76F61">
              <w:rPr>
                <w:rStyle w:val="Hipervnculo"/>
                <w:rFonts w:ascii="Calibri" w:eastAsia="Calibri" w:hAnsi="Calibri" w:cs="Calibri"/>
                <w:noProof/>
              </w:rPr>
              <w:t>2.</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Gestión de SCM</w:t>
            </w:r>
            <w:r>
              <w:rPr>
                <w:noProof/>
                <w:webHidden/>
              </w:rPr>
              <w:tab/>
            </w:r>
            <w:r>
              <w:rPr>
                <w:noProof/>
                <w:webHidden/>
              </w:rPr>
              <w:fldChar w:fldCharType="begin"/>
            </w:r>
            <w:r>
              <w:rPr>
                <w:noProof/>
                <w:webHidden/>
              </w:rPr>
              <w:instrText xml:space="preserve"> PAGEREF _Toc483039878 \h </w:instrText>
            </w:r>
            <w:r>
              <w:rPr>
                <w:noProof/>
                <w:webHidden/>
              </w:rPr>
            </w:r>
            <w:r>
              <w:rPr>
                <w:noProof/>
                <w:webHidden/>
              </w:rPr>
              <w:fldChar w:fldCharType="separate"/>
            </w:r>
            <w:r>
              <w:rPr>
                <w:noProof/>
                <w:webHidden/>
              </w:rPr>
              <w:t>6</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Pr="00D76F61">
              <w:rPr>
                <w:rStyle w:val="Hipervnculo"/>
                <w:rFonts w:ascii="Calibri" w:eastAsia="Calibri" w:hAnsi="Calibri" w:cs="Calibri"/>
                <w:noProof/>
              </w:rPr>
              <w:t>2.1.</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Organización</w:t>
            </w:r>
            <w:r>
              <w:rPr>
                <w:noProof/>
                <w:webHidden/>
              </w:rPr>
              <w:tab/>
            </w:r>
            <w:r>
              <w:rPr>
                <w:noProof/>
                <w:webHidden/>
              </w:rPr>
              <w:fldChar w:fldCharType="begin"/>
            </w:r>
            <w:r>
              <w:rPr>
                <w:noProof/>
                <w:webHidden/>
              </w:rPr>
              <w:instrText xml:space="preserve"> PAGEREF _Toc483039879 \h </w:instrText>
            </w:r>
            <w:r>
              <w:rPr>
                <w:noProof/>
                <w:webHidden/>
              </w:rPr>
            </w:r>
            <w:r>
              <w:rPr>
                <w:noProof/>
                <w:webHidden/>
              </w:rPr>
              <w:fldChar w:fldCharType="separate"/>
            </w:r>
            <w:r>
              <w:rPr>
                <w:noProof/>
                <w:webHidden/>
              </w:rPr>
              <w:t>6</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Pr="00D76F61">
              <w:rPr>
                <w:rStyle w:val="Hipervnculo"/>
                <w:rFonts w:ascii="Calibri" w:eastAsia="Calibri" w:hAnsi="Calibri" w:cs="Calibri"/>
                <w:noProof/>
              </w:rPr>
              <w:t>2.2.</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Roles y Responsabilidad</w:t>
            </w:r>
            <w:bookmarkStart w:id="4" w:name="_GoBack"/>
            <w:bookmarkEnd w:id="4"/>
            <w:r>
              <w:rPr>
                <w:noProof/>
                <w:webHidden/>
              </w:rPr>
              <w:tab/>
            </w:r>
            <w:r>
              <w:rPr>
                <w:noProof/>
                <w:webHidden/>
              </w:rPr>
              <w:fldChar w:fldCharType="begin"/>
            </w:r>
            <w:r>
              <w:rPr>
                <w:noProof/>
                <w:webHidden/>
              </w:rPr>
              <w:instrText xml:space="preserve"> PAGEREF _Toc483039880 \h </w:instrText>
            </w:r>
            <w:r>
              <w:rPr>
                <w:noProof/>
                <w:webHidden/>
              </w:rPr>
            </w:r>
            <w:r>
              <w:rPr>
                <w:noProof/>
                <w:webHidden/>
              </w:rPr>
              <w:fldChar w:fldCharType="separate"/>
            </w:r>
            <w:r>
              <w:rPr>
                <w:noProof/>
                <w:webHidden/>
              </w:rPr>
              <w:t>6</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Pr="00D76F61">
              <w:rPr>
                <w:rStyle w:val="Hipervnculo"/>
                <w:rFonts w:ascii="Calibri" w:eastAsia="Calibri" w:hAnsi="Calibri" w:cs="Calibri"/>
                <w:noProof/>
              </w:rPr>
              <w:t>2.3.</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Políticas, Directrices y procedimientos</w:t>
            </w:r>
            <w:r>
              <w:rPr>
                <w:noProof/>
                <w:webHidden/>
              </w:rPr>
              <w:tab/>
            </w:r>
            <w:r>
              <w:rPr>
                <w:noProof/>
                <w:webHidden/>
              </w:rPr>
              <w:fldChar w:fldCharType="begin"/>
            </w:r>
            <w:r>
              <w:rPr>
                <w:noProof/>
                <w:webHidden/>
              </w:rPr>
              <w:instrText xml:space="preserve"> PAGEREF _Toc483039881 \h </w:instrText>
            </w:r>
            <w:r>
              <w:rPr>
                <w:noProof/>
                <w:webHidden/>
              </w:rPr>
            </w:r>
            <w:r>
              <w:rPr>
                <w:noProof/>
                <w:webHidden/>
              </w:rPr>
              <w:fldChar w:fldCharType="separate"/>
            </w:r>
            <w:r>
              <w:rPr>
                <w:noProof/>
                <w:webHidden/>
              </w:rPr>
              <w:t>7</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Pr="00D76F61">
              <w:rPr>
                <w:rStyle w:val="Hipervnculo"/>
                <w:rFonts w:ascii="Calibri" w:eastAsia="Calibri" w:hAnsi="Calibri" w:cs="Calibri"/>
                <w:noProof/>
              </w:rPr>
              <w:t>2.4.</w:t>
            </w:r>
            <w:r>
              <w:rPr>
                <w:rFonts w:asciiTheme="minorHAnsi" w:eastAsiaTheme="minorEastAsia" w:hAnsiTheme="minorHAnsi" w:cstheme="minorBidi"/>
                <w:noProof/>
                <w:color w:val="auto"/>
                <w:sz w:val="22"/>
                <w:szCs w:val="22"/>
              </w:rPr>
              <w:tab/>
            </w:r>
            <w:r w:rsidRPr="00D76F61">
              <w:rPr>
                <w:rStyle w:val="Hipervnculo"/>
                <w:rFonts w:ascii="Calibri" w:eastAsia="Calibri" w:hAnsi="Calibri" w:cs="Calibri"/>
                <w:noProof/>
              </w:rPr>
              <w:t>Herramienta, entorno e infraestructura</w:t>
            </w:r>
            <w:r>
              <w:rPr>
                <w:noProof/>
                <w:webHidden/>
              </w:rPr>
              <w:tab/>
            </w:r>
            <w:r>
              <w:rPr>
                <w:noProof/>
                <w:webHidden/>
              </w:rPr>
              <w:fldChar w:fldCharType="begin"/>
            </w:r>
            <w:r>
              <w:rPr>
                <w:noProof/>
                <w:webHidden/>
              </w:rPr>
              <w:instrText xml:space="preserve"> PAGEREF _Toc483039882 \h </w:instrText>
            </w:r>
            <w:r>
              <w:rPr>
                <w:noProof/>
                <w:webHidden/>
              </w:rPr>
            </w:r>
            <w:r>
              <w:rPr>
                <w:noProof/>
                <w:webHidden/>
              </w:rPr>
              <w:fldChar w:fldCharType="separate"/>
            </w:r>
            <w:r>
              <w:rPr>
                <w:noProof/>
                <w:webHidden/>
              </w:rPr>
              <w:t>8</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Pr="00525C88">
              <w:rPr>
                <w:rStyle w:val="Hipervnculo"/>
                <w:rFonts w:ascii="Calibri" w:eastAsia="Calibri" w:hAnsi="Calibri" w:cs="Calibri"/>
                <w:noProof/>
              </w:rPr>
              <w:t>2.5.</w:t>
            </w:r>
            <w:r w:rsidRPr="00525C88">
              <w:rPr>
                <w:rFonts w:asciiTheme="minorHAnsi" w:eastAsiaTheme="minorEastAsia" w:hAnsiTheme="minorHAnsi" w:cstheme="minorBidi"/>
                <w:noProof/>
                <w:color w:val="auto"/>
                <w:sz w:val="22"/>
                <w:szCs w:val="22"/>
              </w:rPr>
              <w:tab/>
            </w:r>
            <w:r w:rsidRPr="00525C88">
              <w:rPr>
                <w:rStyle w:val="Hipervnculo"/>
                <w:rFonts w:ascii="Calibri" w:eastAsia="Calibri" w:hAnsi="Calibri" w:cs="Calibri"/>
                <w:noProof/>
              </w:rPr>
              <w:t>Calendario</w:t>
            </w:r>
            <w:r>
              <w:rPr>
                <w:noProof/>
                <w:webHidden/>
              </w:rPr>
              <w:tab/>
            </w:r>
            <w:r>
              <w:rPr>
                <w:noProof/>
                <w:webHidden/>
              </w:rPr>
              <w:fldChar w:fldCharType="begin"/>
            </w:r>
            <w:r>
              <w:rPr>
                <w:noProof/>
                <w:webHidden/>
              </w:rPr>
              <w:instrText xml:space="preserve"> PAGEREF _Toc483039883 \h </w:instrText>
            </w:r>
            <w:r>
              <w:rPr>
                <w:noProof/>
                <w:webHidden/>
              </w:rPr>
            </w:r>
            <w:r>
              <w:rPr>
                <w:noProof/>
                <w:webHidden/>
              </w:rPr>
              <w:fldChar w:fldCharType="separate"/>
            </w:r>
            <w:r>
              <w:rPr>
                <w:noProof/>
                <w:webHidden/>
              </w:rPr>
              <w:t>10</w:t>
            </w:r>
            <w:r>
              <w:rPr>
                <w:noProof/>
                <w:webHidden/>
              </w:rPr>
              <w:fldChar w:fldCharType="end"/>
            </w:r>
          </w:hyperlink>
        </w:p>
        <w:p w:rsidR="00525C88" w:rsidRDefault="00525C88">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Pr="00D76F61">
              <w:rPr>
                <w:rStyle w:val="Hipervnculo"/>
                <w:rFonts w:cstheme="minorHAnsi"/>
                <w:noProof/>
              </w:rPr>
              <w:t>3.</w:t>
            </w:r>
            <w:r>
              <w:rPr>
                <w:rFonts w:asciiTheme="minorHAnsi" w:eastAsiaTheme="minorEastAsia" w:hAnsiTheme="minorHAnsi" w:cstheme="minorBidi"/>
                <w:noProof/>
                <w:color w:val="auto"/>
                <w:sz w:val="22"/>
                <w:szCs w:val="22"/>
              </w:rPr>
              <w:tab/>
            </w:r>
            <w:r w:rsidRPr="00D76F61">
              <w:rPr>
                <w:rStyle w:val="Hipervnculo"/>
                <w:rFonts w:eastAsia="Verdana" w:cstheme="minorHAnsi"/>
                <w:noProof/>
              </w:rPr>
              <w:t>Actividades de la SCM</w:t>
            </w:r>
            <w:r>
              <w:rPr>
                <w:noProof/>
                <w:webHidden/>
              </w:rPr>
              <w:tab/>
            </w:r>
            <w:r>
              <w:rPr>
                <w:noProof/>
                <w:webHidden/>
              </w:rPr>
              <w:fldChar w:fldCharType="begin"/>
            </w:r>
            <w:r>
              <w:rPr>
                <w:noProof/>
                <w:webHidden/>
              </w:rPr>
              <w:instrText xml:space="preserve"> PAGEREF _Toc483039884 \h </w:instrText>
            </w:r>
            <w:r>
              <w:rPr>
                <w:noProof/>
                <w:webHidden/>
              </w:rPr>
            </w:r>
            <w:r>
              <w:rPr>
                <w:noProof/>
                <w:webHidden/>
              </w:rPr>
              <w:fldChar w:fldCharType="separate"/>
            </w:r>
            <w:r>
              <w:rPr>
                <w:noProof/>
                <w:webHidden/>
              </w:rPr>
              <w:t>12</w:t>
            </w:r>
            <w:r>
              <w:rPr>
                <w:noProof/>
                <w:webHidden/>
              </w:rPr>
              <w:fldChar w:fldCharType="end"/>
            </w:r>
          </w:hyperlink>
        </w:p>
        <w:p w:rsidR="00525C88" w:rsidRDefault="00525C88">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Pr="00D76F61">
              <w:rPr>
                <w:rStyle w:val="Hipervnculo"/>
                <w:rFonts w:cstheme="minorHAnsi"/>
                <w:noProof/>
              </w:rPr>
              <w:t>3.1.</w:t>
            </w:r>
            <w:r>
              <w:rPr>
                <w:rFonts w:asciiTheme="minorHAnsi" w:eastAsiaTheme="minorEastAsia" w:hAnsiTheme="minorHAnsi" w:cstheme="minorBidi"/>
                <w:noProof/>
                <w:color w:val="auto"/>
                <w:sz w:val="22"/>
                <w:szCs w:val="22"/>
              </w:rPr>
              <w:tab/>
            </w:r>
            <w:r w:rsidRPr="00D76F61">
              <w:rPr>
                <w:rStyle w:val="Hipervnculo"/>
                <w:rFonts w:eastAsia="Verdana" w:cstheme="minorHAnsi"/>
                <w:noProof/>
              </w:rPr>
              <w:t>Identificación</w:t>
            </w:r>
            <w:r w:rsidRPr="00D76F61">
              <w:rPr>
                <w:rStyle w:val="Hipervnculo"/>
                <w:rFonts w:cstheme="minorHAnsi"/>
                <w:noProof/>
              </w:rPr>
              <w:t>.</w:t>
            </w:r>
            <w:r>
              <w:rPr>
                <w:noProof/>
                <w:webHidden/>
              </w:rPr>
              <w:tab/>
            </w:r>
            <w:r>
              <w:rPr>
                <w:noProof/>
                <w:webHidden/>
              </w:rPr>
              <w:fldChar w:fldCharType="begin"/>
            </w:r>
            <w:r>
              <w:rPr>
                <w:noProof/>
                <w:webHidden/>
              </w:rPr>
              <w:instrText xml:space="preserve"> PAGEREF _Toc483039885 \h </w:instrText>
            </w:r>
            <w:r>
              <w:rPr>
                <w:noProof/>
                <w:webHidden/>
              </w:rPr>
            </w:r>
            <w:r>
              <w:rPr>
                <w:noProof/>
                <w:webHidden/>
              </w:rPr>
              <w:fldChar w:fldCharType="separate"/>
            </w:r>
            <w:r>
              <w:rPr>
                <w:noProof/>
                <w:webHidden/>
              </w:rPr>
              <w:t>12</w:t>
            </w:r>
            <w:r>
              <w:rPr>
                <w:noProof/>
                <w:webHidden/>
              </w:rPr>
              <w:fldChar w:fldCharType="end"/>
            </w:r>
          </w:hyperlink>
        </w:p>
        <w:p w:rsidR="00525C88" w:rsidRDefault="00525C88">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Pr="00D76F61">
              <w:rPr>
                <w:rStyle w:val="Hipervnculo"/>
                <w:rFonts w:eastAsia="Verdana" w:cstheme="minorHAnsi"/>
                <w:noProof/>
              </w:rPr>
              <w:t>3.1.2.</w:t>
            </w:r>
            <w:r>
              <w:rPr>
                <w:rFonts w:asciiTheme="minorHAnsi" w:eastAsiaTheme="minorEastAsia" w:hAnsiTheme="minorHAnsi" w:cstheme="minorBidi"/>
                <w:noProof/>
                <w:color w:val="auto"/>
                <w:sz w:val="22"/>
                <w:szCs w:val="22"/>
              </w:rPr>
              <w:tab/>
            </w:r>
            <w:r w:rsidRPr="00D76F61">
              <w:rPr>
                <w:rStyle w:val="Hipervnculo"/>
                <w:rFonts w:eastAsia="Verdana" w:cstheme="minorHAnsi"/>
                <w:noProof/>
              </w:rPr>
              <w:t>Nomenclatura de los ítems de configuración (CI)</w:t>
            </w:r>
            <w:r>
              <w:rPr>
                <w:noProof/>
                <w:webHidden/>
              </w:rPr>
              <w:tab/>
            </w:r>
            <w:r>
              <w:rPr>
                <w:noProof/>
                <w:webHidden/>
              </w:rPr>
              <w:fldChar w:fldCharType="begin"/>
            </w:r>
            <w:r>
              <w:rPr>
                <w:noProof/>
                <w:webHidden/>
              </w:rPr>
              <w:instrText xml:space="preserve"> PAGEREF _Toc483039886 \h </w:instrText>
            </w:r>
            <w:r>
              <w:rPr>
                <w:noProof/>
                <w:webHidden/>
              </w:rPr>
            </w:r>
            <w:r>
              <w:rPr>
                <w:noProof/>
                <w:webHidden/>
              </w:rPr>
              <w:fldChar w:fldCharType="separate"/>
            </w:r>
            <w:r>
              <w:rPr>
                <w:noProof/>
                <w:webHidden/>
              </w:rPr>
              <w:t>13</w:t>
            </w:r>
            <w:r>
              <w:rPr>
                <w:noProof/>
                <w:webHidden/>
              </w:rPr>
              <w:fldChar w:fldCharType="end"/>
            </w:r>
          </w:hyperlink>
        </w:p>
        <w:p w:rsidR="00525C88" w:rsidRDefault="00525C88">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Pr="00D76F61">
              <w:rPr>
                <w:rStyle w:val="Hipervnculo"/>
                <w:rFonts w:eastAsia="Verdana" w:cstheme="minorHAnsi"/>
                <w:noProof/>
              </w:rPr>
              <w:t>3.1.3.</w:t>
            </w:r>
            <w:r>
              <w:rPr>
                <w:rFonts w:asciiTheme="minorHAnsi" w:eastAsiaTheme="minorEastAsia" w:hAnsiTheme="minorHAnsi" w:cstheme="minorBidi"/>
                <w:noProof/>
                <w:color w:val="auto"/>
                <w:sz w:val="22"/>
                <w:szCs w:val="22"/>
              </w:rPr>
              <w:tab/>
            </w:r>
            <w:r w:rsidRPr="00D76F61">
              <w:rPr>
                <w:rStyle w:val="Hipervnculo"/>
                <w:rFonts w:eastAsia="Verdana" w:cstheme="minorHAnsi"/>
                <w:noProof/>
              </w:rPr>
              <w:t>Cuadro con los CI clasificados e identificados</w:t>
            </w:r>
            <w:r>
              <w:rPr>
                <w:noProof/>
                <w:webHidden/>
              </w:rPr>
              <w:tab/>
            </w:r>
            <w:r>
              <w:rPr>
                <w:noProof/>
                <w:webHidden/>
              </w:rPr>
              <w:fldChar w:fldCharType="begin"/>
            </w:r>
            <w:r>
              <w:rPr>
                <w:noProof/>
                <w:webHidden/>
              </w:rPr>
              <w:instrText xml:space="preserve"> PAGEREF _Toc483039887 \h </w:instrText>
            </w:r>
            <w:r>
              <w:rPr>
                <w:noProof/>
                <w:webHidden/>
              </w:rPr>
            </w:r>
            <w:r>
              <w:rPr>
                <w:noProof/>
                <w:webHidden/>
              </w:rPr>
              <w:fldChar w:fldCharType="separate"/>
            </w:r>
            <w:r>
              <w:rPr>
                <w:noProof/>
                <w:webHidden/>
              </w:rPr>
              <w:t>15</w:t>
            </w:r>
            <w:r>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F20D8D">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5" w:name="_Toc483039873"/>
      <w:r>
        <w:rPr>
          <w:rFonts w:ascii="Calibri" w:eastAsia="Calibri" w:hAnsi="Calibri" w:cs="Calibri"/>
          <w:sz w:val="24"/>
          <w:szCs w:val="24"/>
        </w:rPr>
        <w:t>Introducción</w:t>
      </w:r>
      <w:bookmarkEnd w:id="5"/>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6" w:name="tyjcwt" w:colFirst="0" w:colLast="0"/>
      <w:bookmarkEnd w:id="6"/>
    </w:p>
    <w:p w:rsidR="003A0AE5" w:rsidRDefault="00972BEC">
      <w:pPr>
        <w:pStyle w:val="Ttulo1"/>
        <w:numPr>
          <w:ilvl w:val="1"/>
          <w:numId w:val="1"/>
        </w:numPr>
        <w:ind w:hanging="432"/>
        <w:contextualSpacing/>
        <w:rPr>
          <w:rFonts w:ascii="Calibri" w:eastAsia="Calibri" w:hAnsi="Calibri" w:cs="Calibri"/>
        </w:rPr>
      </w:pPr>
      <w:bookmarkStart w:id="7" w:name="_Toc483039874"/>
      <w:r>
        <w:rPr>
          <w:rFonts w:ascii="Calibri" w:eastAsia="Calibri" w:hAnsi="Calibri" w:cs="Calibri"/>
          <w:sz w:val="24"/>
          <w:szCs w:val="24"/>
        </w:rPr>
        <w:t>Propósito</w:t>
      </w:r>
      <w:bookmarkEnd w:id="7"/>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8" w:name="1t3h5sf" w:colFirst="0" w:colLast="0"/>
      <w:bookmarkEnd w:id="8"/>
    </w:p>
    <w:p w:rsidR="003A0AE5" w:rsidRDefault="00972BEC">
      <w:pPr>
        <w:pStyle w:val="Ttulo1"/>
        <w:numPr>
          <w:ilvl w:val="1"/>
          <w:numId w:val="1"/>
        </w:numPr>
        <w:ind w:hanging="432"/>
        <w:contextualSpacing/>
        <w:rPr>
          <w:rFonts w:ascii="Calibri" w:eastAsia="Calibri" w:hAnsi="Calibri" w:cs="Calibri"/>
        </w:rPr>
      </w:pPr>
      <w:bookmarkStart w:id="9" w:name="_Toc483039875"/>
      <w:r>
        <w:rPr>
          <w:rFonts w:ascii="Calibri" w:eastAsia="Calibri" w:hAnsi="Calibri" w:cs="Calibri"/>
          <w:sz w:val="24"/>
          <w:szCs w:val="24"/>
        </w:rPr>
        <w:t>Aplicabilidad</w:t>
      </w:r>
      <w:bookmarkEnd w:id="9"/>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10" w:name="2s8eyo1" w:colFirst="0" w:colLast="0"/>
      <w:bookmarkEnd w:id="10"/>
    </w:p>
    <w:p w:rsidR="003A0AE5" w:rsidRDefault="00972BEC">
      <w:pPr>
        <w:pStyle w:val="Ttulo1"/>
        <w:numPr>
          <w:ilvl w:val="1"/>
          <w:numId w:val="1"/>
        </w:numPr>
        <w:ind w:hanging="432"/>
        <w:contextualSpacing/>
        <w:rPr>
          <w:rFonts w:ascii="Calibri" w:eastAsia="Calibri" w:hAnsi="Calibri" w:cs="Calibri"/>
        </w:rPr>
      </w:pPr>
      <w:bookmarkStart w:id="11" w:name="_Toc483039876"/>
      <w:r>
        <w:rPr>
          <w:rFonts w:ascii="Calibri" w:eastAsia="Calibri" w:hAnsi="Calibri" w:cs="Calibri"/>
          <w:sz w:val="24"/>
          <w:szCs w:val="24"/>
        </w:rPr>
        <w:t>Gobierno y Alcance</w:t>
      </w:r>
      <w:bookmarkEnd w:id="11"/>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2" w:name="3rdcrjn" w:colFirst="0" w:colLast="0"/>
      <w:bookmarkEnd w:id="12"/>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3" w:name="_Toc483039877"/>
      <w:r>
        <w:rPr>
          <w:rFonts w:ascii="Calibri" w:eastAsia="Calibri" w:hAnsi="Calibri" w:cs="Calibri"/>
          <w:sz w:val="24"/>
          <w:szCs w:val="24"/>
        </w:rPr>
        <w:t>Definiciones</w:t>
      </w:r>
      <w:bookmarkEnd w:id="13"/>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4" w:name="lnxbz9" w:colFirst="0" w:colLast="0"/>
      <w:bookmarkStart w:id="15" w:name="_Toc483039878"/>
      <w:bookmarkEnd w:id="14"/>
      <w:r>
        <w:rPr>
          <w:rFonts w:ascii="Calibri" w:eastAsia="Calibri" w:hAnsi="Calibri" w:cs="Calibri"/>
          <w:sz w:val="24"/>
          <w:szCs w:val="24"/>
        </w:rPr>
        <w:lastRenderedPageBreak/>
        <w:t>Gestión de SCM</w:t>
      </w:r>
      <w:bookmarkEnd w:id="15"/>
    </w:p>
    <w:p w:rsidR="003A0AE5" w:rsidRDefault="00972BEC">
      <w:pPr>
        <w:pStyle w:val="Ttulo1"/>
        <w:numPr>
          <w:ilvl w:val="1"/>
          <w:numId w:val="1"/>
        </w:numPr>
        <w:spacing w:before="0"/>
        <w:ind w:hanging="432"/>
        <w:contextualSpacing/>
        <w:rPr>
          <w:rFonts w:ascii="Calibri" w:eastAsia="Calibri" w:hAnsi="Calibri" w:cs="Calibri"/>
        </w:rPr>
      </w:pPr>
      <w:bookmarkStart w:id="16" w:name="_Toc483039879"/>
      <w:r>
        <w:rPr>
          <w:rFonts w:ascii="Calibri" w:eastAsia="Calibri" w:hAnsi="Calibri" w:cs="Calibri"/>
          <w:sz w:val="24"/>
          <w:szCs w:val="24"/>
        </w:rPr>
        <w:t>Organización</w:t>
      </w:r>
      <w:bookmarkEnd w:id="16"/>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7" w:name="_Toc483039880"/>
      <w:r>
        <w:rPr>
          <w:rFonts w:ascii="Calibri" w:eastAsia="Calibri" w:hAnsi="Calibri" w:cs="Calibri"/>
          <w:sz w:val="24"/>
          <w:szCs w:val="24"/>
        </w:rPr>
        <w:t>Roles y Responsabilidad</w:t>
      </w:r>
      <w:bookmarkEnd w:id="17"/>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8" w:name="2jxsxqh" w:colFirst="0" w:colLast="0"/>
      <w:bookmarkEnd w:id="18"/>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9" w:name="_Toc483039881"/>
      <w:r>
        <w:rPr>
          <w:rFonts w:ascii="Calibri" w:eastAsia="Calibri" w:hAnsi="Calibri" w:cs="Calibri"/>
          <w:sz w:val="24"/>
          <w:szCs w:val="24"/>
        </w:rPr>
        <w:t>Políticas, Directrices y procedimientos</w:t>
      </w:r>
      <w:bookmarkEnd w:id="19"/>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20" w:name="3j2qqm3" w:colFirst="0" w:colLast="0"/>
      <w:bookmarkStart w:id="21" w:name="_Toc483039882"/>
      <w:bookmarkEnd w:id="20"/>
      <w:r>
        <w:rPr>
          <w:rFonts w:ascii="Calibri" w:eastAsia="Calibri" w:hAnsi="Calibri" w:cs="Calibri"/>
          <w:sz w:val="24"/>
          <w:szCs w:val="24"/>
        </w:rPr>
        <w:t>Herramienta, entorno e infraestructura</w:t>
      </w:r>
      <w:bookmarkEnd w:id="21"/>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2" w:name="_4i7ojhp" w:colFirst="0" w:colLast="0"/>
      <w:bookmarkEnd w:id="22"/>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3" w:name="_Toc483039883"/>
      <w:r w:rsidRPr="00A95F39">
        <w:rPr>
          <w:rFonts w:ascii="Calibri" w:eastAsia="Calibri" w:hAnsi="Calibri" w:cs="Calibri"/>
          <w:b/>
        </w:rPr>
        <w:t>Calendario</w:t>
      </w:r>
      <w:bookmarkEnd w:id="23"/>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4" w:name="_Toc455190365"/>
      <w:bookmarkStart w:id="25" w:name="_Toc483039884"/>
      <w:r w:rsidRPr="00AF5E1D">
        <w:rPr>
          <w:rFonts w:asciiTheme="minorHAnsi" w:eastAsia="Verdana" w:hAnsiTheme="minorHAnsi" w:cstheme="minorHAnsi"/>
          <w:sz w:val="24"/>
          <w:szCs w:val="24"/>
        </w:rPr>
        <w:t>Actividades de la SCM</w:t>
      </w:r>
      <w:bookmarkEnd w:id="24"/>
      <w:bookmarkEnd w:id="25"/>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6" w:name="h.1ksv4uv" w:colFirst="0" w:colLast="0"/>
      <w:bookmarkStart w:id="27" w:name="_Toc455190366"/>
      <w:bookmarkStart w:id="28" w:name="_Toc483039885"/>
      <w:bookmarkEnd w:id="26"/>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7"/>
      <w:bookmarkEnd w:id="28"/>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9" w:name="h.44sinio" w:colFirst="0" w:colLast="0"/>
      <w:bookmarkEnd w:id="29"/>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Pr="007E64A9">
              <w:rPr>
                <w:rFonts w:cs="Times New Roman"/>
                <w:sz w:val="20"/>
                <w:szCs w:val="20"/>
              </w:rPr>
              <w:t>ar</w:t>
            </w:r>
            <w:proofErr w:type="spellEnd"/>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30" w:name="_Toc455190368"/>
      <w:bookmarkStart w:id="31" w:name="_Toc483039886"/>
      <w:r w:rsidRPr="00AF5E1D">
        <w:rPr>
          <w:rFonts w:asciiTheme="minorHAnsi" w:eastAsia="Verdana" w:hAnsiTheme="minorHAnsi" w:cstheme="minorHAnsi"/>
          <w:sz w:val="24"/>
          <w:szCs w:val="24"/>
        </w:rPr>
        <w:t>Nomenclatura de los ítems de configuración (CI)</w:t>
      </w:r>
      <w:bookmarkEnd w:id="30"/>
      <w:bookmarkEnd w:id="31"/>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 xml:space="preserve">Su nombre permite identificar a que proyecto y componente </w:t>
      </w:r>
      <w:proofErr w:type="gramStart"/>
      <w:r w:rsidRPr="00AF5E1D">
        <w:rPr>
          <w:rFonts w:asciiTheme="minorHAnsi" w:hAnsiTheme="minorHAnsi" w:cstheme="minorHAnsi"/>
        </w:rPr>
        <w:t>( si</w:t>
      </w:r>
      <w:proofErr w:type="gramEnd"/>
      <w:r w:rsidRPr="00AF5E1D">
        <w:rPr>
          <w:rFonts w:asciiTheme="minorHAnsi" w:hAnsiTheme="minorHAnsi" w:cstheme="minorHAnsi"/>
        </w:rPr>
        <w:t xml:space="preserve">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proofErr w:type="spellStart"/>
      <w:r>
        <w:rPr>
          <w:rFonts w:asciiTheme="minorHAnsi" w:hAnsiTheme="minorHAnsi" w:cs="Arial"/>
          <w:lang w:val="es-ES"/>
        </w:rPr>
        <w:t>Acronimo</w:t>
      </w:r>
      <w:proofErr w:type="spellEnd"/>
      <w:r>
        <w:rPr>
          <w:rFonts w:asciiTheme="minorHAnsi" w:hAnsiTheme="minorHAnsi" w:cs="Arial"/>
          <w:lang w:val="es-ES"/>
        </w:rPr>
        <w:t xml:space="preserve">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e versión, tales como “</w:t>
      </w:r>
      <w:proofErr w:type="spellStart"/>
      <w:r w:rsidR="00B316F1">
        <w:rPr>
          <w:rFonts w:asciiTheme="minorHAnsi" w:hAnsiTheme="minorHAnsi" w:cstheme="minorHAnsi"/>
          <w:lang w:val="es-ES"/>
        </w:rPr>
        <w:t>Main</w:t>
      </w:r>
      <w:proofErr w:type="spellEnd"/>
      <w:r w:rsidR="00B316F1">
        <w:rPr>
          <w:rFonts w:asciiTheme="minorHAnsi" w:hAnsiTheme="minorHAnsi" w:cstheme="minorHAnsi"/>
          <w:lang w:val="es-ES"/>
        </w:rPr>
        <w:t xml:space="preserve">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proofErr w:type="gramStart"/>
      <w:r w:rsidR="00430BBE">
        <w:rPr>
          <w:rFonts w:asciiTheme="minorHAnsi" w:hAnsiTheme="minorHAnsi" w:cstheme="minorHAnsi"/>
          <w:lang w:val="es-ES"/>
        </w:rPr>
        <w:t>.[</w:t>
      </w:r>
      <w:proofErr w:type="gramEnd"/>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2" w:name="_Toc455190369"/>
      <w:bookmarkStart w:id="33" w:name="_Toc483039887"/>
      <w:r w:rsidRPr="00AF5E1D">
        <w:rPr>
          <w:rFonts w:asciiTheme="minorHAnsi" w:eastAsia="Verdana" w:hAnsiTheme="minorHAnsi" w:cstheme="minorHAnsi"/>
          <w:sz w:val="24"/>
          <w:szCs w:val="24"/>
        </w:rPr>
        <w:t>Cuadro con los CI clasificados e identificados</w:t>
      </w:r>
      <w:bookmarkEnd w:id="32"/>
      <w:bookmarkEnd w:id="33"/>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Pr="00126D2E" w:rsidRDefault="008B2E58" w:rsidP="00A95F39">
      <w:pPr>
        <w:tabs>
          <w:tab w:val="left" w:pos="720"/>
        </w:tabs>
        <w:spacing w:before="120" w:after="120"/>
        <w:jc w:val="both"/>
        <w:rPr>
          <w:rFonts w:ascii="Calibri" w:eastAsia="Calibri" w:hAnsi="Calibri" w:cs="Calibri"/>
        </w:rPr>
      </w:pPr>
      <w:r>
        <w:rPr>
          <w:rFonts w:ascii="Calibri" w:eastAsia="Calibri" w:hAnsi="Calibri" w:cs="Calibri"/>
        </w:rPr>
        <w:t xml:space="preserve">Tabla 5. En esta tabla indica la lista de nomenclatura de los ítems para los dos proyectos </w:t>
      </w:r>
      <w:proofErr w:type="gramStart"/>
      <w:r>
        <w:rPr>
          <w:rFonts w:ascii="Calibri" w:eastAsia="Calibri" w:hAnsi="Calibri" w:cs="Calibri"/>
        </w:rPr>
        <w:t>( VMR</w:t>
      </w:r>
      <w:r w:rsidR="0083448E">
        <w:rPr>
          <w:rFonts w:ascii="Calibri" w:eastAsia="Calibri" w:hAnsi="Calibri" w:cs="Calibri"/>
        </w:rPr>
        <w:t>AM</w:t>
      </w:r>
      <w:proofErr w:type="gramEnd"/>
      <w:r>
        <w:rPr>
          <w:rFonts w:ascii="Calibri" w:eastAsia="Calibri" w:hAnsi="Calibri" w:cs="Calibri"/>
        </w:rPr>
        <w:t xml:space="preserve"> y XYZ  )</w:t>
      </w:r>
    </w:p>
    <w:sectPr w:rsidR="003B2C85" w:rsidRPr="00126D2E">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D8D" w:rsidRDefault="00F20D8D">
      <w:r>
        <w:separator/>
      </w:r>
    </w:p>
  </w:endnote>
  <w:endnote w:type="continuationSeparator" w:id="0">
    <w:p w:rsidR="00F20D8D" w:rsidRDefault="00F20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0D" w:rsidRDefault="00710D0D">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525C88">
      <w:rPr>
        <w:noProof/>
      </w:rPr>
      <w:t>3</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525C88">
      <w:rPr>
        <w:noProof/>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D8D" w:rsidRDefault="00F20D8D">
      <w:r>
        <w:separator/>
      </w:r>
    </w:p>
  </w:footnote>
  <w:footnote w:type="continuationSeparator" w:id="0">
    <w:p w:rsidR="00F20D8D" w:rsidRDefault="00F20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D0D" w:rsidRDefault="00710D0D">
    <w:pPr>
      <w:spacing w:before="720"/>
      <w:jc w:val="center"/>
    </w:pPr>
    <w:r>
      <w:rPr>
        <w:noProof/>
      </w:rPr>
      <w:drawing>
        <wp:inline distT="0" distB="0" distL="0" distR="0" wp14:anchorId="240446CF" wp14:editId="531D4552">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710D0D" w:rsidRDefault="00710D0D">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3">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4">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5">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8">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6"/>
  </w:num>
  <w:num w:numId="4">
    <w:abstractNumId w:val="0"/>
  </w:num>
  <w:num w:numId="5">
    <w:abstractNumId w:val="8"/>
  </w:num>
  <w:num w:numId="6">
    <w:abstractNumId w:val="5"/>
  </w:num>
  <w:num w:numId="7">
    <w:abstractNumId w:val="3"/>
  </w:num>
  <w:num w:numId="8">
    <w:abstractNumId w:val="12"/>
  </w:num>
  <w:num w:numId="9">
    <w:abstractNumId w:val="9"/>
  </w:num>
  <w:num w:numId="10">
    <w:abstractNumId w:val="10"/>
  </w:num>
  <w:num w:numId="11">
    <w:abstractNumId w:val="1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21644"/>
    <w:rsid w:val="00041835"/>
    <w:rsid w:val="00050C91"/>
    <w:rsid w:val="00083AAA"/>
    <w:rsid w:val="00083F9D"/>
    <w:rsid w:val="00105760"/>
    <w:rsid w:val="00126D2E"/>
    <w:rsid w:val="001574FE"/>
    <w:rsid w:val="00162D0B"/>
    <w:rsid w:val="00163171"/>
    <w:rsid w:val="00170D21"/>
    <w:rsid w:val="00171AA5"/>
    <w:rsid w:val="001B2EA2"/>
    <w:rsid w:val="001D4178"/>
    <w:rsid w:val="001E2A80"/>
    <w:rsid w:val="002553C1"/>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5C88"/>
    <w:rsid w:val="0054202B"/>
    <w:rsid w:val="005C18E6"/>
    <w:rsid w:val="0063070A"/>
    <w:rsid w:val="00710D0D"/>
    <w:rsid w:val="00761CF7"/>
    <w:rsid w:val="007B5FC0"/>
    <w:rsid w:val="007E63B1"/>
    <w:rsid w:val="007F51B3"/>
    <w:rsid w:val="008055CB"/>
    <w:rsid w:val="0083448E"/>
    <w:rsid w:val="008B2E58"/>
    <w:rsid w:val="008C06CB"/>
    <w:rsid w:val="008F1B62"/>
    <w:rsid w:val="0091728C"/>
    <w:rsid w:val="00920EDF"/>
    <w:rsid w:val="0093607D"/>
    <w:rsid w:val="00965E8C"/>
    <w:rsid w:val="00972BEC"/>
    <w:rsid w:val="009748C7"/>
    <w:rsid w:val="00A35FE9"/>
    <w:rsid w:val="00A647B6"/>
    <w:rsid w:val="00A65507"/>
    <w:rsid w:val="00A95F39"/>
    <w:rsid w:val="00AA1673"/>
    <w:rsid w:val="00AD4849"/>
    <w:rsid w:val="00AE1BD2"/>
    <w:rsid w:val="00B316F1"/>
    <w:rsid w:val="00B75F24"/>
    <w:rsid w:val="00B87BEF"/>
    <w:rsid w:val="00B94E6D"/>
    <w:rsid w:val="00BA2243"/>
    <w:rsid w:val="00C17B31"/>
    <w:rsid w:val="00C3151B"/>
    <w:rsid w:val="00C46689"/>
    <w:rsid w:val="00C51590"/>
    <w:rsid w:val="00C75213"/>
    <w:rsid w:val="00D64781"/>
    <w:rsid w:val="00DA3FF5"/>
    <w:rsid w:val="00DB6F61"/>
    <w:rsid w:val="00DD71CE"/>
    <w:rsid w:val="00E023B0"/>
    <w:rsid w:val="00E4617E"/>
    <w:rsid w:val="00F075DC"/>
    <w:rsid w:val="00F13A7C"/>
    <w:rsid w:val="00F20D8D"/>
    <w:rsid w:val="00F423B1"/>
    <w:rsid w:val="00F807D7"/>
    <w:rsid w:val="00F92CC8"/>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top w:w="0" w:type="dxa"/>
        <w:left w:w="115" w:type="dxa"/>
        <w:bottom w:w="0"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F6DC0-F2B6-4550-850A-0D165B972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16</Pages>
  <Words>3058</Words>
  <Characters>16821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16</cp:revision>
  <dcterms:created xsi:type="dcterms:W3CDTF">2017-05-12T04:12:00Z</dcterms:created>
  <dcterms:modified xsi:type="dcterms:W3CDTF">2017-05-20T15:35:00Z</dcterms:modified>
</cp:coreProperties>
</file>