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447E4" w:rsidRPr="00965E8C" w:rsidRDefault="00F447E4" w:rsidP="00F447E4">
      <w:pPr>
        <w:spacing w:before="120" w:after="120"/>
        <w:jc w:val="center"/>
        <w:rPr>
          <w:rFonts w:ascii="Calibri" w:eastAsia="Calibri" w:hAnsi="Calibri" w:cs="Calibri"/>
          <w:b/>
          <w:color w:val="2E75B5"/>
          <w:sz w:val="56"/>
          <w:szCs w:val="56"/>
        </w:rPr>
      </w:pPr>
      <w:r w:rsidRPr="00965E8C">
        <w:rPr>
          <w:rFonts w:ascii="Calibri" w:eastAsia="Calibri" w:hAnsi="Calibri" w:cs="Calibri"/>
          <w:b/>
          <w:color w:val="2E75B5"/>
          <w:sz w:val="56"/>
          <w:szCs w:val="56"/>
        </w:rPr>
        <w:t>Plan de  Gestión</w:t>
      </w:r>
      <w:r>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w:t>
      </w:r>
      <w:r>
        <w:rPr>
          <w:rFonts w:ascii="Calibri" w:eastAsia="Calibri" w:hAnsi="Calibri" w:cs="Calibri"/>
          <w:b/>
          <w:color w:val="2E75B5"/>
          <w:sz w:val="56"/>
          <w:szCs w:val="56"/>
        </w:rPr>
        <w:t>ambios</w:t>
      </w:r>
    </w:p>
    <w:p w:rsidR="00F447E4" w:rsidRDefault="00F447E4" w:rsidP="00F447E4">
      <w:pPr>
        <w:spacing w:before="120" w:after="120"/>
        <w:jc w:val="center"/>
        <w:rPr>
          <w:rFonts w:ascii="Calibri" w:eastAsia="Calibri" w:hAnsi="Calibri" w:cs="Calibri"/>
        </w:rPr>
      </w:pPr>
      <w:r>
        <w:rPr>
          <w:rFonts w:ascii="Calibri" w:eastAsia="Calibri" w:hAnsi="Calibri" w:cs="Calibri"/>
          <w:b/>
        </w:rPr>
        <w:t>Versión 1.0</w:t>
      </w:r>
    </w:p>
    <w:p w:rsidR="00FB0036" w:rsidRPr="00AF5E1D" w:rsidRDefault="00FB0036" w:rsidP="00FB0036">
      <w:pPr>
        <w:spacing w:before="120" w:after="120"/>
        <w:jc w:val="right"/>
        <w:rPr>
          <w:rFonts w:cstheme="minorHAnsi"/>
        </w:rPr>
      </w:pPr>
    </w:p>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p w:rsidR="00FB0036" w:rsidRDefault="00FB0036" w:rsidP="00FB0036"/>
    <w:tbl>
      <w:tblPr>
        <w:tblStyle w:val="Tablaconcuadrcula"/>
        <w:tblW w:w="8720" w:type="dxa"/>
        <w:tblLayout w:type="fixed"/>
        <w:tblLook w:val="0000" w:firstRow="0" w:lastRow="0" w:firstColumn="0" w:lastColumn="0" w:noHBand="0" w:noVBand="0"/>
      </w:tblPr>
      <w:tblGrid>
        <w:gridCol w:w="2194"/>
        <w:gridCol w:w="1118"/>
        <w:gridCol w:w="3311"/>
        <w:gridCol w:w="2097"/>
      </w:tblGrid>
      <w:tr w:rsidR="00FB0036" w:rsidRPr="00AF5E1D" w:rsidTr="002236CC">
        <w:tc>
          <w:tcPr>
            <w:tcW w:w="2194" w:type="dxa"/>
          </w:tcPr>
          <w:p w:rsidR="00FB0036" w:rsidRPr="00AF5E1D" w:rsidRDefault="00FB0036" w:rsidP="002236CC">
            <w:pPr>
              <w:spacing w:after="60"/>
              <w:jc w:val="both"/>
              <w:rPr>
                <w:rFonts w:cstheme="minorHAnsi"/>
              </w:rPr>
            </w:pPr>
            <w:r w:rsidRPr="00AF5E1D">
              <w:rPr>
                <w:rFonts w:eastAsia="Verdana" w:cstheme="minorHAnsi"/>
              </w:rPr>
              <w:t>Fecha</w:t>
            </w:r>
          </w:p>
        </w:tc>
        <w:tc>
          <w:tcPr>
            <w:tcW w:w="1118" w:type="dxa"/>
          </w:tcPr>
          <w:p w:rsidR="00FB0036" w:rsidRPr="00AF5E1D" w:rsidRDefault="00FB0036" w:rsidP="002236CC">
            <w:pPr>
              <w:spacing w:after="60"/>
              <w:jc w:val="both"/>
              <w:rPr>
                <w:rFonts w:cstheme="minorHAnsi"/>
              </w:rPr>
            </w:pPr>
            <w:r w:rsidRPr="00AF5E1D">
              <w:rPr>
                <w:rFonts w:eastAsia="Verdana" w:cstheme="minorHAnsi"/>
              </w:rPr>
              <w:t>Versión</w:t>
            </w:r>
          </w:p>
        </w:tc>
        <w:tc>
          <w:tcPr>
            <w:tcW w:w="3311" w:type="dxa"/>
          </w:tcPr>
          <w:p w:rsidR="00FB0036" w:rsidRPr="00AF5E1D" w:rsidRDefault="00FB0036" w:rsidP="002236CC">
            <w:pPr>
              <w:spacing w:after="60"/>
              <w:jc w:val="both"/>
              <w:rPr>
                <w:rFonts w:cstheme="minorHAnsi"/>
              </w:rPr>
            </w:pPr>
            <w:r w:rsidRPr="00AF5E1D">
              <w:rPr>
                <w:rFonts w:eastAsia="Verdana" w:cstheme="minorHAnsi"/>
              </w:rPr>
              <w:t>Descripción</w:t>
            </w:r>
          </w:p>
        </w:tc>
        <w:tc>
          <w:tcPr>
            <w:tcW w:w="2097" w:type="dxa"/>
          </w:tcPr>
          <w:p w:rsidR="00FB0036" w:rsidRPr="00AF5E1D" w:rsidRDefault="00FB0036" w:rsidP="002236CC">
            <w:pPr>
              <w:spacing w:after="60"/>
              <w:jc w:val="both"/>
              <w:rPr>
                <w:rFonts w:cstheme="minorHAnsi"/>
              </w:rPr>
            </w:pPr>
            <w:r w:rsidRPr="00AF5E1D">
              <w:rPr>
                <w:rFonts w:eastAsia="Verdana" w:cstheme="minorHAnsi"/>
              </w:rPr>
              <w:t>Autor</w:t>
            </w:r>
          </w:p>
        </w:tc>
      </w:tr>
      <w:tr w:rsidR="00FB0036" w:rsidRPr="00AF5E1D" w:rsidTr="002236CC">
        <w:tc>
          <w:tcPr>
            <w:tcW w:w="2194" w:type="dxa"/>
          </w:tcPr>
          <w:p w:rsidR="00FB0036" w:rsidRPr="00AF5E1D" w:rsidRDefault="00F447E4" w:rsidP="00071D75">
            <w:pPr>
              <w:spacing w:after="60"/>
              <w:jc w:val="center"/>
              <w:rPr>
                <w:rFonts w:eastAsia="Verdana" w:cstheme="minorHAnsi"/>
              </w:rPr>
            </w:pPr>
            <w:r>
              <w:rPr>
                <w:rFonts w:eastAsia="Verdana" w:cstheme="minorHAnsi"/>
              </w:rPr>
              <w:t>1</w:t>
            </w:r>
            <w:r w:rsidR="00071D75">
              <w:rPr>
                <w:rFonts w:eastAsia="Verdana" w:cstheme="minorHAnsi"/>
              </w:rPr>
              <w:t>7</w:t>
            </w:r>
            <w:r w:rsidR="00FB0036">
              <w:rPr>
                <w:rFonts w:eastAsia="Verdana" w:cstheme="minorHAnsi"/>
              </w:rPr>
              <w:t>/06</w:t>
            </w:r>
            <w:r>
              <w:rPr>
                <w:rFonts w:eastAsia="Verdana" w:cstheme="minorHAnsi"/>
              </w:rPr>
              <w:t>/17</w:t>
            </w:r>
          </w:p>
        </w:tc>
        <w:tc>
          <w:tcPr>
            <w:tcW w:w="1118" w:type="dxa"/>
          </w:tcPr>
          <w:p w:rsidR="00FB0036" w:rsidRPr="00AF5E1D" w:rsidRDefault="00FB0036" w:rsidP="002236CC">
            <w:pPr>
              <w:spacing w:after="60"/>
              <w:jc w:val="center"/>
              <w:rPr>
                <w:rFonts w:eastAsia="Verdana" w:cstheme="minorHAnsi"/>
              </w:rPr>
            </w:pPr>
            <w:r w:rsidRPr="00AF5E1D">
              <w:rPr>
                <w:rFonts w:eastAsia="Verdana" w:cstheme="minorHAnsi"/>
              </w:rPr>
              <w:t>1.0</w:t>
            </w:r>
          </w:p>
        </w:tc>
        <w:tc>
          <w:tcPr>
            <w:tcW w:w="3311" w:type="dxa"/>
          </w:tcPr>
          <w:p w:rsidR="00FB0036" w:rsidRPr="00AF5E1D" w:rsidRDefault="00FB0036" w:rsidP="00FB0036">
            <w:pPr>
              <w:spacing w:after="60"/>
              <w:rPr>
                <w:rFonts w:eastAsia="Verdana" w:cstheme="minorHAnsi"/>
              </w:rPr>
            </w:pPr>
            <w:r w:rsidRPr="00AF5E1D">
              <w:rPr>
                <w:rFonts w:eastAsia="Verdana" w:cstheme="minorHAnsi"/>
              </w:rPr>
              <w:t>Creación del documento</w:t>
            </w:r>
          </w:p>
        </w:tc>
        <w:tc>
          <w:tcPr>
            <w:tcW w:w="2097" w:type="dxa"/>
          </w:tcPr>
          <w:p w:rsidR="00FB0036" w:rsidRPr="00AF5E1D" w:rsidRDefault="00F447E4" w:rsidP="002236CC">
            <w:pPr>
              <w:spacing w:after="60"/>
              <w:jc w:val="center"/>
              <w:rPr>
                <w:rFonts w:eastAsia="Verdana" w:cstheme="minorHAnsi"/>
              </w:rPr>
            </w:pPr>
            <w:r>
              <w:rPr>
                <w:rFonts w:eastAsia="Verdana" w:cstheme="minorHAnsi"/>
              </w:rPr>
              <w:t>Equipo desarrollo</w:t>
            </w:r>
          </w:p>
        </w:tc>
      </w:tr>
      <w:tr w:rsidR="00FB0036" w:rsidRPr="00AF5E1D" w:rsidTr="002236CC">
        <w:tc>
          <w:tcPr>
            <w:tcW w:w="2194" w:type="dxa"/>
          </w:tcPr>
          <w:p w:rsidR="00FB0036" w:rsidRPr="00AF5E1D" w:rsidRDefault="00FB0036" w:rsidP="002236CC">
            <w:pPr>
              <w:spacing w:after="60"/>
              <w:jc w:val="center"/>
              <w:rPr>
                <w:rFonts w:cstheme="minorHAnsi"/>
              </w:rPr>
            </w:pPr>
          </w:p>
        </w:tc>
        <w:tc>
          <w:tcPr>
            <w:tcW w:w="1118" w:type="dxa"/>
          </w:tcPr>
          <w:p w:rsidR="00FB0036" w:rsidRPr="00AF5E1D" w:rsidRDefault="00FB0036" w:rsidP="002236CC">
            <w:pPr>
              <w:spacing w:after="60"/>
              <w:jc w:val="center"/>
              <w:rPr>
                <w:rFonts w:cstheme="minorHAnsi"/>
              </w:rPr>
            </w:pPr>
          </w:p>
        </w:tc>
        <w:tc>
          <w:tcPr>
            <w:tcW w:w="3311" w:type="dxa"/>
          </w:tcPr>
          <w:p w:rsidR="00FB0036" w:rsidRPr="00AF5E1D" w:rsidRDefault="00FB0036" w:rsidP="00FB0036">
            <w:pPr>
              <w:spacing w:after="60"/>
              <w:rPr>
                <w:rFonts w:cstheme="minorHAnsi"/>
              </w:rPr>
            </w:pPr>
          </w:p>
        </w:tc>
        <w:tc>
          <w:tcPr>
            <w:tcW w:w="2097" w:type="dxa"/>
          </w:tcPr>
          <w:p w:rsidR="00FB0036" w:rsidRPr="00AF5E1D" w:rsidRDefault="00FB0036" w:rsidP="002236CC">
            <w:pPr>
              <w:spacing w:after="60"/>
              <w:jc w:val="center"/>
              <w:rPr>
                <w:rFonts w:cstheme="minorHAnsi"/>
              </w:rPr>
            </w:pPr>
          </w:p>
        </w:tc>
      </w:tr>
    </w:tbl>
    <w:p w:rsidR="00FB0036" w:rsidRDefault="00FB0036" w:rsidP="009922CB">
      <w:pPr>
        <w:jc w:val="center"/>
        <w:rPr>
          <w:b/>
          <w:u w:val="single"/>
        </w:rPr>
      </w:pPr>
    </w:p>
    <w:p w:rsidR="00223142" w:rsidRDefault="00223142" w:rsidP="009922CB">
      <w:pPr>
        <w:jc w:val="center"/>
        <w:rPr>
          <w:b/>
          <w:u w:val="single"/>
        </w:rPr>
      </w:pPr>
      <w:r>
        <w:rPr>
          <w:b/>
          <w:u w:val="single"/>
        </w:rPr>
        <w:br w:type="page"/>
      </w:r>
    </w:p>
    <w:sdt>
      <w:sdtPr>
        <w:rPr>
          <w:rFonts w:asciiTheme="minorHAnsi" w:eastAsiaTheme="minorHAnsi" w:hAnsiTheme="minorHAnsi" w:cstheme="minorBidi"/>
          <w:b w:val="0"/>
          <w:bCs w:val="0"/>
          <w:color w:val="auto"/>
          <w:sz w:val="22"/>
          <w:szCs w:val="22"/>
          <w:lang w:val="es-ES" w:eastAsia="en-US"/>
        </w:rPr>
        <w:id w:val="1072393265"/>
        <w:docPartObj>
          <w:docPartGallery w:val="Table of Contents"/>
          <w:docPartUnique/>
        </w:docPartObj>
      </w:sdtPr>
      <w:sdtEndPr/>
      <w:sdtContent>
        <w:p w:rsidR="00223142" w:rsidRPr="00637D29" w:rsidRDefault="00223142">
          <w:pPr>
            <w:pStyle w:val="TtuloTDC"/>
            <w:rPr>
              <w:b w:val="0"/>
            </w:rPr>
          </w:pPr>
          <w:r>
            <w:rPr>
              <w:lang w:val="es-ES"/>
            </w:rPr>
            <w:t>C</w:t>
          </w:r>
          <w:r w:rsidRPr="00637D29">
            <w:rPr>
              <w:b w:val="0"/>
              <w:lang w:val="es-ES"/>
            </w:rPr>
            <w:t>ontenido</w:t>
          </w:r>
        </w:p>
        <w:p w:rsidR="00637D29" w:rsidRPr="00637D29" w:rsidRDefault="00223142">
          <w:pPr>
            <w:pStyle w:val="TDC1"/>
            <w:tabs>
              <w:tab w:val="left" w:pos="440"/>
              <w:tab w:val="right" w:leader="dot" w:pos="8828"/>
            </w:tabs>
            <w:rPr>
              <w:noProof/>
            </w:rPr>
          </w:pPr>
          <w:r w:rsidRPr="00637D29">
            <w:fldChar w:fldCharType="begin"/>
          </w:r>
          <w:r w:rsidRPr="00637D29">
            <w:instrText xml:space="preserve"> TOC \o "1-3" \h \z \u </w:instrText>
          </w:r>
          <w:r w:rsidRPr="00637D29">
            <w:fldChar w:fldCharType="separate"/>
          </w:r>
          <w:hyperlink w:anchor="_Toc485354833" w:history="1">
            <w:r w:rsidR="00637D29" w:rsidRPr="00637D29">
              <w:rPr>
                <w:rStyle w:val="Hipervnculo"/>
                <w:noProof/>
              </w:rPr>
              <w:t>1.</w:t>
            </w:r>
            <w:r w:rsidR="00637D29" w:rsidRPr="00637D29">
              <w:rPr>
                <w:noProof/>
              </w:rPr>
              <w:tab/>
            </w:r>
            <w:r w:rsidR="00637D29" w:rsidRPr="00637D29">
              <w:rPr>
                <w:rStyle w:val="Hipervnculo"/>
                <w:noProof/>
              </w:rPr>
              <w:t>Objetivo</w:t>
            </w:r>
            <w:r w:rsidR="00637D29" w:rsidRPr="00637D29">
              <w:rPr>
                <w:noProof/>
                <w:webHidden/>
              </w:rPr>
              <w:tab/>
            </w:r>
            <w:r w:rsidR="00637D29" w:rsidRPr="00637D29">
              <w:rPr>
                <w:noProof/>
                <w:webHidden/>
              </w:rPr>
              <w:fldChar w:fldCharType="begin"/>
            </w:r>
            <w:r w:rsidR="00637D29" w:rsidRPr="00637D29">
              <w:rPr>
                <w:noProof/>
                <w:webHidden/>
              </w:rPr>
              <w:instrText xml:space="preserve"> PAGEREF _Toc485354833 \h </w:instrText>
            </w:r>
            <w:r w:rsidR="00637D29" w:rsidRPr="00637D29">
              <w:rPr>
                <w:noProof/>
                <w:webHidden/>
              </w:rPr>
            </w:r>
            <w:r w:rsidR="00637D29" w:rsidRPr="00637D29">
              <w:rPr>
                <w:noProof/>
                <w:webHidden/>
              </w:rPr>
              <w:fldChar w:fldCharType="separate"/>
            </w:r>
            <w:r w:rsidR="00637D29" w:rsidRPr="00637D29">
              <w:rPr>
                <w:noProof/>
                <w:webHidden/>
              </w:rPr>
              <w:t>4</w:t>
            </w:r>
            <w:r w:rsidR="00637D29" w:rsidRPr="00637D29">
              <w:rPr>
                <w:noProof/>
                <w:webHidden/>
              </w:rPr>
              <w:fldChar w:fldCharType="end"/>
            </w:r>
          </w:hyperlink>
        </w:p>
        <w:p w:rsidR="00637D29" w:rsidRPr="00637D29" w:rsidRDefault="00254E24">
          <w:pPr>
            <w:pStyle w:val="TDC1"/>
            <w:tabs>
              <w:tab w:val="left" w:pos="440"/>
              <w:tab w:val="right" w:leader="dot" w:pos="8828"/>
            </w:tabs>
            <w:rPr>
              <w:noProof/>
            </w:rPr>
          </w:pPr>
          <w:hyperlink w:anchor="_Toc485354834" w:history="1">
            <w:r w:rsidR="00637D29" w:rsidRPr="00637D29">
              <w:rPr>
                <w:rStyle w:val="Hipervnculo"/>
                <w:noProof/>
              </w:rPr>
              <w:t>2.</w:t>
            </w:r>
            <w:r w:rsidR="00637D29" w:rsidRPr="00637D29">
              <w:rPr>
                <w:noProof/>
              </w:rPr>
              <w:tab/>
            </w:r>
            <w:r w:rsidR="00637D29" w:rsidRPr="00637D29">
              <w:rPr>
                <w:rStyle w:val="Hipervnculo"/>
                <w:noProof/>
              </w:rPr>
              <w:t>Alcance</w:t>
            </w:r>
            <w:r w:rsidR="00637D29" w:rsidRPr="00637D29">
              <w:rPr>
                <w:noProof/>
                <w:webHidden/>
              </w:rPr>
              <w:tab/>
            </w:r>
            <w:r w:rsidR="00637D29" w:rsidRPr="00637D29">
              <w:rPr>
                <w:noProof/>
                <w:webHidden/>
              </w:rPr>
              <w:fldChar w:fldCharType="begin"/>
            </w:r>
            <w:r w:rsidR="00637D29" w:rsidRPr="00637D29">
              <w:rPr>
                <w:noProof/>
                <w:webHidden/>
              </w:rPr>
              <w:instrText xml:space="preserve"> PAGEREF _Toc485354834 \h </w:instrText>
            </w:r>
            <w:r w:rsidR="00637D29" w:rsidRPr="00637D29">
              <w:rPr>
                <w:noProof/>
                <w:webHidden/>
              </w:rPr>
            </w:r>
            <w:r w:rsidR="00637D29" w:rsidRPr="00637D29">
              <w:rPr>
                <w:noProof/>
                <w:webHidden/>
              </w:rPr>
              <w:fldChar w:fldCharType="separate"/>
            </w:r>
            <w:r w:rsidR="00637D29" w:rsidRPr="00637D29">
              <w:rPr>
                <w:noProof/>
                <w:webHidden/>
              </w:rPr>
              <w:t>4</w:t>
            </w:r>
            <w:r w:rsidR="00637D29" w:rsidRPr="00637D29">
              <w:rPr>
                <w:noProof/>
                <w:webHidden/>
              </w:rPr>
              <w:fldChar w:fldCharType="end"/>
            </w:r>
          </w:hyperlink>
        </w:p>
        <w:p w:rsidR="00637D29" w:rsidRPr="00637D29" w:rsidRDefault="00254E24">
          <w:pPr>
            <w:pStyle w:val="TDC1"/>
            <w:tabs>
              <w:tab w:val="left" w:pos="440"/>
              <w:tab w:val="right" w:leader="dot" w:pos="8828"/>
            </w:tabs>
            <w:rPr>
              <w:noProof/>
            </w:rPr>
          </w:pPr>
          <w:hyperlink w:anchor="_Toc485354835" w:history="1">
            <w:r w:rsidR="00637D29" w:rsidRPr="00637D29">
              <w:rPr>
                <w:rStyle w:val="Hipervnculo"/>
                <w:noProof/>
              </w:rPr>
              <w:t>4.</w:t>
            </w:r>
            <w:r w:rsidR="00637D29" w:rsidRPr="00637D29">
              <w:rPr>
                <w:noProof/>
              </w:rPr>
              <w:tab/>
            </w:r>
            <w:r w:rsidR="00637D29" w:rsidRPr="00637D29">
              <w:rPr>
                <w:rStyle w:val="Hipervnculo"/>
                <w:noProof/>
              </w:rPr>
              <w:t>Lineamientos</w:t>
            </w:r>
            <w:r w:rsidR="00637D29" w:rsidRPr="00637D29">
              <w:rPr>
                <w:noProof/>
                <w:webHidden/>
              </w:rPr>
              <w:tab/>
            </w:r>
            <w:r w:rsidR="00637D29" w:rsidRPr="00637D29">
              <w:rPr>
                <w:noProof/>
                <w:webHidden/>
              </w:rPr>
              <w:fldChar w:fldCharType="begin"/>
            </w:r>
            <w:r w:rsidR="00637D29" w:rsidRPr="00637D29">
              <w:rPr>
                <w:noProof/>
                <w:webHidden/>
              </w:rPr>
              <w:instrText xml:space="preserve"> PAGEREF _Toc485354835 \h </w:instrText>
            </w:r>
            <w:r w:rsidR="00637D29" w:rsidRPr="00637D29">
              <w:rPr>
                <w:noProof/>
                <w:webHidden/>
              </w:rPr>
            </w:r>
            <w:r w:rsidR="00637D29" w:rsidRPr="00637D29">
              <w:rPr>
                <w:noProof/>
                <w:webHidden/>
              </w:rPr>
              <w:fldChar w:fldCharType="separate"/>
            </w:r>
            <w:r w:rsidR="00637D29" w:rsidRPr="00637D29">
              <w:rPr>
                <w:noProof/>
                <w:webHidden/>
              </w:rPr>
              <w:t>5</w:t>
            </w:r>
            <w:r w:rsidR="00637D29" w:rsidRPr="00637D29">
              <w:rPr>
                <w:noProof/>
                <w:webHidden/>
              </w:rPr>
              <w:fldChar w:fldCharType="end"/>
            </w:r>
          </w:hyperlink>
        </w:p>
        <w:p w:rsidR="00637D29" w:rsidRPr="00637D29" w:rsidRDefault="00254E24">
          <w:pPr>
            <w:pStyle w:val="TDC2"/>
            <w:tabs>
              <w:tab w:val="left" w:pos="880"/>
              <w:tab w:val="right" w:leader="dot" w:pos="8828"/>
            </w:tabs>
            <w:rPr>
              <w:noProof/>
            </w:rPr>
          </w:pPr>
          <w:hyperlink w:anchor="_Toc485354836" w:history="1">
            <w:r w:rsidR="00637D29" w:rsidRPr="00637D29">
              <w:rPr>
                <w:rStyle w:val="Hipervnculo"/>
                <w:noProof/>
              </w:rPr>
              <w:t>4.1.</w:t>
            </w:r>
            <w:r w:rsidR="00637D29" w:rsidRPr="00637D29">
              <w:rPr>
                <w:noProof/>
              </w:rPr>
              <w:tab/>
            </w:r>
            <w:r w:rsidR="00637D29" w:rsidRPr="00637D29">
              <w:rPr>
                <w:rStyle w:val="Hipervnculo"/>
                <w:noProof/>
              </w:rPr>
              <w:t>Definición de Cambios</w:t>
            </w:r>
            <w:r w:rsidR="00637D29" w:rsidRPr="00637D29">
              <w:rPr>
                <w:noProof/>
                <w:webHidden/>
              </w:rPr>
              <w:tab/>
            </w:r>
            <w:r w:rsidR="00637D29" w:rsidRPr="00637D29">
              <w:rPr>
                <w:noProof/>
                <w:webHidden/>
              </w:rPr>
              <w:fldChar w:fldCharType="begin"/>
            </w:r>
            <w:r w:rsidR="00637D29" w:rsidRPr="00637D29">
              <w:rPr>
                <w:noProof/>
                <w:webHidden/>
              </w:rPr>
              <w:instrText xml:space="preserve"> PAGEREF _Toc485354836 \h </w:instrText>
            </w:r>
            <w:r w:rsidR="00637D29" w:rsidRPr="00637D29">
              <w:rPr>
                <w:noProof/>
                <w:webHidden/>
              </w:rPr>
            </w:r>
            <w:r w:rsidR="00637D29" w:rsidRPr="00637D29">
              <w:rPr>
                <w:noProof/>
                <w:webHidden/>
              </w:rPr>
              <w:fldChar w:fldCharType="separate"/>
            </w:r>
            <w:r w:rsidR="00637D29" w:rsidRPr="00637D29">
              <w:rPr>
                <w:noProof/>
                <w:webHidden/>
              </w:rPr>
              <w:t>5</w:t>
            </w:r>
            <w:r w:rsidR="00637D29" w:rsidRPr="00637D29">
              <w:rPr>
                <w:noProof/>
                <w:webHidden/>
              </w:rPr>
              <w:fldChar w:fldCharType="end"/>
            </w:r>
          </w:hyperlink>
        </w:p>
        <w:p w:rsidR="00637D29" w:rsidRPr="00637D29" w:rsidRDefault="00254E24">
          <w:pPr>
            <w:pStyle w:val="TDC2"/>
            <w:tabs>
              <w:tab w:val="left" w:pos="880"/>
              <w:tab w:val="right" w:leader="dot" w:pos="8828"/>
            </w:tabs>
            <w:rPr>
              <w:noProof/>
            </w:rPr>
          </w:pPr>
          <w:hyperlink w:anchor="_Toc485354837" w:history="1">
            <w:r w:rsidR="00637D29" w:rsidRPr="00637D29">
              <w:rPr>
                <w:rStyle w:val="Hipervnculo"/>
                <w:noProof/>
              </w:rPr>
              <w:t>4.2.</w:t>
            </w:r>
            <w:r w:rsidR="00637D29" w:rsidRPr="00637D29">
              <w:rPr>
                <w:noProof/>
              </w:rPr>
              <w:tab/>
            </w:r>
            <w:r w:rsidR="00637D29" w:rsidRPr="00637D29">
              <w:rPr>
                <w:rStyle w:val="Hipervnculo"/>
                <w:noProof/>
              </w:rPr>
              <w:t>Solicitud de Requerimiento de Cambio:</w:t>
            </w:r>
            <w:r w:rsidR="00637D29" w:rsidRPr="00637D29">
              <w:rPr>
                <w:noProof/>
                <w:webHidden/>
              </w:rPr>
              <w:tab/>
            </w:r>
            <w:r w:rsidR="00637D29" w:rsidRPr="00637D29">
              <w:rPr>
                <w:noProof/>
                <w:webHidden/>
              </w:rPr>
              <w:fldChar w:fldCharType="begin"/>
            </w:r>
            <w:r w:rsidR="00637D29" w:rsidRPr="00637D29">
              <w:rPr>
                <w:noProof/>
                <w:webHidden/>
              </w:rPr>
              <w:instrText xml:space="preserve"> PAGEREF _Toc485354837 \h </w:instrText>
            </w:r>
            <w:r w:rsidR="00637D29" w:rsidRPr="00637D29">
              <w:rPr>
                <w:noProof/>
                <w:webHidden/>
              </w:rPr>
            </w:r>
            <w:r w:rsidR="00637D29" w:rsidRPr="00637D29">
              <w:rPr>
                <w:noProof/>
                <w:webHidden/>
              </w:rPr>
              <w:fldChar w:fldCharType="separate"/>
            </w:r>
            <w:r w:rsidR="00637D29" w:rsidRPr="00637D29">
              <w:rPr>
                <w:noProof/>
                <w:webHidden/>
              </w:rPr>
              <w:t>5</w:t>
            </w:r>
            <w:r w:rsidR="00637D29" w:rsidRPr="00637D29">
              <w:rPr>
                <w:noProof/>
                <w:webHidden/>
              </w:rPr>
              <w:fldChar w:fldCharType="end"/>
            </w:r>
          </w:hyperlink>
        </w:p>
        <w:p w:rsidR="00637D29" w:rsidRPr="00637D29" w:rsidRDefault="00254E24">
          <w:pPr>
            <w:pStyle w:val="TDC2"/>
            <w:tabs>
              <w:tab w:val="left" w:pos="880"/>
              <w:tab w:val="right" w:leader="dot" w:pos="8828"/>
            </w:tabs>
            <w:rPr>
              <w:noProof/>
            </w:rPr>
          </w:pPr>
          <w:hyperlink w:anchor="_Toc485354838" w:history="1">
            <w:r w:rsidR="00637D29" w:rsidRPr="00637D29">
              <w:rPr>
                <w:rStyle w:val="Hipervnculo"/>
                <w:noProof/>
              </w:rPr>
              <w:t>4.3.</w:t>
            </w:r>
            <w:r w:rsidR="00637D29" w:rsidRPr="00637D29">
              <w:rPr>
                <w:noProof/>
              </w:rPr>
              <w:tab/>
            </w:r>
            <w:r w:rsidR="00637D29" w:rsidRPr="00637D29">
              <w:rPr>
                <w:rStyle w:val="Hipervnculo"/>
                <w:noProof/>
              </w:rPr>
              <w:t>Priorización de Cambios</w:t>
            </w:r>
            <w:r w:rsidR="00637D29" w:rsidRPr="00637D29">
              <w:rPr>
                <w:noProof/>
                <w:webHidden/>
              </w:rPr>
              <w:tab/>
            </w:r>
            <w:r w:rsidR="00637D29" w:rsidRPr="00637D29">
              <w:rPr>
                <w:noProof/>
                <w:webHidden/>
              </w:rPr>
              <w:fldChar w:fldCharType="begin"/>
            </w:r>
            <w:r w:rsidR="00637D29" w:rsidRPr="00637D29">
              <w:rPr>
                <w:noProof/>
                <w:webHidden/>
              </w:rPr>
              <w:instrText xml:space="preserve"> PAGEREF _Toc485354838 \h </w:instrText>
            </w:r>
            <w:r w:rsidR="00637D29" w:rsidRPr="00637D29">
              <w:rPr>
                <w:noProof/>
                <w:webHidden/>
              </w:rPr>
            </w:r>
            <w:r w:rsidR="00637D29" w:rsidRPr="00637D29">
              <w:rPr>
                <w:noProof/>
                <w:webHidden/>
              </w:rPr>
              <w:fldChar w:fldCharType="separate"/>
            </w:r>
            <w:r w:rsidR="00637D29" w:rsidRPr="00637D29">
              <w:rPr>
                <w:noProof/>
                <w:webHidden/>
              </w:rPr>
              <w:t>6</w:t>
            </w:r>
            <w:r w:rsidR="00637D29" w:rsidRPr="00637D29">
              <w:rPr>
                <w:noProof/>
                <w:webHidden/>
              </w:rPr>
              <w:fldChar w:fldCharType="end"/>
            </w:r>
          </w:hyperlink>
        </w:p>
        <w:p w:rsidR="00637D29" w:rsidRPr="00637D29" w:rsidRDefault="00254E24">
          <w:pPr>
            <w:pStyle w:val="TDC3"/>
            <w:tabs>
              <w:tab w:val="left" w:pos="1320"/>
              <w:tab w:val="right" w:leader="dot" w:pos="8828"/>
            </w:tabs>
            <w:rPr>
              <w:noProof/>
            </w:rPr>
          </w:pPr>
          <w:hyperlink w:anchor="_Toc485354839" w:history="1">
            <w:r w:rsidR="00637D29" w:rsidRPr="00637D29">
              <w:rPr>
                <w:rStyle w:val="Hipervnculo"/>
                <w:noProof/>
              </w:rPr>
              <w:t>4.3.1.</w:t>
            </w:r>
            <w:r w:rsidR="00637D29" w:rsidRPr="00637D29">
              <w:rPr>
                <w:noProof/>
              </w:rPr>
              <w:tab/>
            </w:r>
            <w:r w:rsidR="00637D29" w:rsidRPr="00637D29">
              <w:rPr>
                <w:rStyle w:val="Hipervnculo"/>
                <w:noProof/>
              </w:rPr>
              <w:t>Cambio de Emergencia: Cambios de prioridad inmediata que son utilizados para resolver un incidente o una necesidad de forma urgente.</w:t>
            </w:r>
            <w:r w:rsidR="00637D29" w:rsidRPr="00637D29">
              <w:rPr>
                <w:noProof/>
                <w:webHidden/>
              </w:rPr>
              <w:tab/>
            </w:r>
            <w:r w:rsidR="00637D29" w:rsidRPr="00637D29">
              <w:rPr>
                <w:noProof/>
                <w:webHidden/>
              </w:rPr>
              <w:fldChar w:fldCharType="begin"/>
            </w:r>
            <w:r w:rsidR="00637D29" w:rsidRPr="00637D29">
              <w:rPr>
                <w:noProof/>
                <w:webHidden/>
              </w:rPr>
              <w:instrText xml:space="preserve"> PAGEREF _Toc485354839 \h </w:instrText>
            </w:r>
            <w:r w:rsidR="00637D29" w:rsidRPr="00637D29">
              <w:rPr>
                <w:noProof/>
                <w:webHidden/>
              </w:rPr>
            </w:r>
            <w:r w:rsidR="00637D29" w:rsidRPr="00637D29">
              <w:rPr>
                <w:noProof/>
                <w:webHidden/>
              </w:rPr>
              <w:fldChar w:fldCharType="separate"/>
            </w:r>
            <w:r w:rsidR="00637D29" w:rsidRPr="00637D29">
              <w:rPr>
                <w:noProof/>
                <w:webHidden/>
              </w:rPr>
              <w:t>6</w:t>
            </w:r>
            <w:r w:rsidR="00637D29" w:rsidRPr="00637D29">
              <w:rPr>
                <w:noProof/>
                <w:webHidden/>
              </w:rPr>
              <w:fldChar w:fldCharType="end"/>
            </w:r>
          </w:hyperlink>
        </w:p>
        <w:p w:rsidR="00637D29" w:rsidRPr="00637D29" w:rsidRDefault="00254E24">
          <w:pPr>
            <w:pStyle w:val="TDC3"/>
            <w:tabs>
              <w:tab w:val="left" w:pos="1320"/>
              <w:tab w:val="right" w:leader="dot" w:pos="8828"/>
            </w:tabs>
            <w:rPr>
              <w:noProof/>
            </w:rPr>
          </w:pPr>
          <w:hyperlink w:anchor="_Toc485354840" w:history="1">
            <w:r w:rsidR="00637D29" w:rsidRPr="00637D29">
              <w:rPr>
                <w:rStyle w:val="Hipervnculo"/>
                <w:noProof/>
              </w:rPr>
              <w:t>4.3.2.</w:t>
            </w:r>
            <w:r w:rsidR="00637D29" w:rsidRPr="00637D29">
              <w:rPr>
                <w:noProof/>
              </w:rPr>
              <w:tab/>
            </w:r>
            <w:r w:rsidR="00637D29" w:rsidRPr="00637D29">
              <w:rPr>
                <w:rStyle w:val="Hipervnculo"/>
                <w:noProof/>
              </w:rPr>
              <w:t>Cambio Normal: Son los cambios que siguen un flujo de trabajo uniforme y esquematizado. Para estos cambios se diseñan actividades que los mantendrán bajo control.</w:t>
            </w:r>
            <w:r w:rsidR="00637D29" w:rsidRPr="00637D29">
              <w:rPr>
                <w:noProof/>
                <w:webHidden/>
              </w:rPr>
              <w:tab/>
            </w:r>
            <w:r w:rsidR="00637D29" w:rsidRPr="00637D29">
              <w:rPr>
                <w:noProof/>
                <w:webHidden/>
              </w:rPr>
              <w:fldChar w:fldCharType="begin"/>
            </w:r>
            <w:r w:rsidR="00637D29" w:rsidRPr="00637D29">
              <w:rPr>
                <w:noProof/>
                <w:webHidden/>
              </w:rPr>
              <w:instrText xml:space="preserve"> PAGEREF _Toc485354840 \h </w:instrText>
            </w:r>
            <w:r w:rsidR="00637D29" w:rsidRPr="00637D29">
              <w:rPr>
                <w:noProof/>
                <w:webHidden/>
              </w:rPr>
            </w:r>
            <w:r w:rsidR="00637D29" w:rsidRPr="00637D29">
              <w:rPr>
                <w:noProof/>
                <w:webHidden/>
              </w:rPr>
              <w:fldChar w:fldCharType="separate"/>
            </w:r>
            <w:r w:rsidR="00637D29" w:rsidRPr="00637D29">
              <w:rPr>
                <w:noProof/>
                <w:webHidden/>
              </w:rPr>
              <w:t>6</w:t>
            </w:r>
            <w:r w:rsidR="00637D29" w:rsidRPr="00637D29">
              <w:rPr>
                <w:noProof/>
                <w:webHidden/>
              </w:rPr>
              <w:fldChar w:fldCharType="end"/>
            </w:r>
          </w:hyperlink>
        </w:p>
        <w:p w:rsidR="00637D29" w:rsidRPr="00637D29" w:rsidRDefault="00254E24">
          <w:pPr>
            <w:pStyle w:val="TDC1"/>
            <w:tabs>
              <w:tab w:val="left" w:pos="440"/>
              <w:tab w:val="right" w:leader="dot" w:pos="8828"/>
            </w:tabs>
            <w:rPr>
              <w:noProof/>
            </w:rPr>
          </w:pPr>
          <w:hyperlink w:anchor="_Toc485354841" w:history="1">
            <w:r w:rsidR="00637D29" w:rsidRPr="00637D29">
              <w:rPr>
                <w:rStyle w:val="Hipervnculo"/>
                <w:noProof/>
              </w:rPr>
              <w:t>5.</w:t>
            </w:r>
            <w:r w:rsidR="00637D29" w:rsidRPr="00637D29">
              <w:rPr>
                <w:noProof/>
              </w:rPr>
              <w:tab/>
            </w:r>
            <w:r w:rsidR="00637D29" w:rsidRPr="00637D29">
              <w:rPr>
                <w:rStyle w:val="Hipervnculo"/>
                <w:noProof/>
              </w:rPr>
              <w:t>Proceso de gestión de cambios</w:t>
            </w:r>
            <w:r w:rsidR="00637D29" w:rsidRPr="00637D29">
              <w:rPr>
                <w:noProof/>
                <w:webHidden/>
              </w:rPr>
              <w:tab/>
            </w:r>
            <w:r w:rsidR="00637D29" w:rsidRPr="00637D29">
              <w:rPr>
                <w:noProof/>
                <w:webHidden/>
              </w:rPr>
              <w:fldChar w:fldCharType="begin"/>
            </w:r>
            <w:r w:rsidR="00637D29" w:rsidRPr="00637D29">
              <w:rPr>
                <w:noProof/>
                <w:webHidden/>
              </w:rPr>
              <w:instrText xml:space="preserve"> PAGEREF _Toc485354841 \h </w:instrText>
            </w:r>
            <w:r w:rsidR="00637D29" w:rsidRPr="00637D29">
              <w:rPr>
                <w:noProof/>
                <w:webHidden/>
              </w:rPr>
            </w:r>
            <w:r w:rsidR="00637D29" w:rsidRPr="00637D29">
              <w:rPr>
                <w:noProof/>
                <w:webHidden/>
              </w:rPr>
              <w:fldChar w:fldCharType="separate"/>
            </w:r>
            <w:r w:rsidR="00637D29" w:rsidRPr="00637D29">
              <w:rPr>
                <w:noProof/>
                <w:webHidden/>
              </w:rPr>
              <w:t>6</w:t>
            </w:r>
            <w:r w:rsidR="00637D29" w:rsidRPr="00637D29">
              <w:rPr>
                <w:noProof/>
                <w:webHidden/>
              </w:rPr>
              <w:fldChar w:fldCharType="end"/>
            </w:r>
          </w:hyperlink>
        </w:p>
        <w:p w:rsidR="00637D29" w:rsidRPr="00637D29" w:rsidRDefault="00254E24">
          <w:pPr>
            <w:pStyle w:val="TDC1"/>
            <w:tabs>
              <w:tab w:val="left" w:pos="440"/>
              <w:tab w:val="right" w:leader="dot" w:pos="8828"/>
            </w:tabs>
            <w:rPr>
              <w:noProof/>
            </w:rPr>
          </w:pPr>
          <w:hyperlink w:anchor="_Toc485354842" w:history="1">
            <w:r w:rsidR="00637D29" w:rsidRPr="00637D29">
              <w:rPr>
                <w:rStyle w:val="Hipervnculo"/>
                <w:noProof/>
              </w:rPr>
              <w:t>6.</w:t>
            </w:r>
            <w:r w:rsidR="00637D29" w:rsidRPr="00637D29">
              <w:rPr>
                <w:noProof/>
              </w:rPr>
              <w:tab/>
            </w:r>
            <w:r w:rsidR="00637D29" w:rsidRPr="00637D29">
              <w:rPr>
                <w:rStyle w:val="Hipervnculo"/>
                <w:noProof/>
              </w:rPr>
              <w:t>Políticas generales</w:t>
            </w:r>
            <w:r w:rsidR="00637D29" w:rsidRPr="00637D29">
              <w:rPr>
                <w:noProof/>
                <w:webHidden/>
              </w:rPr>
              <w:tab/>
            </w:r>
            <w:r w:rsidR="00637D29" w:rsidRPr="00637D29">
              <w:rPr>
                <w:noProof/>
                <w:webHidden/>
              </w:rPr>
              <w:fldChar w:fldCharType="begin"/>
            </w:r>
            <w:r w:rsidR="00637D29" w:rsidRPr="00637D29">
              <w:rPr>
                <w:noProof/>
                <w:webHidden/>
              </w:rPr>
              <w:instrText xml:space="preserve"> PAGEREF _Toc485354842 \h </w:instrText>
            </w:r>
            <w:r w:rsidR="00637D29" w:rsidRPr="00637D29">
              <w:rPr>
                <w:noProof/>
                <w:webHidden/>
              </w:rPr>
            </w:r>
            <w:r w:rsidR="00637D29" w:rsidRPr="00637D29">
              <w:rPr>
                <w:noProof/>
                <w:webHidden/>
              </w:rPr>
              <w:fldChar w:fldCharType="separate"/>
            </w:r>
            <w:r w:rsidR="00637D29" w:rsidRPr="00637D29">
              <w:rPr>
                <w:noProof/>
                <w:webHidden/>
              </w:rPr>
              <w:t>8</w:t>
            </w:r>
            <w:r w:rsidR="00637D29" w:rsidRPr="00637D29">
              <w:rPr>
                <w:noProof/>
                <w:webHidden/>
              </w:rPr>
              <w:fldChar w:fldCharType="end"/>
            </w:r>
          </w:hyperlink>
        </w:p>
        <w:p w:rsidR="00223142" w:rsidRDefault="00223142">
          <w:r w:rsidRPr="00637D29">
            <w:rPr>
              <w:bCs/>
              <w:lang w:val="es-ES"/>
            </w:rPr>
            <w:fldChar w:fldCharType="end"/>
          </w:r>
        </w:p>
      </w:sdtContent>
    </w:sdt>
    <w:p w:rsidR="00FB0036" w:rsidRDefault="00FB0036" w:rsidP="00223142">
      <w:pPr>
        <w:rPr>
          <w:b/>
          <w:u w:val="single"/>
        </w:rPr>
      </w:pPr>
    </w:p>
    <w:p w:rsidR="00223142" w:rsidRDefault="00630FEA" w:rsidP="00223142">
      <w:pPr>
        <w:jc w:val="center"/>
        <w:rPr>
          <w:b/>
          <w:u w:val="single"/>
        </w:rPr>
      </w:pPr>
      <w:r>
        <w:rPr>
          <w:b/>
          <w:u w:val="single"/>
        </w:rPr>
        <w:br w:type="page"/>
      </w:r>
    </w:p>
    <w:p w:rsidR="00223142" w:rsidRDefault="00223142" w:rsidP="00223142">
      <w:pPr>
        <w:rPr>
          <w:b/>
          <w:u w:val="single"/>
        </w:rPr>
      </w:pPr>
    </w:p>
    <w:p w:rsidR="00A86223" w:rsidRPr="00223142" w:rsidRDefault="00A86223" w:rsidP="00223142">
      <w:pPr>
        <w:pStyle w:val="Prrafodelista"/>
        <w:numPr>
          <w:ilvl w:val="0"/>
          <w:numId w:val="1"/>
        </w:numPr>
        <w:outlineLvl w:val="0"/>
        <w:rPr>
          <w:b/>
          <w:u w:val="single"/>
        </w:rPr>
      </w:pPr>
      <w:bookmarkStart w:id="0" w:name="_Toc485354833"/>
      <w:r w:rsidRPr="00223142">
        <w:rPr>
          <w:b/>
        </w:rPr>
        <w:t>Objetivo</w:t>
      </w:r>
      <w:bookmarkEnd w:id="0"/>
    </w:p>
    <w:p w:rsidR="00A86223" w:rsidRDefault="00A86223" w:rsidP="00A86223">
      <w:pPr>
        <w:jc w:val="both"/>
      </w:pPr>
      <w:r>
        <w:t>La Gestión de Cambios tiene como objetivo:</w:t>
      </w:r>
    </w:p>
    <w:p w:rsidR="00A86223" w:rsidRDefault="001B5DCD" w:rsidP="00A86223">
      <w:pPr>
        <w:jc w:val="both"/>
      </w:pPr>
      <w:r>
        <w:t xml:space="preserve">• </w:t>
      </w:r>
      <w:r w:rsidR="00A86223">
        <w:t>Minimizar el impacto de los incidentes relacionados a cambios mal gestionado que puedan dañar la calidad y continuidad de los servicios; estandarizando métodos y procedimientos.</w:t>
      </w:r>
    </w:p>
    <w:p w:rsidR="00223142" w:rsidRDefault="001B5DCD" w:rsidP="00223142">
      <w:pPr>
        <w:jc w:val="both"/>
      </w:pPr>
      <w:r>
        <w:t xml:space="preserve">• </w:t>
      </w:r>
      <w:r w:rsidR="00630FEA">
        <w:t>L</w:t>
      </w:r>
      <w:r w:rsidR="00A86223">
        <w:t xml:space="preserve">os cambios sean registrados, evaluados, autorizados, priorizados, planeados, </w:t>
      </w:r>
      <w:r w:rsidR="00630FEA">
        <w:t>a</w:t>
      </w:r>
      <w:r w:rsidR="00A86223">
        <w:t>probados, implementados, documentados y revisados con un correcto manejo acorde con los procedimientos y estándares.</w:t>
      </w:r>
    </w:p>
    <w:p w:rsidR="00223142" w:rsidRDefault="00223142" w:rsidP="00223142">
      <w:pPr>
        <w:jc w:val="both"/>
      </w:pPr>
    </w:p>
    <w:p w:rsidR="00A86223" w:rsidRPr="00223142" w:rsidRDefault="00A86223" w:rsidP="00223142">
      <w:pPr>
        <w:pStyle w:val="Prrafodelista"/>
        <w:numPr>
          <w:ilvl w:val="0"/>
          <w:numId w:val="1"/>
        </w:numPr>
        <w:jc w:val="both"/>
        <w:outlineLvl w:val="0"/>
      </w:pPr>
      <w:bookmarkStart w:id="1" w:name="_Toc485354834"/>
      <w:r w:rsidRPr="00223142">
        <w:rPr>
          <w:b/>
        </w:rPr>
        <w:t>Alcance</w:t>
      </w:r>
      <w:bookmarkEnd w:id="1"/>
    </w:p>
    <w:p w:rsidR="00A86223" w:rsidRDefault="00A86223" w:rsidP="00A86223">
      <w:pPr>
        <w:jc w:val="both"/>
      </w:pPr>
      <w:r>
        <w:t>Responder los requerimientos de las empresas de acuerdo con la estrategia de negocio, controlando la evaluación de impacto y  autorización de todos los cambios a realizados.</w:t>
      </w:r>
    </w:p>
    <w:p w:rsidR="00D429D1" w:rsidRDefault="00D429D1" w:rsidP="00A86223">
      <w:pPr>
        <w:jc w:val="both"/>
      </w:pPr>
    </w:p>
    <w:p w:rsidR="00A86223" w:rsidRPr="00D429D1" w:rsidRDefault="00A86223" w:rsidP="00D429D1">
      <w:pPr>
        <w:pStyle w:val="Prrafodelista"/>
        <w:numPr>
          <w:ilvl w:val="0"/>
          <w:numId w:val="1"/>
        </w:numPr>
        <w:jc w:val="both"/>
        <w:rPr>
          <w:b/>
        </w:rPr>
      </w:pPr>
      <w:r w:rsidRPr="00D429D1">
        <w:rPr>
          <w:b/>
        </w:rPr>
        <w:t>Responsabilidades</w:t>
      </w:r>
    </w:p>
    <w:tbl>
      <w:tblPr>
        <w:tblStyle w:val="Tablaconcuadrcula"/>
        <w:tblW w:w="0" w:type="auto"/>
        <w:tblLook w:val="04A0" w:firstRow="1" w:lastRow="0" w:firstColumn="1" w:lastColumn="0" w:noHBand="0" w:noVBand="1"/>
      </w:tblPr>
      <w:tblGrid>
        <w:gridCol w:w="4489"/>
        <w:gridCol w:w="4489"/>
      </w:tblGrid>
      <w:tr w:rsidR="009922CB" w:rsidTr="009922CB">
        <w:tc>
          <w:tcPr>
            <w:tcW w:w="4489" w:type="dxa"/>
          </w:tcPr>
          <w:p w:rsidR="009922CB" w:rsidRDefault="009922CB" w:rsidP="00A86223">
            <w:pPr>
              <w:jc w:val="both"/>
              <w:rPr>
                <w:b/>
              </w:rPr>
            </w:pPr>
            <w:r>
              <w:t>Responsable</w:t>
            </w:r>
          </w:p>
        </w:tc>
        <w:tc>
          <w:tcPr>
            <w:tcW w:w="4489" w:type="dxa"/>
          </w:tcPr>
          <w:p w:rsidR="009922CB" w:rsidRDefault="009922CB" w:rsidP="00A86223">
            <w:pPr>
              <w:jc w:val="both"/>
              <w:rPr>
                <w:b/>
              </w:rPr>
            </w:pPr>
            <w:r>
              <w:t>Actividad</w:t>
            </w:r>
          </w:p>
        </w:tc>
      </w:tr>
      <w:tr w:rsidR="009922CB" w:rsidTr="009922CB">
        <w:tc>
          <w:tcPr>
            <w:tcW w:w="4489" w:type="dxa"/>
          </w:tcPr>
          <w:p w:rsidR="009922CB" w:rsidRDefault="009922CB" w:rsidP="00A86223">
            <w:pPr>
              <w:jc w:val="both"/>
              <w:rPr>
                <w:b/>
              </w:rPr>
            </w:pPr>
            <w:r>
              <w:t>Iniciador del Cambio</w:t>
            </w:r>
          </w:p>
        </w:tc>
        <w:tc>
          <w:tcPr>
            <w:tcW w:w="4489" w:type="dxa"/>
          </w:tcPr>
          <w:p w:rsidR="009922CB" w:rsidRDefault="009922CB" w:rsidP="00A86223">
            <w:pPr>
              <w:jc w:val="both"/>
              <w:rPr>
                <w:b/>
              </w:rPr>
            </w:pPr>
            <w:r>
              <w:t>Persona autorizada para solicitar un requerimiento de cambio detallando el alcance, el negocio afectado y la justificación del mismo mediante</w:t>
            </w:r>
            <w:r w:rsidR="00455B68">
              <w:t xml:space="preserve"> un</w:t>
            </w:r>
            <w:r>
              <w:t xml:space="preserve"> formato.</w:t>
            </w:r>
          </w:p>
        </w:tc>
      </w:tr>
      <w:tr w:rsidR="009922CB" w:rsidTr="009922CB">
        <w:tc>
          <w:tcPr>
            <w:tcW w:w="4489" w:type="dxa"/>
          </w:tcPr>
          <w:p w:rsidR="009922CB" w:rsidRDefault="009922CB" w:rsidP="00A86223">
            <w:pPr>
              <w:jc w:val="both"/>
              <w:rPr>
                <w:b/>
              </w:rPr>
            </w:pPr>
            <w:r>
              <w:t>Gestor del Cambio</w:t>
            </w:r>
          </w:p>
        </w:tc>
        <w:tc>
          <w:tcPr>
            <w:tcW w:w="4489" w:type="dxa"/>
          </w:tcPr>
          <w:p w:rsidR="009922CB" w:rsidRDefault="009922CB" w:rsidP="00A86223">
            <w:pPr>
              <w:jc w:val="both"/>
              <w:rPr>
                <w:b/>
              </w:rPr>
            </w:pPr>
            <w:r>
              <w:t>Único responsable del Proceso, dedicado a velar que cada solicitud de cambio cumpla el flujo correspondiente del proceso. Tiene como responsabilidad principal evitar que se ejecuten cambios sin la autorización necesaria, por ello se apoya del Comité Asesor de Cambio (CAC) que él mismo convoca y preside para el tema de autorización.</w:t>
            </w:r>
          </w:p>
        </w:tc>
      </w:tr>
      <w:tr w:rsidR="009922CB" w:rsidTr="009922CB">
        <w:tc>
          <w:tcPr>
            <w:tcW w:w="4489" w:type="dxa"/>
          </w:tcPr>
          <w:p w:rsidR="009922CB" w:rsidRDefault="009922CB" w:rsidP="00A86223">
            <w:pPr>
              <w:jc w:val="both"/>
              <w:rPr>
                <w:b/>
              </w:rPr>
            </w:pPr>
            <w:r>
              <w:t>Coordinador del Cambio</w:t>
            </w:r>
          </w:p>
        </w:tc>
        <w:tc>
          <w:tcPr>
            <w:tcW w:w="4489" w:type="dxa"/>
          </w:tcPr>
          <w:p w:rsidR="009922CB" w:rsidRDefault="009922CB" w:rsidP="009922CB">
            <w:pPr>
              <w:jc w:val="both"/>
              <w:rPr>
                <w:b/>
              </w:rPr>
            </w:pPr>
            <w:r>
              <w:t xml:space="preserve">Persona que coordina la planificación, ejecución y pruebas de los cambios. </w:t>
            </w:r>
          </w:p>
        </w:tc>
      </w:tr>
      <w:tr w:rsidR="009922CB" w:rsidTr="009922CB">
        <w:tc>
          <w:tcPr>
            <w:tcW w:w="4489" w:type="dxa"/>
          </w:tcPr>
          <w:p w:rsidR="009922CB" w:rsidRDefault="00907FD4" w:rsidP="00A86223">
            <w:pPr>
              <w:jc w:val="both"/>
              <w:rPr>
                <w:b/>
              </w:rPr>
            </w:pPr>
            <w:r>
              <w:t>Comité Técnico del Cambio (CTC)</w:t>
            </w:r>
          </w:p>
        </w:tc>
        <w:tc>
          <w:tcPr>
            <w:tcW w:w="4489" w:type="dxa"/>
          </w:tcPr>
          <w:p w:rsidR="009922CB" w:rsidRDefault="00907FD4" w:rsidP="00A86223">
            <w:pPr>
              <w:jc w:val="both"/>
              <w:rPr>
                <w:b/>
              </w:rPr>
            </w:pPr>
            <w:r>
              <w:t>Grupo conformado para representar a las principales áreas de la gestión de servicios de TI y que apoyan al gestor de cambio en la revisión de los planes y análisis de riesgo, en base al análisis se aprueban los cambios.</w:t>
            </w:r>
          </w:p>
        </w:tc>
      </w:tr>
      <w:tr w:rsidR="009922CB" w:rsidTr="009922CB">
        <w:tc>
          <w:tcPr>
            <w:tcW w:w="4489" w:type="dxa"/>
          </w:tcPr>
          <w:p w:rsidR="00907FD4" w:rsidRDefault="00907FD4" w:rsidP="00907FD4">
            <w:pPr>
              <w:jc w:val="both"/>
            </w:pPr>
            <w:r>
              <w:tab/>
            </w:r>
          </w:p>
          <w:p w:rsidR="009922CB" w:rsidRDefault="00907FD4" w:rsidP="00907FD4">
            <w:pPr>
              <w:jc w:val="both"/>
              <w:rPr>
                <w:b/>
              </w:rPr>
            </w:pPr>
            <w:r>
              <w:t>Ejecutor del Cambio</w:t>
            </w:r>
          </w:p>
        </w:tc>
        <w:tc>
          <w:tcPr>
            <w:tcW w:w="4489" w:type="dxa"/>
          </w:tcPr>
          <w:p w:rsidR="009922CB" w:rsidRDefault="00907FD4" w:rsidP="00A86223">
            <w:pPr>
              <w:jc w:val="both"/>
              <w:rPr>
                <w:b/>
              </w:rPr>
            </w:pPr>
            <w:r>
              <w:t xml:space="preserve">Encargado de realizar las tareas e implementar el cambio, elabora el plan de ejecución y </w:t>
            </w:r>
            <w:proofErr w:type="spellStart"/>
            <w:r>
              <w:t>rollback</w:t>
            </w:r>
            <w:proofErr w:type="spellEnd"/>
            <w:r>
              <w:t xml:space="preserve"> acorde a sus tiempos para que estos </w:t>
            </w:r>
            <w:r>
              <w:lastRenderedPageBreak/>
              <w:t>sean validados por el CAC</w:t>
            </w:r>
          </w:p>
        </w:tc>
      </w:tr>
    </w:tbl>
    <w:p w:rsidR="00D429D1" w:rsidRDefault="00D429D1" w:rsidP="00A86223">
      <w:pPr>
        <w:jc w:val="both"/>
        <w:rPr>
          <w:b/>
        </w:rPr>
      </w:pPr>
    </w:p>
    <w:p w:rsidR="00A86223" w:rsidRPr="00D429D1" w:rsidRDefault="00467D7B" w:rsidP="00637D29">
      <w:pPr>
        <w:pStyle w:val="Prrafodelista"/>
        <w:numPr>
          <w:ilvl w:val="0"/>
          <w:numId w:val="1"/>
        </w:numPr>
        <w:jc w:val="both"/>
        <w:outlineLvl w:val="0"/>
        <w:rPr>
          <w:b/>
        </w:rPr>
      </w:pPr>
      <w:bookmarkStart w:id="2" w:name="_Toc485354835"/>
      <w:r w:rsidRPr="00D429D1">
        <w:rPr>
          <w:b/>
        </w:rPr>
        <w:t>Lineamientos</w:t>
      </w:r>
      <w:bookmarkEnd w:id="2"/>
    </w:p>
    <w:p w:rsidR="00A86223" w:rsidRPr="00D429D1" w:rsidRDefault="001B5DCD" w:rsidP="00637D29">
      <w:pPr>
        <w:pStyle w:val="Prrafodelista"/>
        <w:numPr>
          <w:ilvl w:val="1"/>
          <w:numId w:val="1"/>
        </w:numPr>
        <w:jc w:val="both"/>
        <w:outlineLvl w:val="1"/>
        <w:rPr>
          <w:b/>
        </w:rPr>
      </w:pPr>
      <w:r w:rsidRPr="00D429D1">
        <w:rPr>
          <w:b/>
        </w:rPr>
        <w:t xml:space="preserve"> </w:t>
      </w:r>
      <w:bookmarkStart w:id="3" w:name="_Toc485354836"/>
      <w:r w:rsidR="00A86223" w:rsidRPr="00D429D1">
        <w:rPr>
          <w:b/>
        </w:rPr>
        <w:t>Definición de Cambios</w:t>
      </w:r>
      <w:bookmarkEnd w:id="3"/>
    </w:p>
    <w:p w:rsidR="00754821" w:rsidRDefault="00A86223" w:rsidP="00754821">
      <w:pPr>
        <w:ind w:left="708"/>
        <w:jc w:val="both"/>
      </w:pPr>
      <w:r>
        <w:t xml:space="preserve">Se define el cambio como cualquier adición, modificación o eliminación de hardware, software, redes, aplicaciones, ambientes de tecnología de información y sistemas que formen parte del servicio brindado </w:t>
      </w:r>
      <w:r w:rsidR="00754821">
        <w:t>a las demás empresas</w:t>
      </w:r>
      <w:r>
        <w:t>.</w:t>
      </w:r>
    </w:p>
    <w:p w:rsidR="00A86223" w:rsidRPr="00754821" w:rsidRDefault="00A86223" w:rsidP="00637D29">
      <w:pPr>
        <w:pStyle w:val="Prrafodelista"/>
        <w:numPr>
          <w:ilvl w:val="1"/>
          <w:numId w:val="1"/>
        </w:numPr>
        <w:jc w:val="both"/>
        <w:outlineLvl w:val="1"/>
        <w:rPr>
          <w:b/>
        </w:rPr>
      </w:pPr>
      <w:bookmarkStart w:id="4" w:name="_Toc485354837"/>
      <w:r w:rsidRPr="001B5DCD">
        <w:rPr>
          <w:b/>
        </w:rPr>
        <w:t>Solicitud de Requerimiento de Cambio:</w:t>
      </w:r>
      <w:bookmarkEnd w:id="4"/>
    </w:p>
    <w:p w:rsidR="00A86223" w:rsidRDefault="00A86223" w:rsidP="00154E8F">
      <w:pPr>
        <w:pStyle w:val="Prrafodelista"/>
        <w:numPr>
          <w:ilvl w:val="0"/>
          <w:numId w:val="2"/>
        </w:numPr>
        <w:jc w:val="both"/>
      </w:pPr>
      <w:r>
        <w:t xml:space="preserve">Los requerimientos de cambios </w:t>
      </w:r>
      <w:r w:rsidR="00154E8F">
        <w:t>serán registrados en este formato:</w:t>
      </w:r>
    </w:p>
    <w:p w:rsidR="00154E8F" w:rsidRDefault="00154E8F" w:rsidP="00154E8F">
      <w:pPr>
        <w:pStyle w:val="Prrafodelista"/>
        <w:ind w:left="1068"/>
        <w:jc w:val="both"/>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154E8F" w:rsidTr="00AE594B">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154E8F" w:rsidRDefault="00154E8F" w:rsidP="00AE594B">
            <w:pPr>
              <w:jc w:val="center"/>
              <w:rPr>
                <w:rFonts w:cstheme="minorHAnsi"/>
                <w:b/>
                <w:bCs/>
                <w:color w:val="FFFFFF"/>
              </w:rPr>
            </w:pPr>
            <w:r>
              <w:rPr>
                <w:rFonts w:cstheme="minorHAnsi"/>
                <w:b/>
                <w:bCs/>
                <w:color w:val="FFFFFF"/>
              </w:rPr>
              <w:t>ID</w:t>
            </w:r>
          </w:p>
        </w:tc>
        <w:tc>
          <w:tcPr>
            <w:tcW w:w="6300" w:type="dxa"/>
            <w:tcBorders>
              <w:top w:val="nil"/>
              <w:left w:val="single" w:sz="4" w:space="0" w:color="FFFFFF"/>
              <w:bottom w:val="single" w:sz="12" w:space="0" w:color="FFFFFF"/>
              <w:right w:val="nil"/>
            </w:tcBorders>
            <w:shd w:val="clear" w:color="auto" w:fill="A5A5A5"/>
            <w:vAlign w:val="center"/>
            <w:hideMark/>
          </w:tcPr>
          <w:p w:rsidR="00154E8F" w:rsidRDefault="00154E8F" w:rsidP="00AE594B">
            <w:pPr>
              <w:jc w:val="center"/>
              <w:rPr>
                <w:rFonts w:cstheme="minorHAnsi"/>
                <w:b/>
                <w:bCs/>
                <w:color w:val="FFFFFF"/>
              </w:rPr>
            </w:pPr>
            <w:r>
              <w:rPr>
                <w:rFonts w:cstheme="minorHAnsi"/>
                <w:b/>
                <w:bCs/>
                <w:color w:val="FFFFFF"/>
              </w:rPr>
              <w:t>&lt;Número de dígitos - Nombre de petición de Cambio&gt;</w:t>
            </w:r>
          </w:p>
        </w:tc>
      </w:tr>
      <w:tr w:rsidR="00154E8F" w:rsidTr="00AE594B">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154E8F" w:rsidRDefault="00154E8F" w:rsidP="00AE594B">
            <w:pPr>
              <w:rPr>
                <w:rFonts w:cstheme="minorHAnsi"/>
              </w:rPr>
            </w:pPr>
            <w:r>
              <w:rPr>
                <w:rFonts w:cstheme="minorHAnsi"/>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154E8F" w:rsidRDefault="00154E8F" w:rsidP="00AE594B">
            <w:pPr>
              <w:rPr>
                <w:rFonts w:cstheme="minorHAnsi"/>
              </w:rPr>
            </w:pPr>
            <w:r>
              <w:rPr>
                <w:rFonts w:cstheme="minorHAnsi"/>
              </w:rPr>
              <w:t>Nombre del proyecto para el cual solicitan el cambio</w:t>
            </w:r>
          </w:p>
        </w:tc>
      </w:tr>
      <w:tr w:rsidR="008059DD" w:rsidTr="008059DD">
        <w:trPr>
          <w:trHeight w:val="689"/>
        </w:trPr>
        <w:tc>
          <w:tcPr>
            <w:tcW w:w="1500" w:type="dxa"/>
            <w:tcBorders>
              <w:top w:val="single" w:sz="4" w:space="0" w:color="FFFFFF"/>
              <w:left w:val="nil"/>
              <w:right w:val="single" w:sz="4" w:space="0" w:color="FFFFFF"/>
            </w:tcBorders>
            <w:shd w:val="clear" w:color="auto" w:fill="DBDBDB"/>
            <w:noWrap/>
            <w:vAlign w:val="bottom"/>
          </w:tcPr>
          <w:p w:rsidR="008059DD" w:rsidRDefault="008059DD" w:rsidP="00AE594B">
            <w:pPr>
              <w:rPr>
                <w:rFonts w:cstheme="minorHAnsi"/>
              </w:rPr>
            </w:pPr>
            <w:r>
              <w:rPr>
                <w:rFonts w:cstheme="minorHAnsi"/>
              </w:rPr>
              <w:t>Fecha (</w:t>
            </w:r>
            <w:proofErr w:type="spellStart"/>
            <w:r>
              <w:rPr>
                <w:rFonts w:cstheme="minorHAnsi"/>
              </w:rPr>
              <w:t>dd</w:t>
            </w:r>
            <w:proofErr w:type="spellEnd"/>
            <w:r>
              <w:rPr>
                <w:rFonts w:cstheme="minorHAnsi"/>
              </w:rPr>
              <w:t>/mm/</w:t>
            </w:r>
            <w:proofErr w:type="spellStart"/>
            <w:r>
              <w:rPr>
                <w:rFonts w:cstheme="minorHAnsi"/>
              </w:rPr>
              <w:t>aaaa</w:t>
            </w:r>
            <w:proofErr w:type="spellEnd"/>
            <w:r>
              <w:rPr>
                <w:rFonts w:cstheme="minorHAnsi"/>
              </w:rPr>
              <w:t>)</w:t>
            </w:r>
          </w:p>
        </w:tc>
        <w:tc>
          <w:tcPr>
            <w:tcW w:w="6300" w:type="dxa"/>
            <w:tcBorders>
              <w:top w:val="single" w:sz="4" w:space="0" w:color="FFFFFF"/>
              <w:left w:val="single" w:sz="4" w:space="0" w:color="FFFFFF"/>
              <w:right w:val="nil"/>
            </w:tcBorders>
            <w:shd w:val="clear" w:color="auto" w:fill="DBDBDB"/>
            <w:vAlign w:val="bottom"/>
          </w:tcPr>
          <w:p w:rsidR="008059DD" w:rsidRDefault="008059DD" w:rsidP="00AE594B">
            <w:pPr>
              <w:rPr>
                <w:rFonts w:cstheme="minorHAnsi"/>
              </w:rPr>
            </w:pPr>
            <w:r>
              <w:rPr>
                <w:rFonts w:cstheme="minorHAnsi"/>
              </w:rPr>
              <w:t>Fecha  numérica en la que se envía la solicitud de cambio.</w:t>
            </w:r>
            <w:r>
              <w:rPr>
                <w:rFonts w:cstheme="minorHAnsi"/>
              </w:rPr>
              <w:br/>
            </w:r>
            <w:proofErr w:type="spellStart"/>
            <w:r>
              <w:rPr>
                <w:rFonts w:cstheme="minorHAnsi"/>
              </w:rPr>
              <w:t>dd</w:t>
            </w:r>
            <w:proofErr w:type="spellEnd"/>
            <w:r>
              <w:rPr>
                <w:rFonts w:cstheme="minorHAnsi"/>
              </w:rPr>
              <w:t xml:space="preserve">: </w:t>
            </w:r>
            <w:proofErr w:type="spellStart"/>
            <w:r>
              <w:rPr>
                <w:rFonts w:cstheme="minorHAnsi"/>
              </w:rPr>
              <w:t>dia</w:t>
            </w:r>
            <w:proofErr w:type="spellEnd"/>
            <w:r>
              <w:rPr>
                <w:rFonts w:cstheme="minorHAnsi"/>
              </w:rPr>
              <w:t xml:space="preserve"> ; mm: mes;  </w:t>
            </w:r>
            <w:proofErr w:type="spellStart"/>
            <w:r>
              <w:rPr>
                <w:rFonts w:cstheme="minorHAnsi"/>
              </w:rPr>
              <w:t>aaaa</w:t>
            </w:r>
            <w:proofErr w:type="spellEnd"/>
            <w:r>
              <w:rPr>
                <w:rFonts w:cstheme="minorHAnsi"/>
              </w:rPr>
              <w:t xml:space="preserve">: año </w:t>
            </w:r>
          </w:p>
        </w:tc>
      </w:tr>
      <w:tr w:rsidR="00154E8F" w:rsidTr="00AE594B">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154E8F" w:rsidRDefault="00154E8F" w:rsidP="00AE594B">
            <w:pPr>
              <w:rPr>
                <w:rFonts w:cstheme="minorHAnsi"/>
              </w:rPr>
            </w:pPr>
            <w:r>
              <w:rPr>
                <w:rFonts w:cstheme="minorHAnsi"/>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154E8F" w:rsidRDefault="00154E8F" w:rsidP="00AE594B">
            <w:pPr>
              <w:rPr>
                <w:rFonts w:cstheme="minorHAnsi"/>
              </w:rPr>
            </w:pPr>
            <w:r>
              <w:rPr>
                <w:rFonts w:cstheme="minorHAnsi"/>
              </w:rPr>
              <w:t>Personas que han identificado la necesidad de Cambio</w:t>
            </w:r>
          </w:p>
        </w:tc>
      </w:tr>
      <w:tr w:rsidR="00154E8F" w:rsidTr="00AE594B">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154E8F" w:rsidRDefault="00154E8F" w:rsidP="00AE594B">
            <w:pPr>
              <w:rPr>
                <w:rFonts w:cstheme="minorHAnsi"/>
              </w:rPr>
            </w:pPr>
            <w:r>
              <w:rPr>
                <w:rFonts w:cstheme="minorHAnsi"/>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154E8F" w:rsidRDefault="00154E8F" w:rsidP="00AE594B">
            <w:pPr>
              <w:rPr>
                <w:rFonts w:cstheme="minorHAnsi"/>
              </w:rPr>
            </w:pPr>
            <w:r>
              <w:rPr>
                <w:rFonts w:cstheme="minorHAnsi"/>
              </w:rPr>
              <w:t>Persona que tienen a cargo el sistema, y deben formalizar la petición de cambio</w:t>
            </w:r>
          </w:p>
        </w:tc>
      </w:tr>
      <w:tr w:rsidR="00154E8F" w:rsidTr="00AE594B">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154E8F" w:rsidRDefault="00154E8F" w:rsidP="00AE594B">
            <w:pPr>
              <w:rPr>
                <w:rFonts w:cstheme="minorHAnsi"/>
              </w:rPr>
            </w:pPr>
            <w:r>
              <w:rPr>
                <w:rFonts w:cstheme="minorHAnsi"/>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154E8F" w:rsidRDefault="00154E8F" w:rsidP="00AE594B">
            <w:pPr>
              <w:rPr>
                <w:rFonts w:cstheme="minorHAnsi"/>
              </w:rPr>
            </w:pPr>
            <w:r>
              <w:rPr>
                <w:rFonts w:cstheme="minorHAnsi"/>
              </w:rPr>
              <w:t>La descripción debe contener las siguientes pautas: El motivo, el propósito, los ítems de configuración, recursos necesarios para la implementación, el tiempo estipulado y el estado</w:t>
            </w:r>
          </w:p>
        </w:tc>
      </w:tr>
      <w:tr w:rsidR="00154E8F" w:rsidTr="00AE594B">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154E8F" w:rsidRDefault="00154E8F" w:rsidP="00AE594B">
            <w:pPr>
              <w:rPr>
                <w:rFonts w:cstheme="minorHAnsi"/>
              </w:rPr>
            </w:pPr>
            <w:r>
              <w:rPr>
                <w:rFonts w:cstheme="minorHAnsi"/>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154E8F" w:rsidRDefault="00154E8F" w:rsidP="00AE594B">
            <w:pPr>
              <w:rPr>
                <w:rFonts w:cstheme="minorHAnsi"/>
              </w:rPr>
            </w:pPr>
            <w:r>
              <w:rPr>
                <w:rFonts w:cstheme="minorHAnsi"/>
              </w:rPr>
              <w:t>Justificación del cambio Solicitado</w:t>
            </w:r>
          </w:p>
        </w:tc>
      </w:tr>
    </w:tbl>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154E8F">
      <w:pPr>
        <w:pStyle w:val="Prrafodelista"/>
        <w:ind w:left="1068"/>
        <w:jc w:val="both"/>
      </w:pPr>
    </w:p>
    <w:p w:rsidR="00154E8F" w:rsidRDefault="00154E8F" w:rsidP="00467D7B">
      <w:pPr>
        <w:ind w:left="708"/>
        <w:jc w:val="both"/>
        <w:rPr>
          <w:b/>
        </w:rPr>
      </w:pPr>
    </w:p>
    <w:p w:rsidR="00154E8F" w:rsidRDefault="00154E8F" w:rsidP="00467D7B">
      <w:pPr>
        <w:ind w:left="708"/>
        <w:jc w:val="both"/>
        <w:rPr>
          <w:b/>
        </w:rPr>
      </w:pPr>
    </w:p>
    <w:p w:rsidR="00154E8F" w:rsidRDefault="00154E8F" w:rsidP="00467D7B">
      <w:pPr>
        <w:ind w:left="708"/>
        <w:jc w:val="both"/>
        <w:rPr>
          <w:b/>
        </w:rPr>
      </w:pPr>
    </w:p>
    <w:p w:rsidR="00154E8F" w:rsidRDefault="00154E8F" w:rsidP="00467D7B">
      <w:pPr>
        <w:ind w:left="708"/>
        <w:jc w:val="both"/>
        <w:rPr>
          <w:b/>
        </w:rPr>
      </w:pPr>
    </w:p>
    <w:p w:rsidR="00154E8F" w:rsidRDefault="00154E8F" w:rsidP="00467D7B">
      <w:pPr>
        <w:ind w:left="708"/>
        <w:jc w:val="both"/>
        <w:rPr>
          <w:b/>
        </w:rPr>
      </w:pPr>
    </w:p>
    <w:p w:rsidR="00154E8F" w:rsidRDefault="00154E8F" w:rsidP="00467D7B">
      <w:pPr>
        <w:ind w:left="708"/>
        <w:jc w:val="both"/>
        <w:rPr>
          <w:b/>
        </w:rPr>
      </w:pPr>
    </w:p>
    <w:p w:rsidR="0055243B" w:rsidRDefault="00154E8F" w:rsidP="00154E8F">
      <w:pPr>
        <w:ind w:left="708"/>
        <w:rPr>
          <w:b/>
        </w:rPr>
      </w:pPr>
      <w:r w:rsidRPr="00D8276E">
        <w:t xml:space="preserve">Luego almacenados con esta fórmula para formar parte de la lista de </w:t>
      </w:r>
      <w:proofErr w:type="spellStart"/>
      <w:r w:rsidRPr="00D8276E">
        <w:t>Items</w:t>
      </w:r>
      <w:proofErr w:type="spellEnd"/>
      <w:r w:rsidRPr="00D8276E">
        <w:t>:</w:t>
      </w:r>
    </w:p>
    <w:p w:rsidR="00154E8F" w:rsidRDefault="00154E8F" w:rsidP="0055243B">
      <w:pPr>
        <w:ind w:left="708"/>
        <w:jc w:val="center"/>
        <w:rPr>
          <w:b/>
        </w:rPr>
      </w:pPr>
      <w:r w:rsidRPr="00D8276E">
        <w:t>[Acrónimo del proyecto]</w:t>
      </w:r>
      <w:r w:rsidR="00D8276E" w:rsidRPr="00D8276E">
        <w:t>-SRC-[</w:t>
      </w:r>
      <w:r w:rsidR="00D8276E">
        <w:t>ID</w:t>
      </w:r>
      <w:r w:rsidR="0055243B">
        <w:t>].</w:t>
      </w:r>
      <w:r w:rsidR="00D8276E" w:rsidRPr="00D8276E">
        <w:t>doc</w:t>
      </w:r>
    </w:p>
    <w:p w:rsidR="00A86223" w:rsidRDefault="001B5DCD" w:rsidP="00467D7B">
      <w:pPr>
        <w:ind w:left="708"/>
        <w:jc w:val="both"/>
      </w:pPr>
      <w:r w:rsidRPr="001B5DCD">
        <w:rPr>
          <w:b/>
        </w:rPr>
        <w:t>b.</w:t>
      </w:r>
      <w:r>
        <w:t xml:space="preserve"> </w:t>
      </w:r>
      <w:r w:rsidR="00A86223">
        <w:t xml:space="preserve">Tener en consideración que existe un mínimo de días de preparación para la ejecución de un cambio que corre a partir de la creación de la solicitud, por ello es importante </w:t>
      </w:r>
      <w:r w:rsidR="00154E8F">
        <w:t>la fecha en la cual se registra.</w:t>
      </w:r>
    </w:p>
    <w:p w:rsidR="00D8276E" w:rsidRDefault="00D8276E" w:rsidP="00D8276E">
      <w:pPr>
        <w:jc w:val="both"/>
      </w:pPr>
    </w:p>
    <w:p w:rsidR="00A86223" w:rsidRPr="00D8276E" w:rsidRDefault="00A86223" w:rsidP="00637D29">
      <w:pPr>
        <w:pStyle w:val="Prrafodelista"/>
        <w:numPr>
          <w:ilvl w:val="1"/>
          <w:numId w:val="1"/>
        </w:numPr>
        <w:jc w:val="both"/>
        <w:outlineLvl w:val="1"/>
        <w:rPr>
          <w:b/>
        </w:rPr>
      </w:pPr>
      <w:bookmarkStart w:id="5" w:name="_Toc485354838"/>
      <w:r w:rsidRPr="00D8276E">
        <w:rPr>
          <w:b/>
        </w:rPr>
        <w:lastRenderedPageBreak/>
        <w:t>Priorización de Cambios</w:t>
      </w:r>
      <w:bookmarkEnd w:id="5"/>
    </w:p>
    <w:p w:rsidR="00A86223" w:rsidRDefault="00A86223" w:rsidP="00192D7E">
      <w:pPr>
        <w:ind w:left="426"/>
        <w:jc w:val="both"/>
      </w:pPr>
      <w:r>
        <w:t xml:space="preserve">Promover la priorización de cambios para una mejor atención de los requerimientos de Cambios y Servicios. Por ello se distinguen 3 tipos de cambios: </w:t>
      </w:r>
    </w:p>
    <w:p w:rsidR="00D8276E" w:rsidRDefault="00A86223" w:rsidP="00637D29">
      <w:pPr>
        <w:pStyle w:val="Prrafodelista"/>
        <w:numPr>
          <w:ilvl w:val="2"/>
          <w:numId w:val="1"/>
        </w:numPr>
        <w:jc w:val="both"/>
        <w:outlineLvl w:val="2"/>
      </w:pPr>
      <w:bookmarkStart w:id="6" w:name="_Toc485354839"/>
      <w:r w:rsidRPr="00D8276E">
        <w:rPr>
          <w:b/>
        </w:rPr>
        <w:t>Cambio de Emergencia:</w:t>
      </w:r>
      <w:r>
        <w:t xml:space="preserve"> Cambios de prioridad inmediata que son utilizados para resolver un incidente o una necesidad de forma urgente.</w:t>
      </w:r>
      <w:bookmarkEnd w:id="6"/>
    </w:p>
    <w:p w:rsidR="00D8276E" w:rsidRDefault="00A86223" w:rsidP="00637D29">
      <w:pPr>
        <w:pStyle w:val="Prrafodelista"/>
        <w:numPr>
          <w:ilvl w:val="2"/>
          <w:numId w:val="1"/>
        </w:numPr>
        <w:jc w:val="both"/>
        <w:outlineLvl w:val="2"/>
      </w:pPr>
      <w:bookmarkStart w:id="7" w:name="_Toc485354840"/>
      <w:r w:rsidRPr="00D8276E">
        <w:rPr>
          <w:b/>
        </w:rPr>
        <w:t>Cambio Normal:</w:t>
      </w:r>
      <w:r>
        <w:t xml:space="preserve"> Son los cambios que siguen un flujo de trabajo uniforme y esquematizado. Para estos cambios se diseñan actividades que los mantendrán bajo control.</w:t>
      </w:r>
      <w:bookmarkEnd w:id="7"/>
    </w:p>
    <w:p w:rsidR="00192D7E" w:rsidRDefault="00192D7E" w:rsidP="00192D7E">
      <w:pPr>
        <w:pStyle w:val="Prrafodelista"/>
        <w:ind w:left="1080"/>
        <w:jc w:val="both"/>
      </w:pPr>
      <w:r w:rsidRPr="00192D7E">
        <w:t>La categorización dentro de los cambios normales, se evalúa de acuerdo a la complejidad del cambio y el impacto al negocio. Se tiene las siguientes categorías:</w:t>
      </w:r>
    </w:p>
    <w:p w:rsidR="00192D7E" w:rsidRDefault="00192D7E" w:rsidP="00192D7E">
      <w:pPr>
        <w:pStyle w:val="Prrafodelista"/>
        <w:ind w:left="1080"/>
        <w:jc w:val="both"/>
      </w:pPr>
    </w:p>
    <w:p w:rsidR="00D8276E" w:rsidRDefault="00D8276E" w:rsidP="00D8276E">
      <w:pPr>
        <w:pStyle w:val="Prrafodelista"/>
        <w:numPr>
          <w:ilvl w:val="3"/>
          <w:numId w:val="1"/>
        </w:numPr>
        <w:jc w:val="both"/>
      </w:pPr>
      <w:r>
        <w:rPr>
          <w:b/>
        </w:rPr>
        <w:t>Crítico:</w:t>
      </w:r>
      <w:r w:rsidRPr="00D8276E">
        <w:t xml:space="preserve"> </w:t>
      </w:r>
      <w:r>
        <w:t>Son los cambios que tienen el más alto factor de riesgo así como el potencial de un impacto crítico sobre los servicios de TI. Estos cambios normalmente requieren un mayor tiempo de planeación pues suele ser necesario la intervención de múltiples áreas. Tiempo mínimo de Preparación: 14 días.</w:t>
      </w:r>
    </w:p>
    <w:p w:rsidR="00D8276E" w:rsidRDefault="00D8276E" w:rsidP="00D8276E">
      <w:pPr>
        <w:pStyle w:val="Prrafodelista"/>
        <w:numPr>
          <w:ilvl w:val="3"/>
          <w:numId w:val="1"/>
        </w:numPr>
        <w:jc w:val="both"/>
      </w:pPr>
      <w:r>
        <w:rPr>
          <w:b/>
        </w:rPr>
        <w:t>Mayor:</w:t>
      </w:r>
      <w:r w:rsidR="00192D7E">
        <w:t xml:space="preserve"> Son cambio importantes que tiene una clasificación de riesgo alta y una probabilidad de impacto significativo en los servicios de TI. Tiempo mínimo de Preparación: 8 días.</w:t>
      </w:r>
    </w:p>
    <w:p w:rsidR="00192D7E" w:rsidRDefault="00192D7E" w:rsidP="00D8276E">
      <w:pPr>
        <w:pStyle w:val="Prrafodelista"/>
        <w:numPr>
          <w:ilvl w:val="3"/>
          <w:numId w:val="1"/>
        </w:numPr>
        <w:jc w:val="both"/>
      </w:pPr>
      <w:r w:rsidRPr="00192D7E">
        <w:rPr>
          <w:b/>
        </w:rPr>
        <w:t>Medio:</w:t>
      </w:r>
      <w:r>
        <w:t xml:space="preserve"> Tienen una categoría media en el análisis de riesgo y un mínimo impacto en los Servicios de TI.  Estos cambios requieren planificación, calendarización y actividades de coordinación entre equipos. Tiempo mínimo de Preparación: 2 días.</w:t>
      </w:r>
    </w:p>
    <w:p w:rsidR="00192D7E" w:rsidRDefault="00192D7E" w:rsidP="00D8276E">
      <w:pPr>
        <w:pStyle w:val="Prrafodelista"/>
        <w:numPr>
          <w:ilvl w:val="3"/>
          <w:numId w:val="1"/>
        </w:numPr>
        <w:jc w:val="both"/>
      </w:pPr>
      <w:r w:rsidRPr="00192D7E">
        <w:rPr>
          <w:b/>
        </w:rPr>
        <w:t>Menor:</w:t>
      </w:r>
      <w:r>
        <w:t xml:space="preserve"> Cambios menores que no implican un riesgo mayor, potencialmente no tienen un impacto en los Servicios de TI.  Generalmente  implica Planificación, programación y coordinación de actividades dentro de un solo grupo. Tiempo mínimo de Preparación: 1 día.</w:t>
      </w:r>
    </w:p>
    <w:p w:rsidR="0055243B" w:rsidRDefault="0055243B" w:rsidP="0055243B">
      <w:pPr>
        <w:jc w:val="both"/>
      </w:pPr>
    </w:p>
    <w:p w:rsidR="00C811BE" w:rsidRPr="0055243B" w:rsidRDefault="00C811BE" w:rsidP="00637D29">
      <w:pPr>
        <w:pStyle w:val="Prrafodelista"/>
        <w:numPr>
          <w:ilvl w:val="0"/>
          <w:numId w:val="1"/>
        </w:numPr>
        <w:jc w:val="both"/>
        <w:outlineLvl w:val="0"/>
        <w:rPr>
          <w:b/>
        </w:rPr>
      </w:pPr>
      <w:bookmarkStart w:id="8" w:name="_Toc485354841"/>
      <w:r w:rsidRPr="0055243B">
        <w:rPr>
          <w:b/>
        </w:rPr>
        <w:t>Proceso de gestión de cambios</w:t>
      </w:r>
      <w:bookmarkEnd w:id="8"/>
    </w:p>
    <w:p w:rsidR="00DB4712" w:rsidRDefault="00DB4712" w:rsidP="00C811BE">
      <w:pPr>
        <w:jc w:val="both"/>
      </w:pPr>
      <w:r>
        <w:t>Las fases que contiene el proceso de Gestión de Cambios se muestran en la siguiente figura</w:t>
      </w:r>
      <w:r w:rsidR="0096048D">
        <w:t xml:space="preserve"> 1</w:t>
      </w:r>
      <w:r>
        <w:t>.</w:t>
      </w:r>
    </w:p>
    <w:p w:rsidR="00412C3B" w:rsidRDefault="00FD5C76" w:rsidP="0096048D">
      <w:pPr>
        <w:jc w:val="center"/>
        <w:rPr>
          <w:b/>
        </w:rPr>
      </w:pPr>
      <w:r>
        <w:rPr>
          <w:b/>
          <w:noProof/>
          <w:lang w:eastAsia="es-PE"/>
        </w:rPr>
        <w:lastRenderedPageBreak/>
        <w:drawing>
          <wp:inline distT="0" distB="0" distL="0" distR="0">
            <wp:extent cx="3672599" cy="6069600"/>
            <wp:effectExtent l="0" t="0" r="444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703" cy="6071425"/>
                    </a:xfrm>
                    <a:prstGeom prst="rect">
                      <a:avLst/>
                    </a:prstGeom>
                    <a:noFill/>
                    <a:ln>
                      <a:noFill/>
                    </a:ln>
                  </pic:spPr>
                </pic:pic>
              </a:graphicData>
            </a:graphic>
          </wp:inline>
        </w:drawing>
      </w:r>
    </w:p>
    <w:p w:rsidR="0096048D" w:rsidRDefault="0096048D" w:rsidP="0096048D">
      <w:pPr>
        <w:jc w:val="center"/>
        <w:rPr>
          <w:b/>
        </w:rPr>
      </w:pPr>
      <w:r>
        <w:t>Figura 1. Proceso de gestión de cambio</w:t>
      </w:r>
    </w:p>
    <w:p w:rsidR="0096048D" w:rsidRDefault="0096048D" w:rsidP="0096048D">
      <w:pPr>
        <w:rPr>
          <w:b/>
        </w:rPr>
      </w:pPr>
      <w:r>
        <w:rPr>
          <w:b/>
        </w:rPr>
        <w:t>Recibir solicitud de cambio</w:t>
      </w:r>
    </w:p>
    <w:p w:rsidR="0096048D" w:rsidRDefault="0096048D" w:rsidP="0096048D">
      <w:pPr>
        <w:pStyle w:val="Prrafodelista"/>
        <w:numPr>
          <w:ilvl w:val="0"/>
          <w:numId w:val="4"/>
        </w:numPr>
      </w:pPr>
      <w:r>
        <w:t>Crear la petición de cambio y asignación al grupo de gestión de cambio.</w:t>
      </w:r>
    </w:p>
    <w:p w:rsidR="0096048D" w:rsidRDefault="00455B68" w:rsidP="0096048D">
      <w:pPr>
        <w:pStyle w:val="Prrafodelista"/>
        <w:numPr>
          <w:ilvl w:val="0"/>
          <w:numId w:val="4"/>
        </w:numPr>
      </w:pPr>
      <w:r>
        <w:t>Verificar la petición de cambio.</w:t>
      </w:r>
    </w:p>
    <w:p w:rsidR="00455B68" w:rsidRPr="00FD5C76" w:rsidRDefault="00455B68" w:rsidP="00455B68">
      <w:pPr>
        <w:rPr>
          <w:b/>
        </w:rPr>
      </w:pPr>
      <w:r w:rsidRPr="00FD5C76">
        <w:rPr>
          <w:b/>
        </w:rPr>
        <w:t>Clasificar Solicitud.</w:t>
      </w:r>
    </w:p>
    <w:p w:rsidR="00455B68" w:rsidRDefault="00FD5C76" w:rsidP="00455B68">
      <w:pPr>
        <w:pStyle w:val="Prrafodelista"/>
        <w:numPr>
          <w:ilvl w:val="0"/>
          <w:numId w:val="4"/>
        </w:numPr>
      </w:pPr>
      <w:r>
        <w:t>Análisis</w:t>
      </w:r>
      <w:r w:rsidR="00455B68">
        <w:t xml:space="preserve"> inicial del cambio ( prioridad )</w:t>
      </w:r>
    </w:p>
    <w:p w:rsidR="00455B68" w:rsidRDefault="00455B68" w:rsidP="00455B68">
      <w:pPr>
        <w:pStyle w:val="Prrafodelista"/>
        <w:numPr>
          <w:ilvl w:val="0"/>
          <w:numId w:val="4"/>
        </w:numPr>
      </w:pPr>
      <w:r>
        <w:lastRenderedPageBreak/>
        <w:t>Analizar el cambio.</w:t>
      </w:r>
    </w:p>
    <w:p w:rsidR="00455B68" w:rsidRPr="00FD5C76" w:rsidRDefault="00455B68" w:rsidP="00832AAC">
      <w:pPr>
        <w:rPr>
          <w:b/>
        </w:rPr>
      </w:pPr>
      <w:r w:rsidRPr="00FD5C76">
        <w:rPr>
          <w:b/>
        </w:rPr>
        <w:t>Evaluar solicitud</w:t>
      </w:r>
    </w:p>
    <w:p w:rsidR="00455B68" w:rsidRDefault="00455B68" w:rsidP="00455B68">
      <w:pPr>
        <w:pStyle w:val="Prrafodelista"/>
        <w:numPr>
          <w:ilvl w:val="0"/>
          <w:numId w:val="4"/>
        </w:numPr>
      </w:pPr>
      <w:r>
        <w:t>Identificación y análisis del impacto del cambio</w:t>
      </w:r>
    </w:p>
    <w:p w:rsidR="00455B68" w:rsidRDefault="00455B68" w:rsidP="00455B68">
      <w:pPr>
        <w:pStyle w:val="Prrafodelista"/>
        <w:numPr>
          <w:ilvl w:val="0"/>
          <w:numId w:val="4"/>
        </w:numPr>
      </w:pPr>
      <w:r>
        <w:t>Analizar riesgos del cambio.</w:t>
      </w:r>
    </w:p>
    <w:p w:rsidR="00455B68" w:rsidRDefault="00455B68" w:rsidP="00455B68">
      <w:pPr>
        <w:pStyle w:val="Prrafodelista"/>
        <w:numPr>
          <w:ilvl w:val="0"/>
          <w:numId w:val="4"/>
        </w:numPr>
      </w:pPr>
      <w:r>
        <w:t>Verificar modificación al alcance del cambio.</w:t>
      </w:r>
    </w:p>
    <w:p w:rsidR="00455B68" w:rsidRDefault="0022777A" w:rsidP="00455B68">
      <w:pPr>
        <w:pStyle w:val="Prrafodelista"/>
        <w:numPr>
          <w:ilvl w:val="0"/>
          <w:numId w:val="4"/>
        </w:numPr>
      </w:pPr>
      <w:r>
        <w:t>Ajustar el plan de trabajo del cambio.</w:t>
      </w:r>
    </w:p>
    <w:p w:rsidR="0022777A" w:rsidRDefault="0022777A" w:rsidP="00455B68">
      <w:pPr>
        <w:pStyle w:val="Prrafodelista"/>
        <w:numPr>
          <w:ilvl w:val="0"/>
          <w:numId w:val="4"/>
        </w:numPr>
      </w:pPr>
      <w:r>
        <w:t>Analizar el impacto sobre los cambios en curso.</w:t>
      </w:r>
    </w:p>
    <w:p w:rsidR="0022777A" w:rsidRPr="00FD5C76" w:rsidRDefault="0022777A" w:rsidP="0022777A">
      <w:pPr>
        <w:rPr>
          <w:b/>
        </w:rPr>
      </w:pPr>
      <w:r w:rsidRPr="00FD5C76">
        <w:rPr>
          <w:b/>
        </w:rPr>
        <w:t>Aceptación</w:t>
      </w:r>
    </w:p>
    <w:p w:rsidR="0022777A" w:rsidRDefault="0022777A" w:rsidP="0022777A">
      <w:pPr>
        <w:pStyle w:val="Prrafodelista"/>
        <w:numPr>
          <w:ilvl w:val="0"/>
          <w:numId w:val="4"/>
        </w:numPr>
      </w:pPr>
      <w:r>
        <w:t>Consultar la clasificación realizada del cambio.</w:t>
      </w:r>
    </w:p>
    <w:p w:rsidR="0022777A" w:rsidRDefault="0022777A" w:rsidP="0022777A">
      <w:pPr>
        <w:pStyle w:val="Prrafodelista"/>
        <w:numPr>
          <w:ilvl w:val="0"/>
          <w:numId w:val="4"/>
        </w:numPr>
      </w:pPr>
      <w:r>
        <w:t>Decidir aprobación del cambio</w:t>
      </w:r>
    </w:p>
    <w:p w:rsidR="0022777A" w:rsidRDefault="0022777A" w:rsidP="0022777A">
      <w:pPr>
        <w:pStyle w:val="Prrafodelista"/>
        <w:numPr>
          <w:ilvl w:val="0"/>
          <w:numId w:val="4"/>
        </w:numPr>
      </w:pPr>
      <w:r>
        <w:t>Agendar comité de cambios.</w:t>
      </w:r>
    </w:p>
    <w:p w:rsidR="0022777A" w:rsidRDefault="0022777A" w:rsidP="0022777A">
      <w:pPr>
        <w:pStyle w:val="Prrafodelista"/>
        <w:numPr>
          <w:ilvl w:val="0"/>
          <w:numId w:val="4"/>
        </w:numPr>
      </w:pPr>
      <w:r>
        <w:t>Analizar relaciones con otros cambios.</w:t>
      </w:r>
    </w:p>
    <w:p w:rsidR="0022777A" w:rsidRDefault="0022777A" w:rsidP="0022777A">
      <w:pPr>
        <w:pStyle w:val="Prrafodelista"/>
        <w:numPr>
          <w:ilvl w:val="0"/>
          <w:numId w:val="4"/>
        </w:numPr>
      </w:pPr>
      <w:r>
        <w:t>Agrupar cambios en entregas.</w:t>
      </w:r>
    </w:p>
    <w:p w:rsidR="00FD5C76" w:rsidRPr="004B5803" w:rsidRDefault="00FD5C76" w:rsidP="00FD5C76">
      <w:pPr>
        <w:rPr>
          <w:b/>
        </w:rPr>
      </w:pPr>
      <w:r w:rsidRPr="004B5803">
        <w:rPr>
          <w:b/>
        </w:rPr>
        <w:t>Planificación</w:t>
      </w:r>
    </w:p>
    <w:p w:rsidR="00FD5C76" w:rsidRDefault="00FD5C76" w:rsidP="00FD5C76">
      <w:pPr>
        <w:pStyle w:val="Prrafodelista"/>
        <w:numPr>
          <w:ilvl w:val="0"/>
          <w:numId w:val="4"/>
        </w:numPr>
      </w:pPr>
      <w:r>
        <w:t>Definir fechas</w:t>
      </w:r>
    </w:p>
    <w:p w:rsidR="00FD5C76" w:rsidRDefault="00FD5C76" w:rsidP="00FD5C76">
      <w:pPr>
        <w:pStyle w:val="Prrafodelista"/>
        <w:numPr>
          <w:ilvl w:val="0"/>
          <w:numId w:val="4"/>
        </w:numPr>
      </w:pPr>
      <w:r>
        <w:t>Planificar cambios afectados</w:t>
      </w:r>
    </w:p>
    <w:p w:rsidR="00FD5C76" w:rsidRDefault="00FD5C76" w:rsidP="00FD5C76">
      <w:pPr>
        <w:pStyle w:val="Prrafodelista"/>
        <w:numPr>
          <w:ilvl w:val="0"/>
          <w:numId w:val="4"/>
        </w:numPr>
      </w:pPr>
      <w:r>
        <w:t>Informar a los implicados del cambio.</w:t>
      </w:r>
    </w:p>
    <w:p w:rsidR="00FD5C76" w:rsidRPr="004B5803" w:rsidRDefault="00FD5C76" w:rsidP="00FD5C76">
      <w:pPr>
        <w:rPr>
          <w:b/>
        </w:rPr>
      </w:pPr>
      <w:r w:rsidRPr="004B5803">
        <w:rPr>
          <w:b/>
        </w:rPr>
        <w:t xml:space="preserve">Implementación </w:t>
      </w:r>
    </w:p>
    <w:p w:rsidR="00FD5C76" w:rsidRDefault="00FD5C76" w:rsidP="00FD5C76">
      <w:pPr>
        <w:pStyle w:val="Prrafodelista"/>
        <w:numPr>
          <w:ilvl w:val="0"/>
          <w:numId w:val="4"/>
        </w:numPr>
      </w:pPr>
      <w:r>
        <w:t>Asignación de tareas</w:t>
      </w:r>
    </w:p>
    <w:p w:rsidR="00FD5C76" w:rsidRDefault="00FD5C76" w:rsidP="00FD5C76">
      <w:pPr>
        <w:pStyle w:val="Prrafodelista"/>
        <w:numPr>
          <w:ilvl w:val="0"/>
          <w:numId w:val="4"/>
        </w:numPr>
      </w:pPr>
      <w:r>
        <w:t>Verificar correcta preparación de cambio.</w:t>
      </w:r>
    </w:p>
    <w:p w:rsidR="00FD5C76" w:rsidRDefault="00FD5C76" w:rsidP="00FD5C76">
      <w:pPr>
        <w:pStyle w:val="Prrafodelista"/>
        <w:numPr>
          <w:ilvl w:val="0"/>
          <w:numId w:val="4"/>
        </w:numPr>
      </w:pPr>
      <w:r>
        <w:t>Verificar la realización de pruebas</w:t>
      </w:r>
    </w:p>
    <w:p w:rsidR="00FD5C76" w:rsidRDefault="00FD5C76" w:rsidP="00FD5C76">
      <w:pPr>
        <w:pStyle w:val="Prrafodelista"/>
        <w:numPr>
          <w:ilvl w:val="0"/>
          <w:numId w:val="4"/>
        </w:numPr>
      </w:pPr>
      <w:r>
        <w:t>Implementar el cambio</w:t>
      </w:r>
    </w:p>
    <w:p w:rsidR="00FD5C76" w:rsidRPr="004B5803" w:rsidRDefault="00FD5C76" w:rsidP="00FD5C76">
      <w:pPr>
        <w:rPr>
          <w:b/>
        </w:rPr>
      </w:pPr>
      <w:r w:rsidRPr="004B5803">
        <w:rPr>
          <w:b/>
        </w:rPr>
        <w:t xml:space="preserve">Verificación </w:t>
      </w:r>
    </w:p>
    <w:p w:rsidR="00FD5C76" w:rsidRDefault="00FD5C76" w:rsidP="00FD5C76">
      <w:pPr>
        <w:pStyle w:val="Prrafodelista"/>
        <w:numPr>
          <w:ilvl w:val="0"/>
          <w:numId w:val="4"/>
        </w:numPr>
      </w:pPr>
      <w:r>
        <w:t>Revisar efectos</w:t>
      </w:r>
    </w:p>
    <w:p w:rsidR="00D138D8" w:rsidRDefault="00FD5C76" w:rsidP="00D138D8">
      <w:pPr>
        <w:pStyle w:val="Prrafodelista"/>
        <w:numPr>
          <w:ilvl w:val="0"/>
          <w:numId w:val="4"/>
        </w:numPr>
      </w:pPr>
      <w:r>
        <w:t>Identificar la satisfacción de usuarios/clientes.</w:t>
      </w:r>
    </w:p>
    <w:p w:rsidR="00D138D8" w:rsidRPr="0096048D" w:rsidRDefault="00D138D8" w:rsidP="00D138D8">
      <w:pPr>
        <w:pStyle w:val="Prrafodelista"/>
      </w:pPr>
      <w:bookmarkStart w:id="9" w:name="_GoBack"/>
      <w:bookmarkEnd w:id="9"/>
    </w:p>
    <w:p w:rsidR="00422570" w:rsidRPr="00C05E94" w:rsidRDefault="00DB5A6E" w:rsidP="00637D29">
      <w:pPr>
        <w:pStyle w:val="Prrafodelista"/>
        <w:numPr>
          <w:ilvl w:val="0"/>
          <w:numId w:val="1"/>
        </w:numPr>
        <w:ind w:left="284"/>
        <w:jc w:val="both"/>
        <w:outlineLvl w:val="0"/>
        <w:rPr>
          <w:b/>
        </w:rPr>
      </w:pPr>
      <w:bookmarkStart w:id="10" w:name="_Toc485354842"/>
      <w:r w:rsidRPr="00C05E94">
        <w:rPr>
          <w:b/>
        </w:rPr>
        <w:t>Políticas generales</w:t>
      </w:r>
      <w:bookmarkEnd w:id="10"/>
      <w:r w:rsidRPr="00C05E94">
        <w:rPr>
          <w:b/>
        </w:rPr>
        <w:t xml:space="preserve"> </w:t>
      </w:r>
    </w:p>
    <w:p w:rsidR="00DB5A6E" w:rsidRDefault="00DB5A6E" w:rsidP="00C05E94">
      <w:pPr>
        <w:pStyle w:val="Prrafodelista"/>
        <w:numPr>
          <w:ilvl w:val="0"/>
          <w:numId w:val="3"/>
        </w:numPr>
        <w:jc w:val="both"/>
      </w:pPr>
      <w:r>
        <w:t>No se tolera cambios no autorizados.</w:t>
      </w:r>
    </w:p>
    <w:p w:rsidR="00DB5A6E" w:rsidRDefault="00DB5A6E" w:rsidP="00C05E94">
      <w:pPr>
        <w:pStyle w:val="Prrafodelista"/>
        <w:numPr>
          <w:ilvl w:val="0"/>
          <w:numId w:val="3"/>
        </w:numPr>
        <w:jc w:val="both"/>
      </w:pPr>
      <w:r>
        <w:t>Los servicios y las personas involucradas en el proceso de gestión de cambio deben alinearse al negocio, al proceso y a las políticas.</w:t>
      </w:r>
    </w:p>
    <w:p w:rsidR="00DB5A6E" w:rsidRDefault="00DB5A6E" w:rsidP="00C05E94">
      <w:pPr>
        <w:pStyle w:val="Prrafodelista"/>
        <w:numPr>
          <w:ilvl w:val="0"/>
          <w:numId w:val="3"/>
        </w:numPr>
        <w:jc w:val="both"/>
      </w:pPr>
      <w:r>
        <w:t>Se establece roles y responsabilidades de los cambios durante el ciclo de vida del servicio.</w:t>
      </w:r>
    </w:p>
    <w:p w:rsidR="00DB5A6E" w:rsidRDefault="00DB5A6E" w:rsidP="00C05E94">
      <w:pPr>
        <w:pStyle w:val="Prrafodelista"/>
        <w:numPr>
          <w:ilvl w:val="0"/>
          <w:numId w:val="3"/>
        </w:numPr>
        <w:jc w:val="both"/>
      </w:pPr>
      <w:r>
        <w:t>Se establece un solo punto de contacto para la recepción de los documentos de solicitud de cambio con el fin de minimizar la probabilidad de cambios conflictivos o la interrupción en un ambiente de producción.</w:t>
      </w:r>
    </w:p>
    <w:p w:rsidR="00DB5A6E" w:rsidRDefault="00DB5A6E" w:rsidP="00C05E94">
      <w:pPr>
        <w:pStyle w:val="Prrafodelista"/>
        <w:numPr>
          <w:ilvl w:val="0"/>
          <w:numId w:val="3"/>
        </w:numPr>
        <w:jc w:val="both"/>
      </w:pPr>
      <w:r>
        <w:lastRenderedPageBreak/>
        <w:t>Se establecen evaluaciones y análisis de impacto de todos los cambios que permitan tomar decisiones de aprobación.</w:t>
      </w:r>
    </w:p>
    <w:p w:rsidR="00DB5A6E" w:rsidRDefault="00DB5A6E" w:rsidP="00C05E94">
      <w:pPr>
        <w:pStyle w:val="Prrafodelista"/>
        <w:numPr>
          <w:ilvl w:val="0"/>
          <w:numId w:val="3"/>
        </w:numPr>
        <w:jc w:val="both"/>
      </w:pPr>
      <w:r>
        <w:t>Se establecen informes mensuales de indicadores que permitan medir el rendimiento y la eficacia del proceso, con el fin de poder tomar decisiones sobre la gestión.</w:t>
      </w:r>
    </w:p>
    <w:p w:rsidR="0075732E" w:rsidRPr="00003FA4" w:rsidRDefault="0075732E" w:rsidP="0075732E">
      <w:pPr>
        <w:jc w:val="both"/>
        <w:rPr>
          <w:b/>
        </w:rPr>
      </w:pPr>
      <w:r w:rsidRPr="00003FA4">
        <w:rPr>
          <w:b/>
        </w:rPr>
        <w:t>Recibir solicitud</w:t>
      </w:r>
    </w:p>
    <w:p w:rsidR="0075732E" w:rsidRDefault="00832AAC" w:rsidP="001917C5">
      <w:r>
        <w:t>El iniciador de cambio es el que dará inicio a nueva solicitud de cambio.</w:t>
      </w:r>
      <w:r w:rsidR="001917C5">
        <w:br/>
        <w:t xml:space="preserve">El documento en que se muestra la petición de cambio se enviará por correo y una notificación como por ejemplo llamada telefónica al encargado para su posterior análisis. </w:t>
      </w:r>
    </w:p>
    <w:p w:rsidR="00832AAC" w:rsidRPr="00003FA4" w:rsidRDefault="00832AAC" w:rsidP="0075732E">
      <w:pPr>
        <w:jc w:val="both"/>
        <w:rPr>
          <w:b/>
        </w:rPr>
      </w:pPr>
      <w:r w:rsidRPr="00003FA4">
        <w:rPr>
          <w:b/>
        </w:rPr>
        <w:t>Clasificar la solicitud</w:t>
      </w:r>
    </w:p>
    <w:p w:rsidR="00832AAC" w:rsidRDefault="00832AAC" w:rsidP="0075732E">
      <w:pPr>
        <w:jc w:val="both"/>
      </w:pPr>
      <w:r>
        <w:t>La información de la solicitud debe estar completa y consistente.</w:t>
      </w:r>
    </w:p>
    <w:p w:rsidR="00832AAC" w:rsidRDefault="00832AAC" w:rsidP="0075732E">
      <w:pPr>
        <w:jc w:val="both"/>
      </w:pPr>
      <w:r>
        <w:t>Las actividades durante el proceso de clasificación deben ser documentadas.</w:t>
      </w:r>
    </w:p>
    <w:p w:rsidR="00832AAC" w:rsidRPr="00003FA4" w:rsidRDefault="00832AAC" w:rsidP="0075732E">
      <w:pPr>
        <w:jc w:val="both"/>
        <w:rPr>
          <w:b/>
        </w:rPr>
      </w:pPr>
      <w:r w:rsidRPr="00003FA4">
        <w:rPr>
          <w:b/>
        </w:rPr>
        <w:t>Evaluar solicitud</w:t>
      </w:r>
    </w:p>
    <w:p w:rsidR="00832AAC" w:rsidRDefault="00832AAC" w:rsidP="00832AAC">
      <w:r>
        <w:t xml:space="preserve">Los escalamientos definidos en esta etapa del proceso </w:t>
      </w:r>
      <w:r>
        <w:br/>
        <w:t xml:space="preserve">Gestor del </w:t>
      </w:r>
      <w:proofErr w:type="gramStart"/>
      <w:r>
        <w:t>Cambio :</w:t>
      </w:r>
      <w:proofErr w:type="gramEnd"/>
      <w:r>
        <w:t xml:space="preserve"> 1 </w:t>
      </w:r>
      <w:proofErr w:type="spellStart"/>
      <w:r>
        <w:t>dia</w:t>
      </w:r>
      <w:proofErr w:type="spellEnd"/>
      <w:r>
        <w:br/>
        <w:t xml:space="preserve">Coordinador del Cambio: 1 </w:t>
      </w:r>
      <w:proofErr w:type="spellStart"/>
      <w:r>
        <w:t>dia</w:t>
      </w:r>
      <w:proofErr w:type="spellEnd"/>
      <w:r>
        <w:br/>
        <w:t xml:space="preserve">Comité Técnico del Cambio (CTC): 1 </w:t>
      </w:r>
      <w:proofErr w:type="spellStart"/>
      <w:r>
        <w:t>dia</w:t>
      </w:r>
      <w:proofErr w:type="spellEnd"/>
    </w:p>
    <w:p w:rsidR="00832AAC" w:rsidRDefault="00003FA4" w:rsidP="00832AAC">
      <w:r>
        <w:t>Si se viera que los cambios impacten a clientes de negocio o de manera general a la organización, entonces se deberá presentar ante el comité de cambios para evaluar y aprobar con ellos este tipo de cambios.</w:t>
      </w:r>
    </w:p>
    <w:p w:rsidR="00003FA4" w:rsidRDefault="00003FA4" w:rsidP="00832AAC">
      <w:r>
        <w:t>Las actividades durante el proceso de Evaluar solicitud deberán ser documentadas.</w:t>
      </w:r>
    </w:p>
    <w:p w:rsidR="00003FA4" w:rsidRPr="009F6B67" w:rsidRDefault="00003FA4" w:rsidP="00832AAC">
      <w:pPr>
        <w:rPr>
          <w:b/>
        </w:rPr>
      </w:pPr>
      <w:r w:rsidRPr="009F6B67">
        <w:rPr>
          <w:b/>
        </w:rPr>
        <w:t>Aceptación</w:t>
      </w:r>
    </w:p>
    <w:p w:rsidR="00003FA4" w:rsidRDefault="00003FA4" w:rsidP="00832AAC">
      <w:r>
        <w:t>El gestor de cambio es quien aprueba las solicitudes, a excepción de los cambios de categoría urgente.</w:t>
      </w:r>
    </w:p>
    <w:p w:rsidR="00003FA4" w:rsidRDefault="00003FA4" w:rsidP="00832AAC">
      <w:r>
        <w:t>Todo cambio urgente o crítico debe ser aprobado por el comité de cambios.</w:t>
      </w:r>
    </w:p>
    <w:p w:rsidR="009F6B67" w:rsidRDefault="00003FA4" w:rsidP="00003FA4">
      <w:r>
        <w:t>Se realiza las notificaciones de los cambios a los organismos o miembros involucrados en el proceso de cambios por medio su correo electrónico.</w:t>
      </w:r>
    </w:p>
    <w:p w:rsidR="00003FA4" w:rsidRDefault="00003FA4" w:rsidP="00003FA4">
      <w:r>
        <w:t>Las actividades durante el proceso deberán ser documentadas.</w:t>
      </w:r>
    </w:p>
    <w:p w:rsidR="00003FA4" w:rsidRPr="009F6B67" w:rsidRDefault="009F6B67" w:rsidP="00832AAC">
      <w:pPr>
        <w:rPr>
          <w:b/>
        </w:rPr>
      </w:pPr>
      <w:r w:rsidRPr="009F6B67">
        <w:rPr>
          <w:b/>
        </w:rPr>
        <w:t>Planificación</w:t>
      </w:r>
    </w:p>
    <w:p w:rsidR="009F6B67" w:rsidRDefault="009F6B67" w:rsidP="00832AAC">
      <w:r>
        <w:lastRenderedPageBreak/>
        <w:t xml:space="preserve">El grupo de gestión de cambios, realizará en forma conjunta con el proceso de </w:t>
      </w:r>
      <w:proofErr w:type="spellStart"/>
      <w:r>
        <w:t>Gestion</w:t>
      </w:r>
      <w:proofErr w:type="spellEnd"/>
      <w:r>
        <w:t xml:space="preserve"> de entrega, la planificación del cambio, coordinando la inter-relación y el efecto sobre los cambios que estén en marcha.</w:t>
      </w:r>
    </w:p>
    <w:p w:rsidR="009F6B67" w:rsidRDefault="009F6B67" w:rsidP="00832AAC">
      <w:r>
        <w:t>Las solicitudes de cambio que hayan cumplido con el ciclo del proceso hasta la fase de aceptación, tendrán un seguimiento continuo a la puesta en marcha de los planes de trabajo y cuando se requiera se re planificarán las fechas estimadas de puesta en producción, en función de las necesidades de negocio, las prioridades y las categorías de los mismos.</w:t>
      </w:r>
    </w:p>
    <w:p w:rsidR="009F6B67" w:rsidRDefault="009F6B67" w:rsidP="00832AAC">
      <w:r>
        <w:t>Se realizará la oficialización de las fechas estimadas de puesta en producción y de los cambios que se puedan presentar en el calendario, por medio del correo electrónico.</w:t>
      </w:r>
    </w:p>
    <w:p w:rsidR="001917C5" w:rsidRPr="001917C5" w:rsidRDefault="001917C5" w:rsidP="00832AAC">
      <w:pPr>
        <w:rPr>
          <w:b/>
        </w:rPr>
      </w:pPr>
      <w:r w:rsidRPr="001917C5">
        <w:rPr>
          <w:b/>
        </w:rPr>
        <w:t>Implementación</w:t>
      </w:r>
    </w:p>
    <w:p w:rsidR="001917C5" w:rsidRDefault="001917C5" w:rsidP="00832AAC">
      <w:r>
        <w:t>Seguimiento a planes de trabajo:</w:t>
      </w:r>
    </w:p>
    <w:p w:rsidR="001917C5" w:rsidRDefault="001917C5" w:rsidP="00832AAC">
      <w:r>
        <w:t xml:space="preserve">Gestor del </w:t>
      </w:r>
      <w:proofErr w:type="gramStart"/>
      <w:r>
        <w:t>Cambio :</w:t>
      </w:r>
      <w:proofErr w:type="gramEnd"/>
      <w:r>
        <w:t xml:space="preserve"> 1 </w:t>
      </w:r>
      <w:proofErr w:type="spellStart"/>
      <w:r>
        <w:t>dia</w:t>
      </w:r>
      <w:proofErr w:type="spellEnd"/>
      <w:r>
        <w:br/>
        <w:t xml:space="preserve">Coordinador del Cambio: 2 </w:t>
      </w:r>
      <w:proofErr w:type="spellStart"/>
      <w:r>
        <w:t>dias</w:t>
      </w:r>
      <w:proofErr w:type="spellEnd"/>
    </w:p>
    <w:p w:rsidR="001917C5" w:rsidRDefault="001917C5" w:rsidP="00832AAC">
      <w:r>
        <w:t>En cambio de infraestructura, el gestor de cambio realizará seguimiento, de acuerdo al establecido en las reuniones de implementación. El líder de implementación es el responsable de ejecutar las actividades del cambio.</w:t>
      </w:r>
    </w:p>
    <w:p w:rsidR="001917C5" w:rsidRDefault="001917C5" w:rsidP="00832AAC">
      <w:r>
        <w:t>En cambio de aplicaciones, se realiza una llamada al iniciar el despliegue y esperará la llamada de la persona de gestión de entrega confirmando la finalización de la puesta en producción para coordinar los recursos que deben ejecutar las pruebas correspondientes.</w:t>
      </w:r>
    </w:p>
    <w:p w:rsidR="001917C5" w:rsidRPr="0025445C" w:rsidRDefault="001917C5" w:rsidP="00832AAC">
      <w:pPr>
        <w:rPr>
          <w:b/>
        </w:rPr>
      </w:pPr>
      <w:r w:rsidRPr="0025445C">
        <w:rPr>
          <w:b/>
        </w:rPr>
        <w:t>Verificación</w:t>
      </w:r>
    </w:p>
    <w:p w:rsidR="001917C5" w:rsidRDefault="007A42F5" w:rsidP="00832AAC">
      <w:r>
        <w:t>Plazo de ejecución:</w:t>
      </w:r>
      <w:r>
        <w:br/>
        <w:t>infraestructura: 1 día.</w:t>
      </w:r>
      <w:r>
        <w:br/>
        <w:t>Aplicaciones: 5 días.</w:t>
      </w:r>
      <w:r>
        <w:br/>
      </w:r>
      <w:r w:rsidR="0025445C">
        <w:t>La encuesta de satisfacción debe realizarse a los directores de proyecto y líderes de mantenimiento.</w:t>
      </w:r>
    </w:p>
    <w:p w:rsidR="0025445C" w:rsidRDefault="0025445C" w:rsidP="00832AAC">
      <w:r>
        <w:t>El analista de seguimiento debe realizar mínimo dos llamadas diarias para asegurar la encuesta.</w:t>
      </w:r>
    </w:p>
    <w:p w:rsidR="0025445C" w:rsidRPr="0025445C" w:rsidRDefault="0025445C" w:rsidP="00832AAC">
      <w:pPr>
        <w:rPr>
          <w:b/>
        </w:rPr>
      </w:pPr>
      <w:r w:rsidRPr="0025445C">
        <w:rPr>
          <w:b/>
        </w:rPr>
        <w:t>Cierre</w:t>
      </w:r>
    </w:p>
    <w:p w:rsidR="0025445C" w:rsidRDefault="0025445C" w:rsidP="00832AAC">
      <w:r>
        <w:t>Se dará cierre a este ciclo cuando haya completado de acuerdo al procedimiento establecido en gestión de configuración.</w:t>
      </w:r>
    </w:p>
    <w:sectPr w:rsidR="0025445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E24" w:rsidRDefault="00254E24" w:rsidP="00FB0036">
      <w:pPr>
        <w:spacing w:after="0" w:line="240" w:lineRule="auto"/>
      </w:pPr>
      <w:r>
        <w:separator/>
      </w:r>
    </w:p>
  </w:endnote>
  <w:endnote w:type="continuationSeparator" w:id="0">
    <w:p w:rsidR="00254E24" w:rsidRDefault="00254E24" w:rsidP="00FB0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E24" w:rsidRDefault="00254E24" w:rsidP="00FB0036">
      <w:pPr>
        <w:spacing w:after="0" w:line="240" w:lineRule="auto"/>
      </w:pPr>
      <w:r>
        <w:separator/>
      </w:r>
    </w:p>
  </w:footnote>
  <w:footnote w:type="continuationSeparator" w:id="0">
    <w:p w:rsidR="00254E24" w:rsidRDefault="00254E24" w:rsidP="00FB0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036" w:rsidRDefault="00FB0036">
    <w:pPr>
      <w:pStyle w:val="Encabezado"/>
    </w:pPr>
  </w:p>
  <w:p w:rsidR="00FB0036" w:rsidRDefault="00666B2A" w:rsidP="00FB0036">
    <w:pPr>
      <w:pStyle w:val="Encabezado"/>
      <w:jc w:val="center"/>
    </w:pPr>
    <w:r>
      <w:rPr>
        <w:noProof/>
        <w:lang w:eastAsia="es-PE"/>
      </w:rPr>
      <w:drawing>
        <wp:inline distT="0" distB="0" distL="0" distR="0" wp14:anchorId="1F2FD491" wp14:editId="08FA82F0">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7E39"/>
    <w:multiLevelType w:val="hybridMultilevel"/>
    <w:tmpl w:val="28E402EC"/>
    <w:lvl w:ilvl="0" w:tplc="9E14E344">
      <w:start w:val="7"/>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1674D18"/>
    <w:multiLevelType w:val="hybridMultilevel"/>
    <w:tmpl w:val="985EF086"/>
    <w:lvl w:ilvl="0" w:tplc="1EF4D20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457E2D96"/>
    <w:multiLevelType w:val="hybridMultilevel"/>
    <w:tmpl w:val="8FC29780"/>
    <w:lvl w:ilvl="0" w:tplc="88EE9FB6">
      <w:start w:val="7"/>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0371974"/>
    <w:multiLevelType w:val="multilevel"/>
    <w:tmpl w:val="5914D3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223"/>
    <w:rsid w:val="00003FA4"/>
    <w:rsid w:val="00071D75"/>
    <w:rsid w:val="000A77F4"/>
    <w:rsid w:val="00154E8F"/>
    <w:rsid w:val="001917C5"/>
    <w:rsid w:val="00192D7E"/>
    <w:rsid w:val="001B5DCD"/>
    <w:rsid w:val="00223142"/>
    <w:rsid w:val="0022777A"/>
    <w:rsid w:val="0025445C"/>
    <w:rsid w:val="00254E24"/>
    <w:rsid w:val="002F3C71"/>
    <w:rsid w:val="00412C3B"/>
    <w:rsid w:val="00422570"/>
    <w:rsid w:val="00455B68"/>
    <w:rsid w:val="00467D7B"/>
    <w:rsid w:val="0049716C"/>
    <w:rsid w:val="004B5803"/>
    <w:rsid w:val="00507273"/>
    <w:rsid w:val="0055243B"/>
    <w:rsid w:val="00630FEA"/>
    <w:rsid w:val="00637D29"/>
    <w:rsid w:val="00666B2A"/>
    <w:rsid w:val="00672834"/>
    <w:rsid w:val="00754821"/>
    <w:rsid w:val="0075732E"/>
    <w:rsid w:val="007A42F5"/>
    <w:rsid w:val="008059DD"/>
    <w:rsid w:val="00832AAC"/>
    <w:rsid w:val="008E08B0"/>
    <w:rsid w:val="00907FD4"/>
    <w:rsid w:val="0096048D"/>
    <w:rsid w:val="009922CB"/>
    <w:rsid w:val="009F6B67"/>
    <w:rsid w:val="00A13E6B"/>
    <w:rsid w:val="00A86223"/>
    <w:rsid w:val="00AD0452"/>
    <w:rsid w:val="00C05E94"/>
    <w:rsid w:val="00C139C6"/>
    <w:rsid w:val="00C811BE"/>
    <w:rsid w:val="00D138D8"/>
    <w:rsid w:val="00D318B4"/>
    <w:rsid w:val="00D429D1"/>
    <w:rsid w:val="00D8276E"/>
    <w:rsid w:val="00DB4712"/>
    <w:rsid w:val="00DB5A6E"/>
    <w:rsid w:val="00F10A20"/>
    <w:rsid w:val="00F447E4"/>
    <w:rsid w:val="00F8234E"/>
    <w:rsid w:val="00FB0036"/>
    <w:rsid w:val="00FD5C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7274"/>
  <w15:docId w15:val="{031EA2C9-2D41-4229-85D4-FEC01982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31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2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B00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0036"/>
  </w:style>
  <w:style w:type="paragraph" w:styleId="Piedepgina">
    <w:name w:val="footer"/>
    <w:basedOn w:val="Normal"/>
    <w:link w:val="PiedepginaCar"/>
    <w:uiPriority w:val="99"/>
    <w:unhideWhenUsed/>
    <w:rsid w:val="00FB00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0036"/>
  </w:style>
  <w:style w:type="paragraph" w:styleId="Textodeglobo">
    <w:name w:val="Balloon Text"/>
    <w:basedOn w:val="Normal"/>
    <w:link w:val="TextodegloboCar"/>
    <w:uiPriority w:val="99"/>
    <w:semiHidden/>
    <w:unhideWhenUsed/>
    <w:rsid w:val="00FB00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0036"/>
    <w:rPr>
      <w:rFonts w:ascii="Tahoma" w:hAnsi="Tahoma" w:cs="Tahoma"/>
      <w:sz w:val="16"/>
      <w:szCs w:val="16"/>
    </w:rPr>
  </w:style>
  <w:style w:type="character" w:customStyle="1" w:styleId="Ttulo1Car">
    <w:name w:val="Título 1 Car"/>
    <w:basedOn w:val="Fuentedeprrafopredeter"/>
    <w:link w:val="Ttulo1"/>
    <w:uiPriority w:val="9"/>
    <w:rsid w:val="00223142"/>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223142"/>
    <w:pPr>
      <w:outlineLvl w:val="9"/>
    </w:pPr>
    <w:rPr>
      <w:lang w:eastAsia="es-PE"/>
    </w:rPr>
  </w:style>
  <w:style w:type="paragraph" w:styleId="Prrafodelista">
    <w:name w:val="List Paragraph"/>
    <w:basedOn w:val="Normal"/>
    <w:uiPriority w:val="34"/>
    <w:qFormat/>
    <w:rsid w:val="00223142"/>
    <w:pPr>
      <w:ind w:left="720"/>
      <w:contextualSpacing/>
    </w:pPr>
  </w:style>
  <w:style w:type="paragraph" w:styleId="TDC1">
    <w:name w:val="toc 1"/>
    <w:basedOn w:val="Normal"/>
    <w:next w:val="Normal"/>
    <w:autoRedefine/>
    <w:uiPriority w:val="39"/>
    <w:unhideWhenUsed/>
    <w:rsid w:val="00637D29"/>
    <w:pPr>
      <w:spacing w:after="100"/>
    </w:pPr>
  </w:style>
  <w:style w:type="paragraph" w:styleId="TDC2">
    <w:name w:val="toc 2"/>
    <w:basedOn w:val="Normal"/>
    <w:next w:val="Normal"/>
    <w:autoRedefine/>
    <w:uiPriority w:val="39"/>
    <w:unhideWhenUsed/>
    <w:rsid w:val="00637D29"/>
    <w:pPr>
      <w:spacing w:after="100"/>
      <w:ind w:left="220"/>
    </w:pPr>
  </w:style>
  <w:style w:type="paragraph" w:styleId="TDC3">
    <w:name w:val="toc 3"/>
    <w:basedOn w:val="Normal"/>
    <w:next w:val="Normal"/>
    <w:autoRedefine/>
    <w:uiPriority w:val="39"/>
    <w:unhideWhenUsed/>
    <w:rsid w:val="00637D29"/>
    <w:pPr>
      <w:spacing w:after="100"/>
      <w:ind w:left="440"/>
    </w:pPr>
  </w:style>
  <w:style w:type="character" w:styleId="Hipervnculo">
    <w:name w:val="Hyperlink"/>
    <w:basedOn w:val="Fuentedeprrafopredeter"/>
    <w:uiPriority w:val="99"/>
    <w:unhideWhenUsed/>
    <w:rsid w:val="00637D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96EC9-5983-40AA-ABBF-1AD3AAB8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1680</Words>
  <Characters>9245</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AlvaroDX</dc:creator>
  <cp:lastModifiedBy>Jenny Lucía Vega</cp:lastModifiedBy>
  <cp:revision>15</cp:revision>
  <dcterms:created xsi:type="dcterms:W3CDTF">2017-06-06T04:28:00Z</dcterms:created>
  <dcterms:modified xsi:type="dcterms:W3CDTF">2017-07-07T20:28:00Z</dcterms:modified>
</cp:coreProperties>
</file>