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lab3_1_rId5.bin" ContentType="application/vnd.openxmlformats-officedocument.oleObject"/>
  <Override PartName="/word/embeddings/lab3_2_rId5.bin" ContentType="application/vnd.openxmlformats-officedocument.oleObject"/>
  <Override PartName="/word/embeddings/lab3_3_rId5.bin" ContentType="application/vnd.openxmlformats-officedocument.oleObject"/>
  <Override PartName="/word/embeddings/lab3_4_rId5.bin" ContentType="application/vnd.openxmlformats-officedocument.oleObject"/>
  <Override PartName="/word/embeddings/lab3_500_1_rId5.bin" ContentType="application/vnd.openxmlformats-officedocument.oleObject"/>
  <Override PartName="/word/embeddings/lab3_500_2_rId5.bin" ContentType="application/vnd.openxmlformats-officedocument.oleObject"/>
  <Override PartName="/word/embeddings/lab3_500_3_rId5.bin" ContentType="application/vnd.openxmlformats-officedocument.oleObject"/>
  <Override PartName="/word/embeddings/lab3_500_4_rId5.bin" ContentType="application/vnd.openxmlformats-officedocument.oleObject"/>
  <Override PartName="/word/embeddings/lab3_500_5_rId5.bin" ContentType="application/vnd.openxmlformats-officedocument.oleObject"/>
  <Override PartName="/word/embeddings/lab3_500_6_rId5.bin" ContentType="application/vnd.openxmlformats-officedocument.oleObject"/>
  <Override PartName="/word/embeddings/lab3_500_7_rId5.bin" ContentType="application/vnd.openxmlformats-officedocument.oleObject"/>
  <Override PartName="/word/embeddings/lab3_5_rId5.bin" ContentType="application/vnd.openxmlformats-officedocument.oleObject"/>
  <Override PartName="/word/embeddings/lab3_6_rId5.bin" ContentType="application/vnd.openxmlformats-officedocument.oleObject"/>
  <Override PartName="/word/embeddings/lab3_7_rId5.bin" ContentType="application/vnd.openxmlformats-officedocument.oleObject"/>
  <Override PartName="/word/embeddings/lab3short_1_rId5.bin" ContentType="application/vnd.openxmlformats-officedocument.oleObject"/>
  <Override PartName="/word/embeddings/lab3short_2_rId5.bin" ContentType="application/vnd.openxmlformats-officedocument.oleObject"/>
  <Override PartName="/word/embeddings/lab3short_3_rId5.bin" ContentType="application/vnd.openxmlformats-officedocument.oleObjec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bookmarkStart w:id="0" w:name="_GoBack"/>
      <w:bookmarkEnd w:id="0"/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Федеральное агентство по образованию 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высшего профессионального </w:t>
      </w:r>
      <w:r w:rsidRPr="000C08A6">
        <w:rPr>
          <w:rFonts w:ascii="Times New Roman" w:hAnsi="Times New Roman"/>
          <w:b/>
          <w:bCs/>
          <w:color w:val="000000"/>
          <w:spacing w:val="1"/>
          <w:sz w:val="28"/>
          <w:szCs w:val="28"/>
        </w:rPr>
        <w:t>образования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rFonts w:ascii="Times New Roman" w:hAnsi="Times New Roman"/>
          <w:b/>
          <w:color w:val="000000"/>
          <w:sz w:val="28"/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д.т.н.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Халафян</w:t>
      </w:r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rFonts w:ascii="Times New Roman" w:hAnsi="Times New Roman"/>
          <w:b/>
          <w:color w:val="000000"/>
          <w:sz w:val="28"/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234401" w:rsidRDefault="00234401" w:rsidP="00347C39">
      <w:pPr>
        <w:jc w:val="center"/>
        <w:rPr>
          <w:rFonts w:cs="Times New Roman"/>
          <w:b/>
        </w:rPr>
      </w:pPr>
      <w:r>
        <w:rPr>
          <w:rFonts w:cs="Times New Roman" w:ascii="Times New Roman" w:hAnsi="Times New Roman"/>
          <w:b/>
          <w:color w:val="000000"/>
          <w:sz w:val="28"/>
        </w:rPr>
        <w:t>Лабораторная работа №3</w:t>
      </w:r>
    </w:p>
    <w:p w:rsidR="00234401" w:rsidRDefault="00234401" w:rsidP="00347C39">
      <w:pPr>
        <w:jc w:val="center"/>
        <w:rPr>
          <w:rFonts w:cs="Times New Roman"/>
          <w:b/>
          <w:sz w:val="32"/>
        </w:rPr>
      </w:pPr>
      <w:r>
        <w:rPr>
          <w:rFonts w:ascii="Times New Roman" w:hAnsi="Times New Roman"/>
          <w:b/>
          <w:color w:val="000000"/>
          <w:sz w:val="28"/>
        </w:rPr>
        <w:t>Сравнение средних критерием Стьюдента</w:t>
        <w:br/>
        <w:t>Данные об инсульте</w:t>
      </w:r>
    </w:p>
    <w:p w:rsidR="00347C39" w:rsidRPr="00234401" w:rsidRDefault="00347C39" w:rsidP="00347C39">
      <w:pPr>
        <w:jc w:val="center"/>
        <w:rPr>
          <w:rFonts w:cs="Times New Roman"/>
          <w:b/>
          <w:bCs/>
          <w:sz w:val="24"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Работу выполнил                                                        Иванов Иван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8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Направление подготовки 01.03.02 Прикладная математика и информатика</w:t>
        <w:br/>
        <w:t>Группа ПМ41                                     курс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rFonts w:ascii="Times New Roman" w:hAnsi="Times New Roman"/>
          <w:b/>
          <w:color w:val="000000"/>
          <w:sz w:val="28"/>
          <w:szCs w:val="28"/>
        </w:rPr>
        <w:t>Краснодар 20</w:t>
      </w:r>
      <w:r>
        <w:rPr>
          <w:rFonts w:ascii="Times New Roman" w:hAnsi="Times New Roman"/>
          <w:b/>
          <w:color w:val="000000"/>
          <w:sz w:val="28"/>
          <w:szCs w:val="28"/>
        </w:rPr>
        <w:t>26</w:t>
      </w:r>
    </w:p>
    <w:p>
      <w:pPr>
        <w:pStyle w:val="Heading1"/>
        <w:pageBreakBefore/>
        <w:numPr>
          <w:numId w:val="0"/>
        </w:numPr>
      </w:pPr>
      <w:r>
        <w:t>1 Исходные данные и условия сравнения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Использован healthcare-stroke-500.csv: 251 запись без инсульта и 249 с инсультом. Возраст и глюкоза известны для всех 500 наблюдений, ИМТ — для 452 (243 и 209 по группам). Пропуски исключены попарно, значения не заменялись. Все проверки двусторонние при α = 0,05.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асимметричных признаков сравнение средних приближенное; при разных дисперсиях используется Уэлч. Доля инсультов задана отбором, связь не доказывает причинность. p ≥ 0,05 не доказывает H₀; p = 0,000000 — округление.</w:t>
      </w:r>
    </w:p>
    <w:p>
      <w:pPr>
        <w:pStyle w:val="Heading1"/>
        <w:pageBreakBefore w:val="0"/>
        <w:numPr>
          <w:numId w:val="0"/>
        </w:numPr>
      </w:pPr>
      <w:r>
        <w:t>2 Сравнение независимых групп по stroke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Проверяется H₀ о равенстве средних age, avg_glucose_level и bmi между stroke = 0 и stroke = 1. Разность определяется как среднее группы 0 минус среднее группы 1.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 — Средние и t-критерии по группам stroke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71"/>
        <w:gridCol w:w="1105"/>
        <w:gridCol w:w="1105"/>
        <w:gridCol w:w="1105"/>
        <w:gridCol w:w="655"/>
        <w:gridCol w:w="1105"/>
        <w:gridCol w:w="1105"/>
        <w:gridCol w:w="1105"/>
      </w:tblGrid>
      <w:tr w:rsidR="006560C8" w14:paraId="11DBD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87395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D37169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728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B45B2" w14:textId="77777777" w:rsidR="006560C8" w:rsidRP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0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T-tests; Grouping: stroke (healthcare-stroke-500)</w:t>
            </w:r>
          </w:p>
          <w:p w14:paraId="5F5DB48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1: 0</w:t>
            </w:r>
          </w:p>
          <w:p w14:paraId="28E26F7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2: 1</w:t>
            </w:r>
          </w:p>
        </w:tc>
      </w:tr>
      <w:tr w:rsidR="006560C8" w14:paraId="3E76A6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E3797" w14:textId="77777777" w:rsidR="006560C8" w:rsidRDefault="006560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779D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  <w:p w14:paraId="0F89183A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31FB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  <w:p w14:paraId="7093B31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B233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t-value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352EC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1267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C767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 separ.</w:t>
            </w:r>
          </w:p>
          <w:p w14:paraId="36F8D28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var.est.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03F3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</w:tr>
      <w:tr w:rsidR="006560C8" w14:paraId="616C5C5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4F41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4029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41,6064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479EE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67,7282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66AD8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-15,8761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D899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498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4CE6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04AF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-15,9092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8F358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394,1278</w:t>
            </w:r>
          </w:p>
        </w:tc>
      </w:tr>
      <w:tr w:rsidR="006560C8" w14:paraId="5E2738C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F92F5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5858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103,3718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1C6D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132,5447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71FAC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-6,0409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6C7FA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498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28808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955F4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-6,0334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32A35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451,4129</w:t>
            </w:r>
          </w:p>
        </w:tc>
      </w:tr>
      <w:tr w:rsidR="006560C8" w14:paraId="3175F9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A038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65F0E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28,7280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99671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30,4713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D5EB8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-2,5936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78174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450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DF2FE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0,009808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FC86C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-2,6328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8C26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448,8683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Средние возраста равны 41,6064 и 67,7282; глюкозы — 103,3718 и 132,5447; ИМТ — 28,7280 и 30,4713. Все средние выше при stroke = 1. Для заключения используются t separ. var.est. и p 2-sided — вариант Уэлча.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 — Значимость Уэлча и характеристики групп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41"/>
        <w:gridCol w:w="1196"/>
        <w:gridCol w:w="1089"/>
        <w:gridCol w:w="1089"/>
        <w:gridCol w:w="1196"/>
        <w:gridCol w:w="1196"/>
        <w:gridCol w:w="1348"/>
      </w:tblGrid>
      <w:tr w:rsidR="006560C8" w14:paraId="0BA12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1BB97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C267ADA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71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3E5B8" w14:textId="77777777" w:rsidR="006560C8" w:rsidRP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0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T-tests; Grouping: stroke (healthcare-stroke-500)</w:t>
            </w:r>
          </w:p>
          <w:p w14:paraId="26D0ACAC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1: 0</w:t>
            </w:r>
          </w:p>
          <w:p w14:paraId="2E7CFA75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2: 1</w:t>
            </w:r>
          </w:p>
        </w:tc>
      </w:tr>
      <w:tr w:rsidR="006560C8" w14:paraId="28346C1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31A76" w14:textId="77777777" w:rsidR="006560C8" w:rsidRDefault="006560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B059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  <w:p w14:paraId="32C190A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2-sided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8002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Valid N</w:t>
            </w:r>
          </w:p>
          <w:p w14:paraId="6789F68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3CBF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Valid N</w:t>
            </w:r>
          </w:p>
          <w:p w14:paraId="1C74E00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26A51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  <w:p w14:paraId="1F758B1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650F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  <w:p w14:paraId="1F3C07FE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B580A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F-ratio</w:t>
            </w:r>
          </w:p>
          <w:p w14:paraId="173D5D63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Variances</w:t>
            </w:r>
          </w:p>
        </w:tc>
      </w:tr>
      <w:tr w:rsidR="006560C8" w14:paraId="7792A1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29E7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72B35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453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251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9AC04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249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90F8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22,65810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4EA61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12,72742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08A9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3,169322</w:t>
            </w:r>
          </w:p>
        </w:tc>
      </w:tr>
      <w:tr w:rsidR="006560C8" w14:paraId="5581E8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CE8CC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BCAB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D1BA3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251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9FC94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249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B94B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44,75899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5910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61,92106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A14E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1,913887</w:t>
            </w:r>
          </w:p>
        </w:tc>
      </w:tr>
      <w:tr w:rsidR="006560C8" w14:paraId="1099C06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7CBC6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15B1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0,008761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0A4C7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243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E1FD7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209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841C4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7,74362</w:t>
            </w:r>
          </w:p>
        </w:tc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FBAB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6,32945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A04E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1,496771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 Уэлчу p &lt; 0,000001 для возраста и глюкозы; для ИМТ p = 0,008761. Разбросы групп неодинаковы. Равенство средних отклоняется для всех трех признаков. Средние выше примерно на 26,12 года, 29,17 единицы глюкозы и 1,74 единицы ИМТ.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3 — Проверки однородности дисперсий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59"/>
        <w:gridCol w:w="1779"/>
        <w:gridCol w:w="1579"/>
        <w:gridCol w:w="1458"/>
        <w:gridCol w:w="1579"/>
      </w:tblGrid>
      <w:tr w:rsidR="006560C8" w14:paraId="28088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D690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2261CC7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639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EA6B0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T-tests; Grouping: stroke (healthcare-stroke-500)</w:t>
            </w:r>
          </w:p>
          <w:p w14:paraId="0A7D682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1: 0</w:t>
            </w:r>
          </w:p>
          <w:p w14:paraId="0811A58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2: 1</w:t>
            </w:r>
          </w:p>
        </w:tc>
      </w:tr>
      <w:tr w:rsidR="006560C8" w14:paraId="45FA992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D24EB" w14:textId="77777777" w:rsidR="006560C8" w:rsidRDefault="006560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E3372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  <w:p w14:paraId="3AF881B8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Variances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5397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Levene</w:t>
            </w:r>
          </w:p>
          <w:p w14:paraId="79CBAC2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F(1,df)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941E5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3381B84C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Levene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807B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  <w:p w14:paraId="079DA61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Levene</w:t>
            </w:r>
          </w:p>
        </w:tc>
      </w:tr>
      <w:tr w:rsidR="006560C8" w14:paraId="4D954E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329BE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220E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87096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97,71553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43449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498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6AFD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6560C8" w14:paraId="138A21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1A4EB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0C775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07F2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82,82170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C2A4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498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FD278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6560C8" w14:paraId="25628DA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6D406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0B183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0,002842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6C56F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7,78417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0FACE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450</w:t>
            </w:r>
          </w:p>
        </w:tc>
        <w:tc>
          <w:tcPr>
            <w:tcW w:w="1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2959D" w14:textId="77777777" w:rsidR="006560C8" w:rsidRDefault="006560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0,005494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Левен дает F = 97,71553, 82,82170 и 7,78417 для возраста, глюкозы и ИМТ. Все p &lt; 0,05; для ИМТ p = 0,005494. Однородность дисперсий отвергается, поэтому основной результат — Уэлч. Статистическая значимость не определяет силу причинного влияния признаков.</w:t>
      </w:r>
    </w:p>
    <w:p w14:paraId="453C3D2F" w14:textId="77777777" w:rsidR="004861E2" w:rsidRDefault="004861E2">
      <w:pPr>
        <w:spacing w:line="240" w:lineRule="auto"/>
      </w:pPr>
      <w:r>
        <w:object w:dxaOrig="9361" w:dyaOrig="7021" w14:anchorId="3E3D54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1" type="#_x0000_t75" style="width:455.00pt;height:341.25pt" o:ole="">
            <v:imagedata r:id="rId44" o:title=""/>
          </v:shape>
          <o:OLEObject Type="Embed" ProgID="STATISTICA.Graph" ShapeID="_x0000_i2001" DrawAspect="Content" ObjectID="_1854027674" r:id="rId43">
            <o:FieldCodes>\s</o:FieldCodes>
          </o:OLEObject>
        </w:object>
      </w:r>
    </w:p>
    <w:p>
      <w:pPr>
        <w:keepNext w:val="0"/>
        <w:spacing w:line="240" w:lineRule="auto" w:before="120" w:after="80"/>
      </w:pPr>
      <w:r>
        <w:rPr>
          <w:b/>
          <w:sz w:val="22"/>
        </w:rPr>
        <w:t>Рисунок 1 — Средние возраста в группах stroke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Среднее равно 67,7282 при stroke = 1 и 41,6064 при stroke = 0. В группе без инсульта интервал среднего шире из-за большего разброса. Точка — среднее, прямоугольник — среднее ± стандартная ошибка, крайние линии — 95%-й интервал среднего. Возрастная структура групп заметно различается; ее следует учитывать при интерпретации остальных признаков.</w:t>
      </w:r>
    </w:p>
    <w:p w14:paraId="5FC8AAF3" w14:textId="77777777" w:rsidR="00BF2F74" w:rsidRDefault="00BF2F74">
      <w:pPr>
        <w:spacing w:line="240" w:lineRule="auto"/>
        <w:pageBreakBefore/>
      </w:pPr>
      <w:r>
        <w:object w:dxaOrig="9361" w:dyaOrig="7021" w14:anchorId="7FEFD2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2" type="#_x0000_t75" style="width:455.00pt;height:341.25pt" o:ole="">
            <v:imagedata r:id="rId46" o:title=""/>
          </v:shape>
          <o:OLEObject Type="Embed" ProgID="STATISTICA.Graph" ShapeID="_x0000_i2002" DrawAspect="Content" ObjectID="_1854027686" r:id="rId45">
            <o:FieldCodes>\s</o:FieldCodes>
          </o:OLEObject>
        </w:object>
      </w:r>
    </w:p>
    <w:p>
      <w:pPr>
        <w:keepNext w:val="0"/>
        <w:spacing w:line="240" w:lineRule="auto" w:before="120" w:after="80"/>
      </w:pPr>
      <w:r>
        <w:rPr>
          <w:b/>
          <w:sz w:val="22"/>
        </w:rPr>
        <w:t>Рисунок 2 — Средние глюкозы в группах stroke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Средние глюкозы равны 132,5447 и 103,3718; больший разброс при stroke = 1 делает интервал этой группы шире. Точка — среднее, прямоугольник — среднее ± стандартная ошибка, крайние линии — 95%-й интервал среднего. Средний уровень глюкозы статистически выше в группе с инсультом (p &lt; 0,000001), но наблюдательные данные не устанавливают причинность.</w:t>
      </w:r>
    </w:p>
    <w:p w14:paraId="5D450C1D" w14:textId="77777777" w:rsidR="002A382C" w:rsidRDefault="002A382C">
      <w:pPr>
        <w:spacing w:line="240" w:lineRule="auto"/>
        <w:pageBreakBefore/>
      </w:pPr>
      <w:r>
        <w:object w:dxaOrig="9361" w:dyaOrig="7021" w14:anchorId="271DC7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3" type="#_x0000_t75" style="width:455.00pt;height:341.25pt" o:ole="">
            <v:imagedata r:id="rId48" o:title=""/>
          </v:shape>
          <o:OLEObject Type="Embed" ProgID="STATISTICA.Graph" ShapeID="_x0000_i2003" DrawAspect="Content" ObjectID="_1854027698" r:id="rId47">
            <o:FieldCodes>\s</o:FieldCodes>
          </o:OLEObject>
        </w:object>
      </w:r>
    </w:p>
    <w:p>
      <w:pPr>
        <w:keepNext w:val="0"/>
        <w:spacing w:line="240" w:lineRule="auto" w:before="120" w:after="80"/>
      </w:pPr>
      <w:r>
        <w:rPr>
          <w:b/>
          <w:sz w:val="22"/>
        </w:rPr>
        <w:t>Рисунок 3 — Средние ИМТ в группах stroke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Средние равны 30,4713 и 28,7280. Интервалы средних немного перекрываются, что совместимо со значимой разностью по Уэлчу (p = 0,008761). Точка — среднее, прямоугольник — среднее ± стандартная ошибка, крайние линии — 95%-й интервал среднего. Средний ИМТ при stroke = 1 выше, однако индивидуальные значения существенно перекрываются; одного ИМТ недостаточно для разделения пациентов.</w:t>
      </w:r>
    </w:p>
    <w:p>
      <w:pPr>
        <w:pStyle w:val="Heading1"/>
        <w:pageBreakBefore w:val="0"/>
        <w:numPr>
          <w:numId w:val="0"/>
        </w:numPr>
      </w:pPr>
      <w:r>
        <w:t>3 Независимые выборки в двух столбцах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Те же значения глюкозы записаны в glucose_no_stroke (251 значение) и glucose_stroke (249). Две пустые ячейки второго столбца нужны для размещения групп; исходные измерения сохранены.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4 — Средние и обычный t для двух столбцов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970"/>
        <w:gridCol w:w="1172"/>
        <w:gridCol w:w="1172"/>
        <w:gridCol w:w="1172"/>
        <w:gridCol w:w="695"/>
        <w:gridCol w:w="1172"/>
      </w:tblGrid>
      <w:tr w:rsidR="001029B5" w:rsidRPr="001029B5" w14:paraId="1371F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9B47F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08E5B08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  vs. Group 2</w:t>
            </w:r>
          </w:p>
        </w:tc>
        <w:tc>
          <w:tcPr>
            <w:tcW w:w="53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71528" w14:textId="77777777" w:rsidR="001029B5" w:rsidRP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029B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T-test for Independent Samples (independent-glucose)</w:t>
            </w:r>
          </w:p>
          <w:p w14:paraId="42034B70" w14:textId="77777777" w:rsidR="001029B5" w:rsidRP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029B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Note: Variables were treated as independent samples</w:t>
            </w:r>
          </w:p>
        </w:tc>
      </w:tr>
      <w:tr w:rsidR="001029B5" w14:paraId="1C7867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F7AE0" w14:textId="77777777" w:rsidR="001029B5" w:rsidRPr="001029B5" w:rsidRDefault="001029B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9AD54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  <w:p w14:paraId="040B5413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</w:t>
            </w: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50763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  <w:p w14:paraId="73193A6D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2</w:t>
            </w: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36328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t-value</w:t>
            </w:r>
          </w:p>
        </w:tc>
        <w:tc>
          <w:tcPr>
            <w:tcW w:w="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FBD3E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A07B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1029B5" w14:paraId="389A72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7AF63" w14:textId="77777777" w:rsidR="001029B5" w:rsidRP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029B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glucose_no_stroke vs. glucose_stroke</w:t>
            </w: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03CF6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103,3718</w:t>
            </w: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F7498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132,5447</w:t>
            </w: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8D324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-6,04094</w:t>
            </w:r>
          </w:p>
        </w:tc>
        <w:tc>
          <w:tcPr>
            <w:tcW w:w="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909CE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498</w:t>
            </w: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A1C40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Средние 103,3718 и 132,5447 и обычное t = −6,04094 совпадают со сравнением по stroke. Изменение формы ввода не меняет данные. При неодинаковых дисперсиях решение опирается на Уэлча.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5 — Уэлч для независимых столбцов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812"/>
        <w:gridCol w:w="1125"/>
        <w:gridCol w:w="1125"/>
        <w:gridCol w:w="1125"/>
        <w:gridCol w:w="1083"/>
        <w:gridCol w:w="1083"/>
      </w:tblGrid>
      <w:tr w:rsidR="001029B5" w14:paraId="19CAB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949A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05C092B1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  vs. Group 2</w:t>
            </w:r>
          </w:p>
        </w:tc>
        <w:tc>
          <w:tcPr>
            <w:tcW w:w="55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8535D" w14:textId="77777777" w:rsidR="001029B5" w:rsidRP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029B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T-test for Independent Samples (independent-glucose)</w:t>
            </w:r>
          </w:p>
          <w:p w14:paraId="6B32E010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Note: Variables were treated as independent samples</w:t>
            </w:r>
          </w:p>
        </w:tc>
      </w:tr>
      <w:tr w:rsidR="001029B5" w14:paraId="029187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030BE" w14:textId="77777777" w:rsidR="001029B5" w:rsidRDefault="001029B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A91C9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 separ.</w:t>
            </w:r>
          </w:p>
          <w:p w14:paraId="3D279EAA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var.est.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EC703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57D1B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  <w:p w14:paraId="493D456E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2-sided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D77E2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Valid N</w:t>
            </w:r>
          </w:p>
          <w:p w14:paraId="0A0CFAA9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8EBE7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Valid N</w:t>
            </w:r>
          </w:p>
          <w:p w14:paraId="1E7ED3D6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2</w:t>
            </w:r>
          </w:p>
        </w:tc>
      </w:tr>
      <w:tr w:rsidR="001029B5" w14:paraId="61C07C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C4376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glucose_no_stroke vs. glucose_stroke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4C57C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-6,03335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8F8B1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451,4129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9858D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557C0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251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43F62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249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Получено t = −6,03335, df = 451,4129, p &lt; 0,000001 при 251 и 249 наблюдениях. Различие средних глюкозы значимо. Результат полностью совпадает с процедурой по группирующей переменной.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6 — Разброс глюкозы в двух столбцах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146"/>
        <w:gridCol w:w="1224"/>
        <w:gridCol w:w="1224"/>
        <w:gridCol w:w="1380"/>
        <w:gridCol w:w="1380"/>
      </w:tblGrid>
      <w:tr w:rsidR="001029B5" w14:paraId="75555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72545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53D905F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  vs. Group 2</w:t>
            </w:r>
          </w:p>
        </w:tc>
        <w:tc>
          <w:tcPr>
            <w:tcW w:w="52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87137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T-test for Independent Samples (independent-glucose)</w:t>
            </w:r>
          </w:p>
          <w:p w14:paraId="4B7C299D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Note: Variables were treated as independent samples</w:t>
            </w:r>
          </w:p>
        </w:tc>
      </w:tr>
      <w:tr w:rsidR="001029B5" w14:paraId="729FD5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4F8C2" w14:textId="77777777" w:rsidR="001029B5" w:rsidRDefault="001029B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810C1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  <w:p w14:paraId="0EF793A2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1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76752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  <w:p w14:paraId="2A739AD8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Group 2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81315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F-ratio</w:t>
            </w:r>
          </w:p>
          <w:p w14:paraId="40D0D276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Variances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6DDCC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  <w:p w14:paraId="3C17A849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Variances</w:t>
            </w:r>
          </w:p>
        </w:tc>
      </w:tr>
      <w:tr w:rsidR="001029B5" w14:paraId="732C2A8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A1F24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glucose_no_stroke vs. glucose_stroke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9AA14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44,75899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EA0CD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61,92106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BA2A7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1,913887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B3C4" w14:textId="77777777" w:rsidR="001029B5" w:rsidRDefault="001029B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Стандартные отклонения равны 44,75899 и 61,92106; отношение дисперсий — 1,913887, p F-проверки &lt; 0,000001. Дисперсии различаются, что подтверждает выбор Уэлча. Почти одинаковая численность не означает равенство разбросов.</w:t>
      </w:r>
    </w:p>
    <w:p>
      <w:pPr>
        <w:pStyle w:val="Heading1"/>
        <w:pageBreakBefore w:val="0"/>
        <w:numPr>
          <w:numId w:val="0"/>
        </w:numPr>
      </w:pPr>
      <w:r>
        <w:t>4 Парный критерий учебный повторный замер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Реальных повторных измерений в датасете нет. В STATISTICA для 452 известных ИМТ создан bmi_repeat = bmi_original + RndNormal(1), Randomize 2027. Это модель погрешности, не фактическое изменение состояния. Нормальность парных разностей не отвергается: p Шапиро—Уилка = 0,67196.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7 — Парный t-критерий для ИМТ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529"/>
        <w:gridCol w:w="1089"/>
        <w:gridCol w:w="1089"/>
        <w:gridCol w:w="646"/>
        <w:gridCol w:w="1089"/>
        <w:gridCol w:w="1089"/>
        <w:gridCol w:w="1089"/>
        <w:gridCol w:w="646"/>
        <w:gridCol w:w="1089"/>
      </w:tblGrid>
      <w:tr w:rsidR="00AC661E" w:rsidRPr="00AC661E" w14:paraId="3BED7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7B249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429F7050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  <w:proofErr w:type="spellEnd"/>
          </w:p>
        </w:tc>
        <w:tc>
          <w:tcPr>
            <w:tcW w:w="78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48613" w14:textId="77777777" w:rsidR="00AC661E" w:rsidRP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661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T-test for Dependent Samples (paired-bmi)</w:t>
            </w:r>
          </w:p>
          <w:p w14:paraId="37B87F03" w14:textId="77777777" w:rsidR="00AC661E" w:rsidRP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661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AC661E" w14:paraId="730828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8C3C1" w14:textId="77777777" w:rsidR="00AC661E" w:rsidRPr="00AC661E" w:rsidRDefault="00AC661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A8B1F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  <w:proofErr w:type="spellEnd"/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7ED18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Std.Dv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.</w:t>
            </w:r>
          </w:p>
        </w:tc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F7A7A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A5C1C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Diff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.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C6415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Std.Dv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.</w:t>
            </w:r>
          </w:p>
          <w:p w14:paraId="6C583F29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Diff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.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BF751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</w:t>
            </w:r>
          </w:p>
        </w:tc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B95CB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  <w:proofErr w:type="spellEnd"/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E95DD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AC661E" w14:paraId="104115D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E9766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bmi_original</w:t>
            </w:r>
            <w:proofErr w:type="spellEnd"/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2F069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29,53407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DA324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7,170022</w:t>
            </w:r>
          </w:p>
        </w:tc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8825B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DB493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54B3D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422DA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9C7CE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31608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661E" w14:paraId="7C77418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F7FFF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bmi_repeat</w:t>
            </w:r>
            <w:proofErr w:type="spellEnd"/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E1788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29,49165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9713C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7,203423</w:t>
            </w:r>
          </w:p>
        </w:tc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9C073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8B15A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0,042422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89EAA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0,998211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BB8DA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0,903512</w:t>
            </w:r>
          </w:p>
        </w:tc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F358C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451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61819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0,366737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Средние равны 29,53407 и 29,49165; средняя разность — 0,042422. По 452 парам t = 0,903512, df = 451, p = 0,366737. Оснований считать среднюю разность отличной от нуля нет. Этот результат относится только к заданной модели повторного замера.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8 — Интервал средней парной разности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379"/>
        <w:gridCol w:w="2987"/>
        <w:gridCol w:w="2987"/>
      </w:tblGrid>
      <w:tr w:rsidR="00AC661E" w:rsidRPr="00AC661E" w14:paraId="56D8A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286A9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A24D684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  <w:proofErr w:type="spellEnd"/>
          </w:p>
        </w:tc>
        <w:tc>
          <w:tcPr>
            <w:tcW w:w="5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6469F" w14:textId="77777777" w:rsidR="00AC661E" w:rsidRP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661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T-test for Dependent Samples (paired-bmi)</w:t>
            </w:r>
          </w:p>
          <w:p w14:paraId="2D0FEBDF" w14:textId="77777777" w:rsidR="00AC661E" w:rsidRP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661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AC661E" w14:paraId="35C5AF0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B6E6F" w14:textId="77777777" w:rsidR="00AC661E" w:rsidRPr="00AC661E" w:rsidRDefault="00AC661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88473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Confidence</w:t>
            </w:r>
            <w:proofErr w:type="spellEnd"/>
          </w:p>
          <w:p w14:paraId="179DE760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-95,000%</w:t>
            </w:r>
          </w:p>
        </w:tc>
        <w:tc>
          <w:tcPr>
            <w:tcW w:w="2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21F2D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Confidence</w:t>
            </w:r>
            <w:proofErr w:type="spellEnd"/>
          </w:p>
          <w:p w14:paraId="7532B7E4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+95,000%</w:t>
            </w:r>
          </w:p>
        </w:tc>
      </w:tr>
      <w:tr w:rsidR="00AC661E" w14:paraId="303517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84321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bmi_original</w:t>
            </w:r>
            <w:proofErr w:type="spellEnd"/>
          </w:p>
        </w:tc>
        <w:tc>
          <w:tcPr>
            <w:tcW w:w="2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453E8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3BC20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661E" w14:paraId="023D3A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1927B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bmi_repeat</w:t>
            </w:r>
            <w:proofErr w:type="spellEnd"/>
          </w:p>
        </w:tc>
        <w:tc>
          <w:tcPr>
            <w:tcW w:w="2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D749E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-0,049850</w:t>
            </w:r>
          </w:p>
        </w:tc>
        <w:tc>
          <w:tcPr>
            <w:tcW w:w="2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F95A9" w14:textId="77777777" w:rsidR="00AC661E" w:rsidRDefault="00AC661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0,134693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95%-й интервал разности bmi_original − bmi_repeat равен [−0,049850; 0,134693] и включает ноль. Систематический средний сдвиг не обнаружен; это не означает совпадения всех отдельных пар значений.</w:t>
      </w:r>
    </w:p>
    <w:p>
      <w:pPr>
        <w:pStyle w:val="Heading1"/>
        <w:pageBreakBefore w:val="0"/>
        <w:numPr>
          <w:numId w:val="0"/>
        </w:numPr>
      </w:pPr>
      <w:r>
        <w:t>5 Одновыборочный критерий для ИМТ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Заранее задан учебный ориентир μref = 30. Проверяется H₀: μbmi = 30 по 452 известным значениям. Ориентир не является известным средним внешней популяции.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9 — Сравнение среднего ИМТ с ориентиром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07"/>
        <w:gridCol w:w="1124"/>
        <w:gridCol w:w="1124"/>
        <w:gridCol w:w="667"/>
        <w:gridCol w:w="1124"/>
        <w:gridCol w:w="1295"/>
        <w:gridCol w:w="1124"/>
        <w:gridCol w:w="667"/>
        <w:gridCol w:w="1124"/>
      </w:tblGrid>
      <w:tr w:rsidR="001157E3" w:rsidRPr="001157E3" w14:paraId="305CD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77BA7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94FB0C6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824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D867B" w14:textId="77777777" w:rsidR="001157E3" w:rsidRP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57E3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Test of means against reference constant (value) (healthcare-stroke-500)</w:t>
            </w:r>
          </w:p>
        </w:tc>
      </w:tr>
      <w:tr w:rsidR="001157E3" w14:paraId="7D3B037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F72E8" w14:textId="77777777" w:rsidR="001157E3" w:rsidRPr="001157E3" w:rsidRDefault="001157E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82CF2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12F7C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Std.Dv.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76D47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836B4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75F3E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Reference</w:t>
            </w:r>
          </w:p>
          <w:p w14:paraId="1FDDD525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Constant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6BD97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t-value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418D4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96817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1157E3" w14:paraId="7C5C66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190AD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81497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29,53407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AB33C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7,170022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AB820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6675D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0,337249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160F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30,00000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2E48F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-1,38156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73B1B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451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37000" w14:textId="77777777" w:rsidR="001157E3" w:rsidRDefault="001157E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0,167792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Среднее ИМТ равно 29,53407; t = −1,38156, df = 451, p = 0,167792. 95%-й интервал среднего [28,87130; 30,19685] включает 30. Оснований отвергать равенство среднего учебному ориентиру недостаточно. Незначимость не доказывает точное равенство.</w:t>
      </w:r>
    </w:p>
    <w:p>
      <w:pPr>
        <w:pStyle w:val="Heading1"/>
        <w:pageBreakBefore w:val="0"/>
        <w:numPr>
          <w:numId w:val="0"/>
        </w:numPr>
      </w:pPr>
      <w:r>
        <w:t>6 Итоговые заключения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При stroke = 1 средние возраста, глюкозы и ИМТ выше; при неодинаковых дисперсиях это подтверждено Уэлчем. Две формы ввода независимых групп дают одинаковые результаты. Для модельного повторного ИМТ средняя парная разность незначима; средний исходный ИМТ также не отличается значимо от ориентира 30. Отбор по stroke и 48 пропусков ИМТ ограничивают перенос результатов на популяцию и причинную интерпретацию.</w:t>
      </w:r>
    </w:p>
    <w:sectPr w:rsidR="00E87E28" w:rsidRPr="00095534" w:rsidSect="00052ED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D07" w:rsidRDefault="00AF5D07">
      <w:pPr>
        <w:spacing w:line="240" w:lineRule="auto"/>
      </w:pPr>
      <w:r>
        <w:separator/>
      </w:r>
    </w:p>
  </w:endnote>
  <w:endnote w:type="continuationSeparator" w:id="0">
    <w:p w:rsidR="00AF5D07" w:rsidRDefault="00AF5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F92" w:rsidRDefault="00160F1B">
    <w:pPr>
      <w:jc w:val="center"/>
    </w:pPr>
    <w:r/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D07" w:rsidRDefault="00AF5D07">
      <w:pPr>
        <w:spacing w:line="240" w:lineRule="auto"/>
      </w:pPr>
      <w:r>
        <w:separator/>
      </w:r>
    </w:p>
  </w:footnote>
  <w:footnote w:type="continuationSeparator" w:id="0">
    <w:p w:rsidR="00AF5D07" w:rsidRDefault="00AF5D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43"/>
    <w:rsid w:val="00095534"/>
    <w:rsid w:val="000C0DA7"/>
    <w:rsid w:val="00160F1B"/>
    <w:rsid w:val="00234401"/>
    <w:rsid w:val="002815B4"/>
    <w:rsid w:val="00347C39"/>
    <w:rsid w:val="00580F92"/>
    <w:rsid w:val="00794743"/>
    <w:rsid w:val="008F31D6"/>
    <w:rsid w:val="00AF5D07"/>
    <w:rsid w:val="00B93C57"/>
    <w:rsid w:val="00C52F67"/>
    <w:rsid w:val="00E8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48517-EE21-435E-9A37-55A7390A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</w:pPr>
    <w:rPr>
      <w:rFonts w:ascii="Times New Roman" w:eastAsia="Times New Roman" w:hAnsi="Times New Roman"/>
      <w:b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pPr>
      <w:keepNext/>
      <w:spacing w:after="12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keepNext/>
      <w:spacing w:after="120"/>
    </w:pPr>
    <w:rPr>
      <w:rFonts w:ascii="Times New Roman" w:hAnsi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Relationship Id="rId15" Type="http://schemas.openxmlformats.org/officeDocument/2006/relationships/oleObject" Target="embeddings/lab3_1_rId5.bin"/><Relationship Id="rId16" Type="http://schemas.openxmlformats.org/officeDocument/2006/relationships/image" Target="media/lab3_1_rId4.emf"/><Relationship Id="rId17" Type="http://schemas.openxmlformats.org/officeDocument/2006/relationships/oleObject" Target="embeddings/lab3_2_rId5.bin"/><Relationship Id="rId18" Type="http://schemas.openxmlformats.org/officeDocument/2006/relationships/image" Target="media/lab3_2_rId4.emf"/><Relationship Id="rId19" Type="http://schemas.openxmlformats.org/officeDocument/2006/relationships/oleObject" Target="embeddings/lab3_3_rId5.bin"/><Relationship Id="rId20" Type="http://schemas.openxmlformats.org/officeDocument/2006/relationships/image" Target="media/lab3_3_rId4.emf"/><Relationship Id="rId21" Type="http://schemas.openxmlformats.org/officeDocument/2006/relationships/oleObject" Target="embeddings/lab3_4_rId5.bin"/><Relationship Id="rId22" Type="http://schemas.openxmlformats.org/officeDocument/2006/relationships/image" Target="media/lab3_4_rId4.emf"/><Relationship Id="rId23" Type="http://schemas.openxmlformats.org/officeDocument/2006/relationships/oleObject" Target="embeddings/lab3_5_rId5.bin"/><Relationship Id="rId24" Type="http://schemas.openxmlformats.org/officeDocument/2006/relationships/image" Target="media/lab3_5_rId4.emf"/><Relationship Id="rId25" Type="http://schemas.openxmlformats.org/officeDocument/2006/relationships/oleObject" Target="embeddings/lab3_6_rId5.bin"/><Relationship Id="rId26" Type="http://schemas.openxmlformats.org/officeDocument/2006/relationships/image" Target="media/lab3_6_rId4.emf"/><Relationship Id="rId27" Type="http://schemas.openxmlformats.org/officeDocument/2006/relationships/oleObject" Target="embeddings/lab3_7_rId5.bin"/><Relationship Id="rId28" Type="http://schemas.openxmlformats.org/officeDocument/2006/relationships/image" Target="media/lab3_7_rId4.emf"/><Relationship Id="rId29" Type="http://schemas.openxmlformats.org/officeDocument/2006/relationships/oleObject" Target="embeddings/lab3_500_1_rId5.bin"/><Relationship Id="rId30" Type="http://schemas.openxmlformats.org/officeDocument/2006/relationships/image" Target="media/lab3_500_1_rId4.emf"/><Relationship Id="rId31" Type="http://schemas.openxmlformats.org/officeDocument/2006/relationships/oleObject" Target="embeddings/lab3_500_2_rId5.bin"/><Relationship Id="rId32" Type="http://schemas.openxmlformats.org/officeDocument/2006/relationships/image" Target="media/lab3_500_2_rId4.emf"/><Relationship Id="rId33" Type="http://schemas.openxmlformats.org/officeDocument/2006/relationships/oleObject" Target="embeddings/lab3_500_3_rId5.bin"/><Relationship Id="rId34" Type="http://schemas.openxmlformats.org/officeDocument/2006/relationships/image" Target="media/lab3_500_3_rId4.emf"/><Relationship Id="rId35" Type="http://schemas.openxmlformats.org/officeDocument/2006/relationships/oleObject" Target="embeddings/lab3_500_4_rId5.bin"/><Relationship Id="rId36" Type="http://schemas.openxmlformats.org/officeDocument/2006/relationships/image" Target="media/lab3_500_4_rId4.emf"/><Relationship Id="rId37" Type="http://schemas.openxmlformats.org/officeDocument/2006/relationships/oleObject" Target="embeddings/lab3_500_5_rId5.bin"/><Relationship Id="rId38" Type="http://schemas.openxmlformats.org/officeDocument/2006/relationships/image" Target="media/lab3_500_5_rId4.emf"/><Relationship Id="rId39" Type="http://schemas.openxmlformats.org/officeDocument/2006/relationships/oleObject" Target="embeddings/lab3_500_6_rId5.bin"/><Relationship Id="rId40" Type="http://schemas.openxmlformats.org/officeDocument/2006/relationships/image" Target="media/lab3_500_6_rId4.emf"/><Relationship Id="rId41" Type="http://schemas.openxmlformats.org/officeDocument/2006/relationships/oleObject" Target="embeddings/lab3_500_7_rId5.bin"/><Relationship Id="rId42" Type="http://schemas.openxmlformats.org/officeDocument/2006/relationships/image" Target="media/lab3_500_7_rId4.emf"/><Relationship Id="rId43" Type="http://schemas.openxmlformats.org/officeDocument/2006/relationships/oleObject" Target="embeddings/lab3short_1_rId5.bin"/><Relationship Id="rId44" Type="http://schemas.openxmlformats.org/officeDocument/2006/relationships/image" Target="media/lab3short_1_rId4.emf"/><Relationship Id="rId45" Type="http://schemas.openxmlformats.org/officeDocument/2006/relationships/oleObject" Target="embeddings/lab3short_2_rId5.bin"/><Relationship Id="rId46" Type="http://schemas.openxmlformats.org/officeDocument/2006/relationships/image" Target="media/lab3short_2_rId4.emf"/><Relationship Id="rId47" Type="http://schemas.openxmlformats.org/officeDocument/2006/relationships/oleObject" Target="embeddings/lab3short_3_rId5.bin"/><Relationship Id="rId48" Type="http://schemas.openxmlformats.org/officeDocument/2006/relationships/image" Target="media/lab3short_3_rId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6</cp:revision>
  <dcterms:created xsi:type="dcterms:W3CDTF">2026-09-22T14:00:00Z</dcterms:created>
  <dcterms:modified xsi:type="dcterms:W3CDTF">2026-09-29T15:30:00Z</dcterms:modified>
</cp:coreProperties>
</file>