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rà soát database Laptop Shop</w:t>
      </w:r>
    </w:p>
    <w:p>
      <w:r>
        <w:rPr>
          <w:b w:val="0"/>
          <w:sz w:val="20"/>
        </w:rPr>
        <w:t>Ngày 10 tháng 10 năm 2026</w:t>
      </w:r>
    </w:p>
    <w:p>
      <w:r>
        <w:rPr>
          <w:b w:val="0"/>
          <w:sz w:val="20"/>
        </w:rPr>
        <w:t>Phạm vi 28 bảng, stored procedure, view, trigger, seed, migration 004 và mã ứng dụng liên quan. Bản đối chiếu: Khanhduy81/PTTKHTTT_canhan, nhánh module-3, commit 6fb2a7f.</w:t>
      </w:r>
    </w:p>
    <w:p>
      <w:r>
        <w:rPr>
          <w:b w:val="0"/>
        </w:rPr>
        <w:t>Kết luận: 5 nhóm vấn đề đã có bản sửa; còn 16 vấn đề hoặc thiếu sót cần xử lý dưới đây. Ưu tiên hoàn tiền, quyền thao tác, trạng thái và giao dịch đồng thời trước khi dùng dữ liệu thật.</w:t>
      </w:r>
    </w:p>
    <w:p>
      <w:r>
        <w:rPr>
          <w:b w:val="0"/>
          <w:sz w:val="20"/>
        </w:rPr>
        <w:t>Đánh giá dựa trên đọc mã nguồn. Chưa thực thi trên SQL Server; không phải chứng nhận đã phát hiện mọi lỗi.</w:t>
      </w:r>
    </w:p>
    <w:p>
      <w:pPr>
        <w:pStyle w:val="Heading1"/>
      </w:pPr>
      <w:r>
        <w:t>Các vấn đề cần ưu tiên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5"/>
        <w:gridCol w:w="6019"/>
        <w:gridCol w:w="3600"/>
      </w:tblGrid>
      <w:tr>
        <w:trPr>
          <w:cantSplit/>
          <w:tblHeader/>
        </w:trPr>
        <w:tc>
          <w:tcPr>
            <w:tcW w:type="dxa" w:w="605"/>
            <w:vAlign w:val="center"/>
            <w:tcMar>
              <w:top w:w="85" w:type="dxa"/>
              <w:bottom w:w="85" w:type="dxa"/>
              <w:left w:w="100" w:type="dxa"/>
              <w:right w:w="100" w:type="dxa"/>
            </w:tcMar>
            <w:shd w:fill="DCE6F1"/>
          </w:tcPr>
          <w:p>
            <w:pPr>
              <w:spacing w:after="0" w:line="240" w:lineRule="auto"/>
              <w:jc w:val="center"/>
            </w:pPr>
            <w:r>
              <w:rPr>
                <w:b/>
                <w:sz w:val="21"/>
              </w:rPr>
              <w:t>Mã</w:t>
            </w:r>
          </w:p>
        </w:tc>
        <w:tc>
          <w:tcPr>
            <w:tcW w:type="dxa" w:w="6019"/>
            <w:vAlign w:val="center"/>
            <w:tcMar>
              <w:top w:w="85" w:type="dxa"/>
              <w:bottom w:w="85" w:type="dxa"/>
              <w:left w:w="100" w:type="dxa"/>
              <w:right w:w="100" w:type="dxa"/>
            </w:tcMar>
            <w:shd w:fill="DCE6F1"/>
          </w:tcPr>
          <w:p>
            <w:pPr>
              <w:spacing w:after="0" w:line="240" w:lineRule="auto"/>
            </w:pPr>
            <w:r>
              <w:rPr>
                <w:b/>
                <w:sz w:val="21"/>
              </w:rPr>
              <w:t>Vấn đề và mức ưu tiên</w:t>
            </w:r>
          </w:p>
        </w:tc>
        <w:tc>
          <w:tcPr>
            <w:tcW w:type="dxa" w:w="3600"/>
            <w:vAlign w:val="center"/>
            <w:tcMar>
              <w:top w:w="85" w:type="dxa"/>
              <w:bottom w:w="85" w:type="dxa"/>
              <w:left w:w="100" w:type="dxa"/>
              <w:right w:w="100" w:type="dxa"/>
            </w:tcMar>
            <w:shd w:fill="DCE6F1"/>
          </w:tcPr>
          <w:p>
            <w:pPr>
              <w:spacing w:after="0" w:line="240" w:lineRule="auto"/>
            </w:pPr>
            <w:r>
              <w:rPr>
                <w:b/>
                <w:sz w:val="21"/>
              </w:rPr>
              <w:t>Hướng xử lý ngắn</w:t>
            </w:r>
          </w:p>
        </w:tc>
      </w:tr>
      <w:tr>
        <w:trPr>
          <w:cantSplit/>
        </w:trPr>
        <w:tc>
          <w:tcPr>
            <w:tcW w:type="dxa" w:w="605"/>
            <w:vAlign w:val="center"/>
            <w:tcMar>
              <w:top w:w="85" w:type="dxa"/>
              <w:bottom w:w="85" w:type="dxa"/>
              <w:left w:w="100" w:type="dxa"/>
              <w:right w:w="100" w:type="dxa"/>
            </w:tcMar>
            <w:shd w:fill="F5F7FA"/>
          </w:tcPr>
          <w:p>
            <w:pPr>
              <w:spacing w:after="0" w:line="240" w:lineRule="auto"/>
              <w:jc w:val="center"/>
            </w:pPr>
            <w:r>
              <w:rPr>
                <w:b w:val="0"/>
                <w:sz w:val="21"/>
              </w:rPr>
              <w:t>01</w:t>
            </w:r>
          </w:p>
        </w:tc>
        <w:tc>
          <w:tcPr>
            <w:tcW w:type="dxa" w:w="6019"/>
            <w:vAlign w:val="center"/>
            <w:tcMar>
              <w:top w:w="85" w:type="dxa"/>
              <w:bottom w:w="85" w:type="dxa"/>
              <w:left w:w="100" w:type="dxa"/>
              <w:right w:w="100" w:type="dxa"/>
            </w:tcMar>
            <w:shd w:fill="F5F7FA"/>
          </w:tcPr>
          <w:p>
            <w:pPr>
              <w:spacing w:after="0" w:line="240" w:lineRule="auto"/>
            </w:pPr>
            <w:r>
              <w:rPr>
                <w:b w:val="0"/>
                <w:sz w:val="21"/>
              </w:rPr>
              <w:t>Cao • Huỷ đơn Paid tự chuyển Refunded dù chưa hoàn tiền thực tế. [S2: sp_CancelOrder]</w:t>
            </w:r>
          </w:p>
        </w:tc>
        <w:tc>
          <w:tcPr>
            <w:tcW w:type="dxa" w:w="3600"/>
            <w:vAlign w:val="center"/>
            <w:tcMar>
              <w:top w:w="85" w:type="dxa"/>
              <w:bottom w:w="85" w:type="dxa"/>
              <w:left w:w="100" w:type="dxa"/>
              <w:right w:w="100" w:type="dxa"/>
            </w:tcMar>
            <w:shd w:fill="F5F7FA"/>
          </w:tcPr>
          <w:p>
            <w:pPr>
              <w:spacing w:after="0" w:line="240" w:lineRule="auto"/>
            </w:pPr>
            <w:r>
              <w:rPr>
                <w:b w:val="0"/>
                <w:sz w:val="21"/>
              </w:rPr>
              <w:t>Tách huỷ đơn, yêu cầu hoàn tiền và xác nhận hoàn tiền.</w:t>
            </w:r>
          </w:p>
        </w:tc>
      </w:tr>
      <w:tr>
        <w:trPr>
          <w:cantSplit/>
        </w:trPr>
        <w:tc>
          <w:tcPr>
            <w:tcW w:type="dxa" w:w="605"/>
            <w:vAlign w:val="center"/>
            <w:tcMar>
              <w:top w:w="85" w:type="dxa"/>
              <w:bottom w:w="85" w:type="dxa"/>
              <w:left w:w="100" w:type="dxa"/>
              <w:right w:w="100" w:type="dxa"/>
            </w:tcMar>
            <w:shd w:fill="FFFFFF"/>
          </w:tcPr>
          <w:p>
            <w:pPr>
              <w:spacing w:after="0" w:line="240" w:lineRule="auto"/>
              <w:jc w:val="center"/>
            </w:pPr>
            <w:r>
              <w:rPr>
                <w:b w:val="0"/>
                <w:sz w:val="21"/>
              </w:rPr>
              <w:t>02</w:t>
            </w:r>
          </w:p>
        </w:tc>
        <w:tc>
          <w:tcPr>
            <w:tcW w:type="dxa" w:w="6019"/>
            <w:vAlign w:val="center"/>
            <w:tcMar>
              <w:top w:w="85" w:type="dxa"/>
              <w:bottom w:w="85" w:type="dxa"/>
              <w:left w:w="100" w:type="dxa"/>
              <w:right w:w="100" w:type="dxa"/>
            </w:tcMar>
            <w:shd w:fill="FFFFFF"/>
          </w:tcPr>
          <w:p>
            <w:pPr>
              <w:spacing w:after="0" w:line="240" w:lineRule="auto"/>
            </w:pPr>
            <w:r>
              <w:rPr>
                <w:b w:val="0"/>
                <w:sz w:val="21"/>
              </w:rPr>
              <w:t>Cao • Thủ tục huỷ chưa kiểm tra chủ đơn; thủ tục duyệt mới kiểm tra có hồ sơ nhân viên. [S2]</w:t>
            </w:r>
          </w:p>
        </w:tc>
        <w:tc>
          <w:tcPr>
            <w:tcW w:type="dxa" w:w="3600"/>
            <w:vAlign w:val="center"/>
            <w:tcMar>
              <w:top w:w="85" w:type="dxa"/>
              <w:bottom w:w="85" w:type="dxa"/>
              <w:left w:w="100" w:type="dxa"/>
              <w:right w:w="100" w:type="dxa"/>
            </w:tcMar>
            <w:shd w:fill="FFFFFF"/>
          </w:tcPr>
          <w:p>
            <w:pPr>
              <w:spacing w:after="0" w:line="240" w:lineRule="auto"/>
            </w:pPr>
            <w:r>
              <w:rPr>
                <w:b w:val="0"/>
                <w:sz w:val="21"/>
              </w:rPr>
              <w:t>Kiểm tra tài khoản, quyền và trạng thái trong giao dịch; lấy danh tính từ phiên đăng nhập.</w:t>
            </w:r>
          </w:p>
        </w:tc>
      </w:tr>
      <w:tr>
        <w:trPr>
          <w:cantSplit/>
        </w:trPr>
        <w:tc>
          <w:tcPr>
            <w:tcW w:type="dxa" w:w="605"/>
            <w:vAlign w:val="center"/>
            <w:tcMar>
              <w:top w:w="85" w:type="dxa"/>
              <w:bottom w:w="85" w:type="dxa"/>
              <w:left w:w="100" w:type="dxa"/>
              <w:right w:w="100" w:type="dxa"/>
            </w:tcMar>
            <w:shd w:fill="F5F7FA"/>
          </w:tcPr>
          <w:p>
            <w:pPr>
              <w:spacing w:after="0" w:line="240" w:lineRule="auto"/>
              <w:jc w:val="center"/>
            </w:pPr>
            <w:r>
              <w:rPr>
                <w:b w:val="0"/>
                <w:sz w:val="21"/>
              </w:rPr>
              <w:t>03</w:t>
            </w:r>
          </w:p>
        </w:tc>
        <w:tc>
          <w:tcPr>
            <w:tcW w:type="dxa" w:w="6019"/>
            <w:vAlign w:val="center"/>
            <w:tcMar>
              <w:top w:w="85" w:type="dxa"/>
              <w:bottom w:w="85" w:type="dxa"/>
              <w:left w:w="100" w:type="dxa"/>
              <w:right w:w="100" w:type="dxa"/>
            </w:tcMar>
            <w:shd w:fill="F5F7FA"/>
          </w:tcPr>
          <w:p>
            <w:pPr>
              <w:spacing w:after="0" w:line="240" w:lineRule="auto"/>
            </w:pPr>
            <w:r>
              <w:rPr>
                <w:b w:val="0"/>
                <w:sz w:val="21"/>
              </w:rPr>
              <w:t>Cao • Giỏ hàng được đọc nhiều lần, chưa giữ ổn định nội dung giữa giữ tồn và tạo đơn. [S2: sp_PlaceOrderFromCart]</w:t>
            </w:r>
          </w:p>
        </w:tc>
        <w:tc>
          <w:tcPr>
            <w:tcW w:type="dxa" w:w="3600"/>
            <w:vAlign w:val="center"/>
            <w:tcMar>
              <w:top w:w="85" w:type="dxa"/>
              <w:bottom w:w="85" w:type="dxa"/>
              <w:left w:w="100" w:type="dxa"/>
              <w:right w:w="100" w:type="dxa"/>
            </w:tcMar>
            <w:shd w:fill="F5F7FA"/>
          </w:tcPr>
          <w:p>
            <w:pPr>
              <w:spacing w:after="0" w:line="240" w:lineRule="auto"/>
            </w:pPr>
            <w:r>
              <w:rPr>
                <w:b w:val="0"/>
                <w:sz w:val="21"/>
              </w:rPr>
              <w:t>Khoá giỏ và dùng cùng tập dòng để tính tiền, giữ tồn, tạo đơn.</w:t>
            </w:r>
          </w:p>
        </w:tc>
      </w:tr>
      <w:tr>
        <w:trPr>
          <w:cantSplit/>
        </w:trPr>
        <w:tc>
          <w:tcPr>
            <w:tcW w:type="dxa" w:w="605"/>
            <w:vAlign w:val="center"/>
            <w:tcMar>
              <w:top w:w="85" w:type="dxa"/>
              <w:bottom w:w="85" w:type="dxa"/>
              <w:left w:w="100" w:type="dxa"/>
              <w:right w:w="100" w:type="dxa"/>
            </w:tcMar>
            <w:shd w:fill="FFFFFF"/>
          </w:tcPr>
          <w:p>
            <w:pPr>
              <w:spacing w:after="0" w:line="240" w:lineRule="auto"/>
              <w:jc w:val="center"/>
            </w:pPr>
            <w:r>
              <w:rPr>
                <w:b w:val="0"/>
                <w:sz w:val="21"/>
              </w:rPr>
              <w:t>04</w:t>
            </w:r>
          </w:p>
        </w:tc>
        <w:tc>
          <w:tcPr>
            <w:tcW w:type="dxa" w:w="6019"/>
            <w:vAlign w:val="center"/>
            <w:tcMar>
              <w:top w:w="85" w:type="dxa"/>
              <w:bottom w:w="85" w:type="dxa"/>
              <w:left w:w="100" w:type="dxa"/>
              <w:right w:w="100" w:type="dxa"/>
            </w:tcMar>
            <w:shd w:fill="FFFFFF"/>
          </w:tcPr>
          <w:p>
            <w:pPr>
              <w:spacing w:after="0" w:line="240" w:lineRule="auto"/>
            </w:pPr>
            <w:r>
              <w:rPr>
                <w:b w:val="0"/>
                <w:sz w:val="21"/>
              </w:rPr>
              <w:t>Cao • Ghi SQL trực tiếp vẫn có thể đổi trạng thái đơn/serial hoặc tồn mà bỏ qua nghiệp vụ. Trigger mới chưa kiểm soát đầy đủ chuyển trạng thái. [S1, S2]</w:t>
            </w:r>
          </w:p>
        </w:tc>
        <w:tc>
          <w:tcPr>
            <w:tcW w:type="dxa" w:w="3600"/>
            <w:vAlign w:val="center"/>
            <w:tcMar>
              <w:top w:w="85" w:type="dxa"/>
              <w:bottom w:w="85" w:type="dxa"/>
              <w:left w:w="100" w:type="dxa"/>
              <w:right w:w="100" w:type="dxa"/>
            </w:tcMar>
            <w:shd w:fill="FFFFFF"/>
          </w:tcPr>
          <w:p>
            <w:pPr>
              <w:spacing w:after="0" w:line="240" w:lineRule="auto"/>
            </w:pPr>
            <w:r>
              <w:rPr>
                <w:b w:val="0"/>
                <w:sz w:val="21"/>
              </w:rPr>
              <w:t>Giới hạn quyền ghi; gom chuyển trạng thái vào thủ tục có kiểm tra.</w:t>
            </w:r>
          </w:p>
        </w:tc>
      </w:tr>
      <w:tr>
        <w:trPr>
          <w:cantSplit/>
        </w:trPr>
        <w:tc>
          <w:tcPr>
            <w:tcW w:type="dxa" w:w="605"/>
            <w:vAlign w:val="center"/>
            <w:tcMar>
              <w:top w:w="85" w:type="dxa"/>
              <w:bottom w:w="85" w:type="dxa"/>
              <w:left w:w="100" w:type="dxa"/>
              <w:right w:w="100" w:type="dxa"/>
            </w:tcMar>
            <w:shd w:fill="F5F7FA"/>
          </w:tcPr>
          <w:p>
            <w:pPr>
              <w:spacing w:after="0" w:line="240" w:lineRule="auto"/>
              <w:jc w:val="center"/>
            </w:pPr>
            <w:r>
              <w:rPr>
                <w:b w:val="0"/>
                <w:sz w:val="21"/>
              </w:rPr>
              <w:t>05</w:t>
            </w:r>
          </w:p>
        </w:tc>
        <w:tc>
          <w:tcPr>
            <w:tcW w:type="dxa" w:w="6019"/>
            <w:vAlign w:val="center"/>
            <w:tcMar>
              <w:top w:w="85" w:type="dxa"/>
              <w:bottom w:w="85" w:type="dxa"/>
              <w:left w:w="100" w:type="dxa"/>
              <w:right w:w="100" w:type="dxa"/>
            </w:tcMar>
            <w:shd w:fill="F5F7FA"/>
          </w:tcPr>
          <w:p>
            <w:pPr>
              <w:spacing w:after="0" w:line="240" w:lineRule="auto"/>
            </w:pPr>
            <w:r>
              <w:rPr>
                <w:b w:val="0"/>
                <w:sz w:val="21"/>
              </w:rPr>
              <w:t>Cao • Quyền và trạng thái tài khoản đã đăng nhập không được kiểm tra lại; khoá tài khoản/đổi quyền có thể chưa có hiệu lực với phiên cũ. [S6]</w:t>
            </w:r>
          </w:p>
        </w:tc>
        <w:tc>
          <w:tcPr>
            <w:tcW w:type="dxa" w:w="3600"/>
            <w:vAlign w:val="center"/>
            <w:tcMar>
              <w:top w:w="85" w:type="dxa"/>
              <w:bottom w:w="85" w:type="dxa"/>
              <w:left w:w="100" w:type="dxa"/>
              <w:right w:w="100" w:type="dxa"/>
            </w:tcMar>
            <w:shd w:fill="F5F7FA"/>
          </w:tcPr>
          <w:p>
            <w:pPr>
              <w:spacing w:after="0" w:line="240" w:lineRule="auto"/>
            </w:pPr>
            <w:r>
              <w:rPr>
                <w:b w:val="0"/>
                <w:sz w:val="21"/>
              </w:rPr>
              <w:t>Thu hồi hoặc làm mới phiên khi quyền/trạng thái thay đổi.</w:t>
            </w:r>
          </w:p>
        </w:tc>
      </w:tr>
      <w:tr>
        <w:trPr>
          <w:cantSplit/>
        </w:trPr>
        <w:tc>
          <w:tcPr>
            <w:tcW w:type="dxa" w:w="605"/>
            <w:vAlign w:val="center"/>
            <w:tcMar>
              <w:top w:w="85" w:type="dxa"/>
              <w:bottom w:w="85" w:type="dxa"/>
              <w:left w:w="100" w:type="dxa"/>
              <w:right w:w="100" w:type="dxa"/>
            </w:tcMar>
            <w:shd w:fill="FFFFFF"/>
          </w:tcPr>
          <w:p>
            <w:pPr>
              <w:spacing w:after="0" w:line="240" w:lineRule="auto"/>
              <w:jc w:val="center"/>
            </w:pPr>
            <w:r>
              <w:rPr>
                <w:b w:val="0"/>
                <w:sz w:val="21"/>
              </w:rPr>
              <w:t>06</w:t>
            </w:r>
          </w:p>
        </w:tc>
        <w:tc>
          <w:tcPr>
            <w:tcW w:type="dxa" w:w="6019"/>
            <w:vAlign w:val="center"/>
            <w:tcMar>
              <w:top w:w="85" w:type="dxa"/>
              <w:bottom w:w="85" w:type="dxa"/>
              <w:left w:w="100" w:type="dxa"/>
              <w:right w:w="100" w:type="dxa"/>
            </w:tcMar>
            <w:shd w:fill="FFFFFF"/>
          </w:tcPr>
          <w:p>
            <w:pPr>
              <w:spacing w:after="0" w:line="240" w:lineRule="auto"/>
            </w:pPr>
            <w:r>
              <w:rPr>
                <w:b w:val="0"/>
                <w:sz w:val="21"/>
              </w:rPr>
              <w:t>Vừa • Phiếu Draft vẫn chấp nhận PaidAmount âm do điều kiện OR trong CHECK. [S1: CK_GR_Paid]</w:t>
            </w:r>
          </w:p>
        </w:tc>
        <w:tc>
          <w:tcPr>
            <w:tcW w:type="dxa" w:w="3600"/>
            <w:vAlign w:val="center"/>
            <w:tcMar>
              <w:top w:w="85" w:type="dxa"/>
              <w:bottom w:w="85" w:type="dxa"/>
              <w:left w:w="100" w:type="dxa"/>
              <w:right w:w="100" w:type="dxa"/>
            </w:tcMar>
            <w:shd w:fill="FFFFFF"/>
          </w:tcPr>
          <w:p>
            <w:pPr>
              <w:spacing w:after="0" w:line="240" w:lineRule="auto"/>
            </w:pPr>
            <w:r>
              <w:rPr>
                <w:b w:val="0"/>
                <w:sz w:val="21"/>
              </w:rPr>
              <w:t>Bắt buộc PaidAmount ≥ 0 độc lập với trạng thái.</w:t>
            </w:r>
          </w:p>
        </w:tc>
      </w:tr>
      <w:tr>
        <w:trPr>
          <w:cantSplit/>
        </w:trPr>
        <w:tc>
          <w:tcPr>
            <w:tcW w:type="dxa" w:w="605"/>
            <w:vAlign w:val="center"/>
            <w:tcMar>
              <w:top w:w="85" w:type="dxa"/>
              <w:bottom w:w="85" w:type="dxa"/>
              <w:left w:w="100" w:type="dxa"/>
              <w:right w:w="100" w:type="dxa"/>
            </w:tcMar>
            <w:shd w:fill="F5F7FA"/>
          </w:tcPr>
          <w:p>
            <w:pPr>
              <w:spacing w:after="0" w:line="240" w:lineRule="auto"/>
              <w:jc w:val="center"/>
            </w:pPr>
            <w:r>
              <w:rPr>
                <w:b w:val="0"/>
                <w:sz w:val="21"/>
              </w:rPr>
              <w:t>07</w:t>
            </w:r>
          </w:p>
        </w:tc>
        <w:tc>
          <w:tcPr>
            <w:tcW w:type="dxa" w:w="6019"/>
            <w:vAlign w:val="center"/>
            <w:tcMar>
              <w:top w:w="85" w:type="dxa"/>
              <w:bottom w:w="85" w:type="dxa"/>
              <w:left w:w="100" w:type="dxa"/>
              <w:right w:w="100" w:type="dxa"/>
            </w:tcMar>
            <w:shd w:fill="F5F7FA"/>
          </w:tcPr>
          <w:p>
            <w:pPr>
              <w:spacing w:after="0" w:line="240" w:lineRule="auto"/>
            </w:pPr>
            <w:r>
              <w:rPr>
                <w:b w:val="0"/>
                <w:sz w:val="21"/>
              </w:rPr>
              <w:t>Vừa • Chưa giới hạn VatRate, MinOrderAmount, MaxDiscount và một số trường số khác. [S1]</w:t>
            </w:r>
          </w:p>
        </w:tc>
        <w:tc>
          <w:tcPr>
            <w:tcW w:type="dxa" w:w="3600"/>
            <w:vAlign w:val="center"/>
            <w:tcMar>
              <w:top w:w="85" w:type="dxa"/>
              <w:bottom w:w="85" w:type="dxa"/>
              <w:left w:w="100" w:type="dxa"/>
              <w:right w:w="100" w:type="dxa"/>
            </w:tcMar>
            <w:shd w:fill="F5F7FA"/>
          </w:tcPr>
          <w:p>
            <w:pPr>
              <w:spacing w:after="0" w:line="240" w:lineRule="auto"/>
            </w:pPr>
            <w:r>
              <w:rPr>
                <w:b w:val="0"/>
                <w:sz w:val="21"/>
              </w:rPr>
              <w:t>Bổ sung CHECK theo miền giá trị nghiệp vụ đã chốt.</w:t>
            </w:r>
          </w:p>
        </w:tc>
      </w:tr>
      <w:tr>
        <w:trPr>
          <w:cantSplit/>
        </w:trPr>
        <w:tc>
          <w:tcPr>
            <w:tcW w:type="dxa" w:w="605"/>
            <w:vAlign w:val="center"/>
            <w:tcMar>
              <w:top w:w="85" w:type="dxa"/>
              <w:bottom w:w="85" w:type="dxa"/>
              <w:left w:w="100" w:type="dxa"/>
              <w:right w:w="100" w:type="dxa"/>
            </w:tcMar>
            <w:shd w:fill="FFFFFF"/>
          </w:tcPr>
          <w:p>
            <w:pPr>
              <w:spacing w:after="0" w:line="240" w:lineRule="auto"/>
              <w:jc w:val="center"/>
            </w:pPr>
            <w:r>
              <w:rPr>
                <w:b w:val="0"/>
                <w:sz w:val="21"/>
              </w:rPr>
              <w:t>08</w:t>
            </w:r>
          </w:p>
        </w:tc>
        <w:tc>
          <w:tcPr>
            <w:tcW w:type="dxa" w:w="6019"/>
            <w:vAlign w:val="center"/>
            <w:tcMar>
              <w:top w:w="85" w:type="dxa"/>
              <w:bottom w:w="85" w:type="dxa"/>
              <w:left w:w="100" w:type="dxa"/>
              <w:right w:w="100" w:type="dxa"/>
            </w:tcMar>
            <w:shd w:fill="FFFFFF"/>
          </w:tcPr>
          <w:p>
            <w:pPr>
              <w:spacing w:after="0" w:line="240" w:lineRule="auto"/>
            </w:pPr>
            <w:r>
              <w:rPr>
                <w:b w:val="0"/>
                <w:sz w:val="21"/>
              </w:rPr>
              <w:t>Vừa • Lợi nhuận chưa trừ voucher; giá vốn lấy giá nhập gần nhất, không theo lô xuất. [S2: vw_ProductSales]</w:t>
            </w:r>
          </w:p>
        </w:tc>
        <w:tc>
          <w:tcPr>
            <w:tcW w:type="dxa" w:w="3600"/>
            <w:vAlign w:val="center"/>
            <w:tcMar>
              <w:top w:w="85" w:type="dxa"/>
              <w:bottom w:w="85" w:type="dxa"/>
              <w:left w:w="100" w:type="dxa"/>
              <w:right w:w="100" w:type="dxa"/>
            </w:tcMar>
            <w:shd w:fill="FFFFFF"/>
          </w:tcPr>
          <w:p>
            <w:pPr>
              <w:spacing w:after="0" w:line="240" w:lineRule="auto"/>
            </w:pPr>
            <w:r>
              <w:rPr>
                <w:b w:val="0"/>
                <w:sz w:val="21"/>
              </w:rPr>
              <w:t>Phân bổ giảm giá và thống nhất cách tính giá vốn; ghi rõ ý nghĩa báo cáo.</w:t>
            </w:r>
          </w:p>
        </w:tc>
      </w:tr>
    </w:tbl>
    <w:p>
      <w:r>
        <w:br w:type="page"/>
      </w:r>
    </w:p>
    <w:p>
      <w:pPr>
        <w:pStyle w:val="Heading1"/>
      </w:pPr>
      <w:r>
        <w:t>Các thiếu sót còn lại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5"/>
        <w:gridCol w:w="6019"/>
        <w:gridCol w:w="3600"/>
      </w:tblGrid>
      <w:tr>
        <w:trPr>
          <w:cantSplit/>
          <w:tblHeader/>
        </w:trPr>
        <w:tc>
          <w:tcPr>
            <w:tcW w:type="dxa" w:w="605"/>
            <w:vAlign w:val="center"/>
            <w:tcMar>
              <w:top w:w="85" w:type="dxa"/>
              <w:bottom w:w="85" w:type="dxa"/>
              <w:left w:w="100" w:type="dxa"/>
              <w:right w:w="100" w:type="dxa"/>
            </w:tcMar>
            <w:shd w:fill="DCE6F1"/>
          </w:tcPr>
          <w:p>
            <w:pPr>
              <w:spacing w:after="0" w:line="240" w:lineRule="auto"/>
              <w:jc w:val="center"/>
            </w:pPr>
            <w:r>
              <w:rPr>
                <w:b/>
                <w:sz w:val="21"/>
              </w:rPr>
              <w:t>Mã</w:t>
            </w:r>
          </w:p>
        </w:tc>
        <w:tc>
          <w:tcPr>
            <w:tcW w:type="dxa" w:w="6019"/>
            <w:vAlign w:val="center"/>
            <w:tcMar>
              <w:top w:w="85" w:type="dxa"/>
              <w:bottom w:w="85" w:type="dxa"/>
              <w:left w:w="100" w:type="dxa"/>
              <w:right w:w="100" w:type="dxa"/>
            </w:tcMar>
            <w:shd w:fill="DCE6F1"/>
          </w:tcPr>
          <w:p>
            <w:pPr>
              <w:spacing w:after="0" w:line="240" w:lineRule="auto"/>
            </w:pPr>
            <w:r>
              <w:rPr>
                <w:b/>
                <w:sz w:val="21"/>
              </w:rPr>
              <w:t>Vấn đề và mức ưu tiên</w:t>
            </w:r>
          </w:p>
        </w:tc>
        <w:tc>
          <w:tcPr>
            <w:tcW w:type="dxa" w:w="3600"/>
            <w:vAlign w:val="center"/>
            <w:tcMar>
              <w:top w:w="85" w:type="dxa"/>
              <w:bottom w:w="85" w:type="dxa"/>
              <w:left w:w="100" w:type="dxa"/>
              <w:right w:w="100" w:type="dxa"/>
            </w:tcMar>
            <w:shd w:fill="DCE6F1"/>
          </w:tcPr>
          <w:p>
            <w:pPr>
              <w:spacing w:after="0" w:line="240" w:lineRule="auto"/>
            </w:pPr>
            <w:r>
              <w:rPr>
                <w:b/>
                <w:sz w:val="21"/>
              </w:rPr>
              <w:t>Hướng xử lý ngắn</w:t>
            </w:r>
          </w:p>
        </w:tc>
      </w:tr>
      <w:tr>
        <w:trPr>
          <w:cantSplit/>
        </w:trPr>
        <w:tc>
          <w:tcPr>
            <w:tcW w:type="dxa" w:w="605"/>
            <w:vAlign w:val="center"/>
            <w:tcMar>
              <w:top w:w="85" w:type="dxa"/>
              <w:bottom w:w="85" w:type="dxa"/>
              <w:left w:w="100" w:type="dxa"/>
              <w:right w:w="100" w:type="dxa"/>
            </w:tcMar>
            <w:shd w:fill="F5F7FA"/>
          </w:tcPr>
          <w:p>
            <w:pPr>
              <w:spacing w:after="0" w:line="240" w:lineRule="auto"/>
              <w:jc w:val="center"/>
            </w:pPr>
            <w:r>
              <w:rPr>
                <w:b w:val="0"/>
                <w:sz w:val="21"/>
              </w:rPr>
              <w:t>09</w:t>
            </w:r>
          </w:p>
        </w:tc>
        <w:tc>
          <w:tcPr>
            <w:tcW w:type="dxa" w:w="6019"/>
            <w:vAlign w:val="center"/>
            <w:tcMar>
              <w:top w:w="85" w:type="dxa"/>
              <w:bottom w:w="85" w:type="dxa"/>
              <w:left w:w="100" w:type="dxa"/>
              <w:right w:w="100" w:type="dxa"/>
            </w:tcMar>
            <w:shd w:fill="F5F7FA"/>
          </w:tcPr>
          <w:p>
            <w:pPr>
              <w:spacing w:after="0" w:line="240" w:lineRule="auto"/>
            </w:pPr>
            <w:r>
              <w:rPr>
                <w:b w:val="0"/>
                <w:sz w:val="21"/>
              </w:rPr>
              <w:t>Vừa • Thiếu luồng hoàn tất đơn, xác nhận thanh toán/hoàn tiền; nhiều model còn rỗng. [S2, S5]</w:t>
            </w:r>
          </w:p>
        </w:tc>
        <w:tc>
          <w:tcPr>
            <w:tcW w:type="dxa" w:w="3600"/>
            <w:vAlign w:val="center"/>
            <w:tcMar>
              <w:top w:w="85" w:type="dxa"/>
              <w:bottom w:w="85" w:type="dxa"/>
              <w:left w:w="100" w:type="dxa"/>
              <w:right w:w="100" w:type="dxa"/>
            </w:tcMar>
            <w:shd w:fill="F5F7FA"/>
          </w:tcPr>
          <w:p>
            <w:pPr>
              <w:spacing w:after="0" w:line="240" w:lineRule="auto"/>
            </w:pPr>
            <w:r>
              <w:rPr>
                <w:b w:val="0"/>
                <w:sz w:val="21"/>
              </w:rPr>
              <w:t>Hoàn thiện model/controller và giao dịch cập nhật trạng thái, thời điểm, nhật ký.</w:t>
            </w:r>
          </w:p>
        </w:tc>
      </w:tr>
      <w:tr>
        <w:trPr>
          <w:cantSplit/>
        </w:trPr>
        <w:tc>
          <w:tcPr>
            <w:tcW w:type="dxa" w:w="605"/>
            <w:vAlign w:val="center"/>
            <w:tcMar>
              <w:top w:w="85" w:type="dxa"/>
              <w:bottom w:w="85" w:type="dxa"/>
              <w:left w:w="100" w:type="dxa"/>
              <w:right w:w="100" w:type="dxa"/>
            </w:tcMar>
            <w:shd w:fill="FFFFFF"/>
          </w:tcPr>
          <w:p>
            <w:pPr>
              <w:spacing w:after="0" w:line="240" w:lineRule="auto"/>
              <w:jc w:val="center"/>
            </w:pPr>
            <w:r>
              <w:rPr>
                <w:b w:val="0"/>
                <w:sz w:val="21"/>
              </w:rPr>
              <w:t>10</w:t>
            </w:r>
          </w:p>
        </w:tc>
        <w:tc>
          <w:tcPr>
            <w:tcW w:type="dxa" w:w="6019"/>
            <w:vAlign w:val="center"/>
            <w:tcMar>
              <w:top w:w="85" w:type="dxa"/>
              <w:bottom w:w="85" w:type="dxa"/>
              <w:left w:w="100" w:type="dxa"/>
              <w:right w:w="100" w:type="dxa"/>
            </w:tcMar>
            <w:shd w:fill="FFFFFF"/>
          </w:tcPr>
          <w:p>
            <w:pPr>
              <w:spacing w:after="0" w:line="240" w:lineRule="auto"/>
            </w:pPr>
            <w:r>
              <w:rPr>
                <w:b w:val="0"/>
                <w:sz w:val="21"/>
              </w:rPr>
              <w:t>Vừa • Có hạng, điểm và ưu đãi thành viên nhưng chưa có xử lý cộng điểm, nâng hạng, áp ưu đãi. [S1, S2]</w:t>
            </w:r>
          </w:p>
        </w:tc>
        <w:tc>
          <w:tcPr>
            <w:tcW w:type="dxa" w:w="3600"/>
            <w:vAlign w:val="center"/>
            <w:tcMar>
              <w:top w:w="85" w:type="dxa"/>
              <w:bottom w:w="85" w:type="dxa"/>
              <w:left w:w="100" w:type="dxa"/>
              <w:right w:w="100" w:type="dxa"/>
            </w:tcMar>
            <w:shd w:fill="FFFFFF"/>
          </w:tcPr>
          <w:p>
            <w:pPr>
              <w:spacing w:after="0" w:line="240" w:lineRule="auto"/>
            </w:pPr>
            <w:r>
              <w:rPr>
                <w:b w:val="0"/>
                <w:sz w:val="21"/>
              </w:rPr>
              <w:t>Triển khai theo quy tắc đã thống nhất hoặc bỏ khỏi phạm vi tính năng.</w:t>
            </w:r>
          </w:p>
        </w:tc>
      </w:tr>
      <w:tr>
        <w:trPr>
          <w:cantSplit/>
        </w:trPr>
        <w:tc>
          <w:tcPr>
            <w:tcW w:type="dxa" w:w="605"/>
            <w:vAlign w:val="center"/>
            <w:tcMar>
              <w:top w:w="85" w:type="dxa"/>
              <w:bottom w:w="85" w:type="dxa"/>
              <w:left w:w="100" w:type="dxa"/>
              <w:right w:w="100" w:type="dxa"/>
            </w:tcMar>
            <w:shd w:fill="F5F7FA"/>
          </w:tcPr>
          <w:p>
            <w:pPr>
              <w:spacing w:after="0" w:line="240" w:lineRule="auto"/>
              <w:jc w:val="center"/>
            </w:pPr>
            <w:r>
              <w:rPr>
                <w:b w:val="0"/>
                <w:sz w:val="21"/>
              </w:rPr>
              <w:t>11</w:t>
            </w:r>
          </w:p>
        </w:tc>
        <w:tc>
          <w:tcPr>
            <w:tcW w:type="dxa" w:w="6019"/>
            <w:vAlign w:val="center"/>
            <w:tcMar>
              <w:top w:w="85" w:type="dxa"/>
              <w:bottom w:w="85" w:type="dxa"/>
              <w:left w:w="100" w:type="dxa"/>
              <w:right w:w="100" w:type="dxa"/>
            </w:tcMar>
            <w:shd w:fill="F5F7FA"/>
          </w:tcPr>
          <w:p>
            <w:pPr>
              <w:spacing w:after="0" w:line="240" w:lineRule="auto"/>
            </w:pPr>
            <w:r>
              <w:rPr>
                <w:b w:val="0"/>
                <w:sz w:val="21"/>
              </w:rPr>
              <w:t>Vừa • Hướng dẫn code còn gọi OrderStatusHistory, StockMovements dù hai bảng đã bỏ. [S5]</w:t>
            </w:r>
          </w:p>
        </w:tc>
        <w:tc>
          <w:tcPr>
            <w:tcW w:type="dxa" w:w="3600"/>
            <w:vAlign w:val="center"/>
            <w:tcMar>
              <w:top w:w="85" w:type="dxa"/>
              <w:bottom w:w="85" w:type="dxa"/>
              <w:left w:w="100" w:type="dxa"/>
              <w:right w:w="100" w:type="dxa"/>
            </w:tcMar>
            <w:shd w:fill="F5F7FA"/>
          </w:tcPr>
          <w:p>
            <w:pPr>
              <w:spacing w:after="0" w:line="240" w:lineRule="auto"/>
            </w:pPr>
            <w:r>
              <w:rPr>
                <w:b w:val="0"/>
                <w:sz w:val="21"/>
              </w:rPr>
              <w:t>Đổi truy vấn sang AuditLogs hoặc khôi phục mô hình lịch sử phù hợp.</w:t>
            </w:r>
          </w:p>
        </w:tc>
      </w:tr>
      <w:tr>
        <w:trPr>
          <w:cantSplit/>
        </w:trPr>
        <w:tc>
          <w:tcPr>
            <w:tcW w:type="dxa" w:w="605"/>
            <w:vAlign w:val="center"/>
            <w:tcMar>
              <w:top w:w="85" w:type="dxa"/>
              <w:bottom w:w="85" w:type="dxa"/>
              <w:left w:w="100" w:type="dxa"/>
              <w:right w:w="100" w:type="dxa"/>
            </w:tcMar>
            <w:shd w:fill="FFFFFF"/>
          </w:tcPr>
          <w:p>
            <w:pPr>
              <w:spacing w:after="0" w:line="240" w:lineRule="auto"/>
              <w:jc w:val="center"/>
            </w:pPr>
            <w:r>
              <w:rPr>
                <w:b w:val="0"/>
                <w:sz w:val="21"/>
              </w:rPr>
              <w:t>12</w:t>
            </w:r>
          </w:p>
        </w:tc>
        <w:tc>
          <w:tcPr>
            <w:tcW w:type="dxa" w:w="6019"/>
            <w:vAlign w:val="center"/>
            <w:tcMar>
              <w:top w:w="85" w:type="dxa"/>
              <w:bottom w:w="85" w:type="dxa"/>
              <w:left w:w="100" w:type="dxa"/>
              <w:right w:w="100" w:type="dxa"/>
            </w:tcMar>
            <w:shd w:fill="FFFFFF"/>
          </w:tcPr>
          <w:p>
            <w:pPr>
              <w:spacing w:after="0" w:line="240" w:lineRule="auto"/>
            </w:pPr>
            <w:r>
              <w:rPr>
                <w:b w:val="0"/>
                <w:sz w:val="21"/>
              </w:rPr>
              <w:t>Vừa • Nhật ký chốt phiếu nhập ghi AccountId=NULL; chưa xác định được người chốt thực tế. [S2: sp_PostGoodsReceipt]</w:t>
            </w:r>
          </w:p>
        </w:tc>
        <w:tc>
          <w:tcPr>
            <w:tcW w:type="dxa" w:w="3600"/>
            <w:vAlign w:val="center"/>
            <w:tcMar>
              <w:top w:w="85" w:type="dxa"/>
              <w:bottom w:w="85" w:type="dxa"/>
              <w:left w:w="100" w:type="dxa"/>
              <w:right w:w="100" w:type="dxa"/>
            </w:tcMar>
            <w:shd w:fill="FFFFFF"/>
          </w:tcPr>
          <w:p>
            <w:pPr>
              <w:spacing w:after="0" w:line="240" w:lineRule="auto"/>
            </w:pPr>
            <w:r>
              <w:rPr>
                <w:b w:val="0"/>
                <w:sz w:val="21"/>
              </w:rPr>
              <w:t>Truyền tài khoản thực hiện và ghi thao tác chốt phiếu.</w:t>
            </w:r>
          </w:p>
        </w:tc>
      </w:tr>
      <w:tr>
        <w:trPr>
          <w:cantSplit/>
        </w:trPr>
        <w:tc>
          <w:tcPr>
            <w:tcW w:type="dxa" w:w="605"/>
            <w:vAlign w:val="center"/>
            <w:tcMar>
              <w:top w:w="85" w:type="dxa"/>
              <w:bottom w:w="85" w:type="dxa"/>
              <w:left w:w="100" w:type="dxa"/>
              <w:right w:w="100" w:type="dxa"/>
            </w:tcMar>
            <w:shd w:fill="F5F7FA"/>
          </w:tcPr>
          <w:p>
            <w:pPr>
              <w:spacing w:after="0" w:line="240" w:lineRule="auto"/>
              <w:jc w:val="center"/>
            </w:pPr>
            <w:r>
              <w:rPr>
                <w:b w:val="0"/>
                <w:sz w:val="21"/>
              </w:rPr>
              <w:t>13</w:t>
            </w:r>
          </w:p>
        </w:tc>
        <w:tc>
          <w:tcPr>
            <w:tcW w:type="dxa" w:w="6019"/>
            <w:vAlign w:val="center"/>
            <w:tcMar>
              <w:top w:w="85" w:type="dxa"/>
              <w:bottom w:w="85" w:type="dxa"/>
              <w:left w:w="100" w:type="dxa"/>
              <w:right w:w="100" w:type="dxa"/>
            </w:tcMar>
            <w:shd w:fill="F5F7FA"/>
          </w:tcPr>
          <w:p>
            <w:pPr>
              <w:spacing w:after="0" w:line="240" w:lineRule="auto"/>
            </w:pPr>
            <w:r>
              <w:rPr>
                <w:b w:val="0"/>
                <w:sz w:val="21"/>
              </w:rPr>
              <w:t>Vừa • Luật RAM chỉ so cùng chuẩn, chưa loại máy RAM onboard không nâng cấp trong seed. [S3]</w:t>
            </w:r>
          </w:p>
        </w:tc>
        <w:tc>
          <w:tcPr>
            <w:tcW w:type="dxa" w:w="3600"/>
            <w:vAlign w:val="center"/>
            <w:tcMar>
              <w:top w:w="85" w:type="dxa"/>
              <w:bottom w:w="85" w:type="dxa"/>
              <w:left w:w="100" w:type="dxa"/>
              <w:right w:w="100" w:type="dxa"/>
            </w:tcMar>
            <w:shd w:fill="F5F7FA"/>
          </w:tcPr>
          <w:p>
            <w:pPr>
              <w:spacing w:after="0" w:line="240" w:lineRule="auto"/>
            </w:pPr>
            <w:r>
              <w:rPr>
                <w:b w:val="0"/>
                <w:sz w:val="21"/>
              </w:rPr>
              <w:t>Thêm điều kiện khả năng nâng cấp, số khe và dung lượng hỗ trợ.</w:t>
            </w:r>
          </w:p>
        </w:tc>
      </w:tr>
      <w:tr>
        <w:trPr>
          <w:cantSplit/>
        </w:trPr>
        <w:tc>
          <w:tcPr>
            <w:tcW w:type="dxa" w:w="605"/>
            <w:vAlign w:val="center"/>
            <w:tcMar>
              <w:top w:w="85" w:type="dxa"/>
              <w:bottom w:w="85" w:type="dxa"/>
              <w:left w:w="100" w:type="dxa"/>
              <w:right w:w="100" w:type="dxa"/>
            </w:tcMar>
            <w:shd w:fill="FFFFFF"/>
          </w:tcPr>
          <w:p>
            <w:pPr>
              <w:spacing w:after="0" w:line="240" w:lineRule="auto"/>
              <w:jc w:val="center"/>
            </w:pPr>
            <w:r>
              <w:rPr>
                <w:b w:val="0"/>
                <w:sz w:val="21"/>
              </w:rPr>
              <w:t>14</w:t>
            </w:r>
          </w:p>
        </w:tc>
        <w:tc>
          <w:tcPr>
            <w:tcW w:type="dxa" w:w="6019"/>
            <w:vAlign w:val="center"/>
            <w:tcMar>
              <w:top w:w="85" w:type="dxa"/>
              <w:bottom w:w="85" w:type="dxa"/>
              <w:left w:w="100" w:type="dxa"/>
              <w:right w:w="100" w:type="dxa"/>
            </w:tcMar>
            <w:shd w:fill="FFFFFF"/>
          </w:tcPr>
          <w:p>
            <w:pPr>
              <w:spacing w:after="0" w:line="240" w:lineRule="auto"/>
            </w:pPr>
            <w:r>
              <w:rPr>
                <w:b w:val="0"/>
                <w:sz w:val="21"/>
              </w:rPr>
              <w:t>Vừa • Categories chưa chặn danh mục tự làm cha hoặc tạo vòng nhiều cấp. [S1]</w:t>
            </w:r>
          </w:p>
        </w:tc>
        <w:tc>
          <w:tcPr>
            <w:tcW w:type="dxa" w:w="3600"/>
            <w:vAlign w:val="center"/>
            <w:tcMar>
              <w:top w:w="85" w:type="dxa"/>
              <w:bottom w:w="85" w:type="dxa"/>
              <w:left w:w="100" w:type="dxa"/>
              <w:right w:w="100" w:type="dxa"/>
            </w:tcMar>
            <w:shd w:fill="FFFFFF"/>
          </w:tcPr>
          <w:p>
            <w:pPr>
              <w:spacing w:after="0" w:line="240" w:lineRule="auto"/>
            </w:pPr>
            <w:r>
              <w:rPr>
                <w:b w:val="0"/>
                <w:sz w:val="21"/>
              </w:rPr>
              <w:t>Kiểm tra toàn bộ chuỗi cha trước khi cập nhật.</w:t>
            </w:r>
          </w:p>
        </w:tc>
      </w:tr>
      <w:tr>
        <w:trPr>
          <w:cantSplit/>
        </w:trPr>
        <w:tc>
          <w:tcPr>
            <w:tcW w:type="dxa" w:w="605"/>
            <w:vAlign w:val="center"/>
            <w:tcMar>
              <w:top w:w="85" w:type="dxa"/>
              <w:bottom w:w="85" w:type="dxa"/>
              <w:left w:w="100" w:type="dxa"/>
              <w:right w:w="100" w:type="dxa"/>
            </w:tcMar>
            <w:shd w:fill="F5F7FA"/>
          </w:tcPr>
          <w:p>
            <w:pPr>
              <w:spacing w:after="0" w:line="240" w:lineRule="auto"/>
              <w:jc w:val="center"/>
            </w:pPr>
            <w:r>
              <w:rPr>
                <w:b w:val="0"/>
                <w:sz w:val="21"/>
              </w:rPr>
              <w:t>15</w:t>
            </w:r>
          </w:p>
        </w:tc>
        <w:tc>
          <w:tcPr>
            <w:tcW w:type="dxa" w:w="6019"/>
            <w:vAlign w:val="center"/>
            <w:tcMar>
              <w:top w:w="85" w:type="dxa"/>
              <w:bottom w:w="85" w:type="dxa"/>
              <w:left w:w="100" w:type="dxa"/>
              <w:right w:w="100" w:type="dxa"/>
            </w:tcMar>
            <w:shd w:fill="F5F7FA"/>
          </w:tcPr>
          <w:p>
            <w:pPr>
              <w:spacing w:after="0" w:line="240" w:lineRule="auto"/>
            </w:pPr>
            <w:r>
              <w:rPr>
                <w:b w:val="0"/>
                <w:sz w:val="21"/>
              </w:rPr>
              <w:t>Vừa • Username và Email chỉ duy nhất riêng từng cột; truy vấn OR có thể khớp hai tài khoản. [S1, S6]</w:t>
            </w:r>
          </w:p>
        </w:tc>
        <w:tc>
          <w:tcPr>
            <w:tcW w:type="dxa" w:w="3600"/>
            <w:vAlign w:val="center"/>
            <w:tcMar>
              <w:top w:w="85" w:type="dxa"/>
              <w:bottom w:w="85" w:type="dxa"/>
              <w:left w:w="100" w:type="dxa"/>
              <w:right w:w="100" w:type="dxa"/>
            </w:tcMar>
            <w:shd w:fill="F5F7FA"/>
          </w:tcPr>
          <w:p>
            <w:pPr>
              <w:spacing w:after="0" w:line="240" w:lineRule="auto"/>
            </w:pPr>
            <w:r>
              <w:rPr>
                <w:b w:val="0"/>
                <w:sz w:val="21"/>
              </w:rPr>
              <w:t>Tách cách đăng nhập hoặc cấm tên đăng nhập trùng email của tài khoản khác.</w:t>
            </w:r>
          </w:p>
        </w:tc>
      </w:tr>
      <w:tr>
        <w:trPr>
          <w:cantSplit/>
        </w:trPr>
        <w:tc>
          <w:tcPr>
            <w:tcW w:type="dxa" w:w="605"/>
            <w:vAlign w:val="center"/>
            <w:tcMar>
              <w:top w:w="85" w:type="dxa"/>
              <w:bottom w:w="85" w:type="dxa"/>
              <w:left w:w="100" w:type="dxa"/>
              <w:right w:w="100" w:type="dxa"/>
            </w:tcMar>
            <w:shd w:fill="FFFFFF"/>
          </w:tcPr>
          <w:p>
            <w:pPr>
              <w:spacing w:after="0" w:line="240" w:lineRule="auto"/>
              <w:jc w:val="center"/>
            </w:pPr>
            <w:r>
              <w:rPr>
                <w:b w:val="0"/>
                <w:sz w:val="21"/>
              </w:rPr>
              <w:t>16</w:t>
            </w:r>
          </w:p>
        </w:tc>
        <w:tc>
          <w:tcPr>
            <w:tcW w:type="dxa" w:w="6019"/>
            <w:vAlign w:val="center"/>
            <w:tcMar>
              <w:top w:w="85" w:type="dxa"/>
              <w:bottom w:w="85" w:type="dxa"/>
              <w:left w:w="100" w:type="dxa"/>
              <w:right w:w="100" w:type="dxa"/>
            </w:tcMar>
            <w:shd w:fill="FFFFFF"/>
          </w:tcPr>
          <w:p>
            <w:pPr>
              <w:spacing w:after="0" w:line="240" w:lineRule="auto"/>
            </w:pPr>
            <w:r>
              <w:rPr>
                <w:b w:val="0"/>
                <w:sz w:val="21"/>
              </w:rPr>
              <w:t>Thấp • Mã chứng từ lấy 5 số cuối sequence; có thể trùng khi các số cách nhau 100000 xuất hiện cùng tháng. [S2, S3]</w:t>
            </w:r>
          </w:p>
        </w:tc>
        <w:tc>
          <w:tcPr>
            <w:tcW w:type="dxa" w:w="3600"/>
            <w:vAlign w:val="center"/>
            <w:tcMar>
              <w:top w:w="85" w:type="dxa"/>
              <w:bottom w:w="85" w:type="dxa"/>
              <w:left w:w="100" w:type="dxa"/>
              <w:right w:w="100" w:type="dxa"/>
            </w:tcMar>
            <w:shd w:fill="FFFFFF"/>
          </w:tcPr>
          <w:p>
            <w:pPr>
              <w:spacing w:after="0" w:line="240" w:lineRule="auto"/>
            </w:pPr>
            <w:r>
              <w:rPr>
                <w:b w:val="0"/>
                <w:sz w:val="21"/>
              </w:rPr>
              <w:t>Không cắt phần số; tăng độ dài mã hoặc dùng bộ đếm theo kỳ.</w:t>
            </w:r>
          </w:p>
        </w:tc>
      </w:tr>
    </w:tbl>
    <w:p>
      <w:pPr>
        <w:pStyle w:val="Heading1"/>
      </w:pPr>
      <w:r>
        <w:t>Các quyết định nghiệp vụ cần chốt</w:t>
      </w:r>
    </w:p>
    <w:p>
      <w:r>
        <w:rPr>
          <w:b w:val="0"/>
          <w:sz w:val="21"/>
        </w:rPr>
        <w:t>Không tự coi các mục sau là lỗi: thời hạn giữ tồn của đơn Pending; trả góp do đối tác hay cửa hàng quản lý; bắt đầu bảo hành lúc duyệt hay lúc giao; báo cáo doanh số đơn đã duyệt hay tiền thực thu.</w:t>
      </w:r>
    </w:p>
    <w:p>
      <w:r>
        <w:rPr>
          <w:b w:val="0"/>
          <w:sz w:val="21"/>
        </w:rPr>
        <w:t>Bản sửa 004 hiện yêu cầu huỷ và đặt lại nếu muốn sửa nội dung đơn; cần xác nhận cách làm này phù hợp giao diện và yêu cầu nhóm.</w:t>
      </w:r>
    </w:p>
    <w:p>
      <w:r>
        <w:br w:type="page"/>
      </w:r>
    </w:p>
    <w:p>
      <w:pPr>
        <w:pStyle w:val="Heading1"/>
      </w:pPr>
      <w:r>
        <w:t>Năm nhóm đã có bản sửa</w:t>
      </w:r>
    </w:p>
    <w:p>
      <w:r>
        <w:rPr>
          <w:b w:val="0"/>
          <w:sz w:val="21"/>
        </w:rPr>
        <w:t>Đã triển khai trong mã nguồn tại commit 6fb2a7f; còn chờ xác nhận bằng kiểm thử SQL Server.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9504"/>
      </w:tblGrid>
      <w:tr>
        <w:trPr>
          <w:cantSplit/>
          <w:tblHeader/>
        </w:trPr>
        <w:tc>
          <w:tcPr>
            <w:tcW w:type="dxa" w:w="720"/>
            <w:vAlign w:val="center"/>
            <w:tcMar>
              <w:top w:w="85" w:type="dxa"/>
              <w:bottom w:w="85" w:type="dxa"/>
              <w:left w:w="100" w:type="dxa"/>
              <w:right w:w="100" w:type="dxa"/>
            </w:tcMar>
            <w:shd w:fill="DCE6F1"/>
          </w:tcPr>
          <w:p>
            <w:pPr>
              <w:spacing w:after="0" w:line="240" w:lineRule="auto"/>
              <w:jc w:val="center"/>
            </w:pPr>
            <w:r>
              <w:rPr>
                <w:b/>
                <w:sz w:val="21"/>
              </w:rPr>
              <w:t>Mục</w:t>
            </w:r>
          </w:p>
        </w:tc>
        <w:tc>
          <w:tcPr>
            <w:tcW w:type="dxa" w:w="9504"/>
            <w:vAlign w:val="center"/>
            <w:tcMar>
              <w:top w:w="85" w:type="dxa"/>
              <w:bottom w:w="85" w:type="dxa"/>
              <w:left w:w="100" w:type="dxa"/>
              <w:right w:w="100" w:type="dxa"/>
            </w:tcMar>
            <w:shd w:fill="DCE6F1"/>
          </w:tcPr>
          <w:p>
            <w:pPr>
              <w:spacing w:after="0" w:line="240" w:lineRule="auto"/>
            </w:pPr>
            <w:r>
              <w:rPr>
                <w:b/>
                <w:sz w:val="21"/>
              </w:rPr>
              <w:t>Nội dung bản sửa</w:t>
            </w:r>
          </w:p>
        </w:tc>
      </w:tr>
      <w:tr>
        <w:trPr>
          <w:cantSplit/>
        </w:trPr>
        <w:tc>
          <w:tcPr>
            <w:tcW w:type="dxa" w:w="720"/>
            <w:vAlign w:val="center"/>
            <w:tcMar>
              <w:top w:w="85" w:type="dxa"/>
              <w:bottom w:w="85" w:type="dxa"/>
              <w:left w:w="100" w:type="dxa"/>
              <w:right w:w="100" w:type="dxa"/>
            </w:tcMar>
            <w:shd w:fill="F5F7FA"/>
          </w:tcPr>
          <w:p>
            <w:pPr>
              <w:spacing w:after="0" w:line="240" w:lineRule="auto"/>
              <w:jc w:val="center"/>
            </w:pPr>
            <w:r>
              <w:rPr>
                <w:b w:val="0"/>
                <w:sz w:val="21"/>
              </w:rPr>
              <w:t>1</w:t>
            </w:r>
          </w:p>
        </w:tc>
        <w:tc>
          <w:tcPr>
            <w:tcW w:type="dxa" w:w="9504"/>
            <w:vAlign w:val="center"/>
            <w:tcMar>
              <w:top w:w="85" w:type="dxa"/>
              <w:bottom w:w="85" w:type="dxa"/>
              <w:left w:w="100" w:type="dxa"/>
              <w:right w:w="100" w:type="dxa"/>
            </w:tcMar>
            <w:shd w:fill="F5F7FA"/>
          </w:tcPr>
          <w:p>
            <w:pPr>
              <w:spacing w:after="0" w:line="240" w:lineRule="auto"/>
            </w:pPr>
            <w:r>
              <w:rPr>
                <w:b w:val="0"/>
                <w:sz w:val="21"/>
              </w:rPr>
              <w:t>Bảo hành cho hàng không có serial theo chi tiết đơn và số lượng.</w:t>
            </w:r>
          </w:p>
        </w:tc>
      </w:tr>
      <w:tr>
        <w:trPr>
          <w:cantSplit/>
        </w:trPr>
        <w:tc>
          <w:tcPr>
            <w:tcW w:type="dxa" w:w="720"/>
            <w:vAlign w:val="center"/>
            <w:tcMar>
              <w:top w:w="85" w:type="dxa"/>
              <w:bottom w:w="85" w:type="dxa"/>
              <w:left w:w="100" w:type="dxa"/>
              <w:right w:w="100" w:type="dxa"/>
            </w:tcMar>
            <w:shd w:fill="FFFFFF"/>
          </w:tcPr>
          <w:p>
            <w:pPr>
              <w:spacing w:after="0" w:line="240" w:lineRule="auto"/>
              <w:jc w:val="center"/>
            </w:pPr>
            <w:r>
              <w:rPr>
                <w:b w:val="0"/>
                <w:sz w:val="21"/>
              </w:rPr>
              <w:t>2</w:t>
            </w:r>
          </w:p>
        </w:tc>
        <w:tc>
          <w:tcPr>
            <w:tcW w:type="dxa" w:w="9504"/>
            <w:vAlign w:val="center"/>
            <w:tcMar>
              <w:top w:w="85" w:type="dxa"/>
              <w:bottom w:w="85" w:type="dxa"/>
              <w:left w:w="100" w:type="dxa"/>
              <w:right w:w="100" w:type="dxa"/>
            </w:tcMar>
            <w:shd w:fill="FFFFFF"/>
          </w:tcPr>
          <w:p>
            <w:pPr>
              <w:spacing w:after="0" w:line="240" w:lineRule="auto"/>
            </w:pPr>
            <w:r>
              <w:rPr>
                <w:b w:val="0"/>
                <w:sz w:val="21"/>
              </w:rPr>
              <w:t>Lưu thông tin xuất hoá đơn lúc đặt, tách khỏi người nhận hàng.</w:t>
            </w:r>
          </w:p>
        </w:tc>
      </w:tr>
      <w:tr>
        <w:trPr>
          <w:cantSplit/>
        </w:trPr>
        <w:tc>
          <w:tcPr>
            <w:tcW w:type="dxa" w:w="720"/>
            <w:vAlign w:val="center"/>
            <w:tcMar>
              <w:top w:w="85" w:type="dxa"/>
              <w:bottom w:w="85" w:type="dxa"/>
              <w:left w:w="100" w:type="dxa"/>
              <w:right w:w="100" w:type="dxa"/>
            </w:tcMar>
            <w:shd w:fill="F5F7FA"/>
          </w:tcPr>
          <w:p>
            <w:pPr>
              <w:spacing w:after="0" w:line="240" w:lineRule="auto"/>
              <w:jc w:val="center"/>
            </w:pPr>
            <w:r>
              <w:rPr>
                <w:b w:val="0"/>
                <w:sz w:val="21"/>
              </w:rPr>
              <w:t>3</w:t>
            </w:r>
          </w:p>
        </w:tc>
        <w:tc>
          <w:tcPr>
            <w:tcW w:type="dxa" w:w="9504"/>
            <w:vAlign w:val="center"/>
            <w:tcMar>
              <w:top w:w="85" w:type="dxa"/>
              <w:bottom w:w="85" w:type="dxa"/>
              <w:left w:w="100" w:type="dxa"/>
              <w:right w:w="100" w:type="dxa"/>
            </w:tcMar>
            <w:shd w:fill="F5F7FA"/>
          </w:tcPr>
          <w:p>
            <w:pPr>
              <w:spacing w:after="0" w:line="240" w:lineRule="auto"/>
            </w:pPr>
            <w:r>
              <w:rPr>
                <w:b w:val="0"/>
                <w:sz w:val="21"/>
              </w:rPr>
              <w:t>Lưu tên/SKU lúc mua; chặn sửa dòng đơn và chứng từ đã chốt.</w:t>
            </w:r>
          </w:p>
        </w:tc>
      </w:tr>
      <w:tr>
        <w:trPr>
          <w:cantSplit/>
        </w:trPr>
        <w:tc>
          <w:tcPr>
            <w:tcW w:type="dxa" w:w="720"/>
            <w:vAlign w:val="center"/>
            <w:tcMar>
              <w:top w:w="85" w:type="dxa"/>
              <w:bottom w:w="85" w:type="dxa"/>
              <w:left w:w="100" w:type="dxa"/>
              <w:right w:w="100" w:type="dxa"/>
            </w:tcMar>
            <w:shd w:fill="FFFFFF"/>
          </w:tcPr>
          <w:p>
            <w:pPr>
              <w:spacing w:after="0" w:line="240" w:lineRule="auto"/>
              <w:jc w:val="center"/>
            </w:pPr>
            <w:r>
              <w:rPr>
                <w:b w:val="0"/>
                <w:sz w:val="21"/>
              </w:rPr>
              <w:t>4</w:t>
            </w:r>
          </w:p>
        </w:tc>
        <w:tc>
          <w:tcPr>
            <w:tcW w:type="dxa" w:w="9504"/>
            <w:vAlign w:val="center"/>
            <w:tcMar>
              <w:top w:w="85" w:type="dxa"/>
              <w:bottom w:w="85" w:type="dxa"/>
              <w:left w:w="100" w:type="dxa"/>
              <w:right w:w="100" w:type="dxa"/>
            </w:tcMar>
            <w:shd w:fill="FFFFFF"/>
          </w:tcPr>
          <w:p>
            <w:pPr>
              <w:spacing w:after="0" w:line="240" w:lineRule="auto"/>
            </w:pPr>
            <w:r>
              <w:rPr>
                <w:b w:val="0"/>
                <w:sz w:val="21"/>
              </w:rPr>
              <w:t>Ràng buộc serial với sản phẩm, đơn, khách; hạn chế liên kết/bảo hành Active trùng.</w:t>
            </w:r>
          </w:p>
        </w:tc>
      </w:tr>
      <w:tr>
        <w:trPr>
          <w:cantSplit/>
        </w:trPr>
        <w:tc>
          <w:tcPr>
            <w:tcW w:type="dxa" w:w="720"/>
            <w:vAlign w:val="center"/>
            <w:tcMar>
              <w:top w:w="85" w:type="dxa"/>
              <w:bottom w:w="85" w:type="dxa"/>
              <w:left w:w="100" w:type="dxa"/>
              <w:right w:w="100" w:type="dxa"/>
            </w:tcMar>
            <w:shd w:fill="F5F7FA"/>
          </w:tcPr>
          <w:p>
            <w:pPr>
              <w:spacing w:after="0" w:line="240" w:lineRule="auto"/>
              <w:jc w:val="center"/>
            </w:pPr>
            <w:r>
              <w:rPr>
                <w:b w:val="0"/>
                <w:sz w:val="21"/>
              </w:rPr>
              <w:t>5</w:t>
            </w:r>
          </w:p>
        </w:tc>
        <w:tc>
          <w:tcPr>
            <w:tcW w:type="dxa" w:w="9504"/>
            <w:vAlign w:val="center"/>
            <w:tcMar>
              <w:top w:w="85" w:type="dxa"/>
              <w:bottom w:w="85" w:type="dxa"/>
              <w:left w:w="100" w:type="dxa"/>
              <w:right w:w="100" w:type="dxa"/>
            </w:tcMar>
            <w:shd w:fill="F5F7FA"/>
          </w:tcPr>
          <w:p>
            <w:pPr>
              <w:spacing w:after="0" w:line="240" w:lineRule="auto"/>
            </w:pPr>
            <w:r>
              <w:rPr>
                <w:b w:val="0"/>
                <w:sz w:val="21"/>
              </w:rPr>
              <w:t>Tăng địa chỉ đơn/hoá đơn lên 600 ký tự, đủ cho địa chỉ ghép 506 ký tự.</w:t>
            </w:r>
          </w:p>
        </w:tc>
      </w:tr>
    </w:tbl>
    <w:p>
      <w:pPr>
        <w:pStyle w:val="Heading1"/>
      </w:pPr>
      <w:r>
        <w:t>Các kiểm tra phải hoàn tất</w:t>
      </w:r>
    </w:p>
    <w:p>
      <w:pPr>
        <w:pStyle w:val="ListBullet"/>
        <w:spacing w:after="80"/>
      </w:pPr>
      <w:r>
        <w:rPr>
          <w:sz w:val="21"/>
        </w:rPr>
        <w:t>Chạy cài mới và bộ test 004; chạy riêng đường nâng cấp từ database cũ trên bản sao.</w:t>
      </w:r>
    </w:p>
    <w:p>
      <w:pPr>
        <w:pStyle w:val="ListBullet"/>
        <w:spacing w:after="80"/>
      </w:pPr>
      <w:r>
        <w:rPr>
          <w:sz w:val="21"/>
        </w:rPr>
        <w:t>Bổ sung thử nghiệm đồng thời: đặt hàng, sửa giỏ, duyệt, huỷ và chốt phiếu; kiểm tra deadlock và rollback.</w:t>
      </w:r>
    </w:p>
    <w:p>
      <w:pPr>
        <w:pStyle w:val="ListBullet"/>
        <w:spacing w:after="80"/>
      </w:pPr>
      <w:r>
        <w:rPr>
          <w:sz w:val="21"/>
        </w:rPr>
        <w:t>Đối soát QtyReserved với đơn Pending, tồn với serial và bảo hành với trạng thái đơn. Migration hiện chưa kiểm tra hết các bất biến này.</w:t>
      </w:r>
    </w:p>
    <w:p>
      <w:pPr>
        <w:pStyle w:val="ListBullet"/>
        <w:spacing w:after="80"/>
      </w:pPr>
      <w:r>
        <w:rPr>
          <w:sz w:val="21"/>
        </w:rPr>
        <w:t>Kiểm tra đơn cũ thiếu ApprovedAt: migration đang bỏ qua việc bổ sung bảo hành phụ kiện cho các đơn đó. Tên/SKU lịch sử và địa chỉ từng bị cắt không thể tự phục hồi.</w:t>
      </w:r>
    </w:p>
    <w:p>
      <w:pPr>
        <w:pStyle w:val="Heading1"/>
      </w:pPr>
      <w:r>
        <w:t>Nguồn đối chiếu</w:t>
      </w:r>
    </w:p>
    <w:p>
      <w:pPr>
        <w:spacing w:after="20"/>
      </w:pPr>
      <w:r>
        <w:rPr>
          <w:sz w:val="19"/>
        </w:rPr>
        <w:t xml:space="preserve">S1  </w:t>
      </w:r>
      <w:hyperlink r:id="rId9">
        <w:r>
          <w:rPr>
            <w:sz w:val="19"/>
            <w:color w:val="24527A"/>
          </w:rPr>
          <w:t>database/01_schema.sql</w:t>
        </w:r>
      </w:hyperlink>
    </w:p>
    <w:p>
      <w:pPr>
        <w:spacing w:after="20"/>
      </w:pPr>
      <w:r>
        <w:rPr>
          <w:sz w:val="19"/>
        </w:rPr>
        <w:t xml:space="preserve">S2  </w:t>
      </w:r>
      <w:hyperlink r:id="rId10">
        <w:r>
          <w:rPr>
            <w:sz w:val="19"/>
            <w:color w:val="24527A"/>
          </w:rPr>
          <w:t>database/02_programmability.sql</w:t>
        </w:r>
      </w:hyperlink>
    </w:p>
    <w:p>
      <w:pPr>
        <w:spacing w:after="20"/>
      </w:pPr>
      <w:r>
        <w:rPr>
          <w:sz w:val="19"/>
        </w:rPr>
        <w:t xml:space="preserve">S3  </w:t>
      </w:r>
      <w:hyperlink r:id="rId11">
        <w:r>
          <w:rPr>
            <w:sz w:val="19"/>
            <w:color w:val="24527A"/>
          </w:rPr>
          <w:t>database/03_seed.sql</w:t>
        </w:r>
      </w:hyperlink>
    </w:p>
    <w:p>
      <w:pPr>
        <w:spacing w:after="20"/>
      </w:pPr>
      <w:r>
        <w:rPr>
          <w:sz w:val="19"/>
        </w:rPr>
        <w:t xml:space="preserve">S4  </w:t>
      </w:r>
      <w:hyperlink r:id="rId12">
        <w:r>
          <w:rPr>
            <w:sz w:val="19"/>
            <w:color w:val="24527A"/>
          </w:rPr>
          <w:t>database/migrations/004_documents_and_warranties.sql</w:t>
        </w:r>
      </w:hyperlink>
    </w:p>
    <w:p>
      <w:pPr>
        <w:spacing w:after="20"/>
      </w:pPr>
      <w:r>
        <w:rPr>
          <w:sz w:val="19"/>
        </w:rPr>
        <w:t xml:space="preserve">S5  </w:t>
      </w:r>
      <w:hyperlink r:id="rId13">
        <w:r>
          <w:rPr>
            <w:sz w:val="19"/>
            <w:color w:val="24527A"/>
          </w:rPr>
          <w:t>src/controllers/customer/order.controller.js</w:t>
        </w:r>
      </w:hyperlink>
    </w:p>
    <w:p>
      <w:pPr>
        <w:spacing w:after="20"/>
      </w:pPr>
      <w:r>
        <w:rPr>
          <w:sz w:val="19"/>
        </w:rPr>
        <w:t xml:space="preserve">S5  </w:t>
      </w:r>
      <w:hyperlink r:id="rId14">
        <w:r>
          <w:rPr>
            <w:sz w:val="19"/>
            <w:color w:val="24527A"/>
          </w:rPr>
          <w:t>src/controllers/warehouse/stock.controller.js</w:t>
        </w:r>
      </w:hyperlink>
    </w:p>
    <w:p>
      <w:pPr>
        <w:spacing w:after="20"/>
      </w:pPr>
      <w:r>
        <w:rPr>
          <w:sz w:val="19"/>
        </w:rPr>
        <w:t xml:space="preserve">S5  </w:t>
      </w:r>
      <w:hyperlink r:id="rId15">
        <w:r>
          <w:rPr>
            <w:sz w:val="19"/>
            <w:color w:val="24527A"/>
          </w:rPr>
          <w:t>src/models/checkout.model.js</w:t>
        </w:r>
      </w:hyperlink>
    </w:p>
    <w:p>
      <w:pPr>
        <w:spacing w:after="20"/>
      </w:pPr>
      <w:r>
        <w:rPr>
          <w:sz w:val="19"/>
        </w:rPr>
        <w:t xml:space="preserve">S6  </w:t>
      </w:r>
      <w:hyperlink r:id="rId16">
        <w:r>
          <w:rPr>
            <w:sz w:val="19"/>
            <w:color w:val="24527A"/>
          </w:rPr>
          <w:t>src/core/auth.js</w:t>
        </w:r>
      </w:hyperlink>
    </w:p>
    <w:p>
      <w:pPr>
        <w:spacing w:after="20"/>
      </w:pPr>
      <w:r>
        <w:rPr>
          <w:sz w:val="19"/>
        </w:rPr>
        <w:t xml:space="preserve">S6  </w:t>
      </w:r>
      <w:hyperlink r:id="rId17">
        <w:r>
          <w:rPr>
            <w:sz w:val="19"/>
            <w:color w:val="24527A"/>
          </w:rPr>
          <w:t>src/models/account.model.js</w:t>
        </w:r>
      </w:hyperlink>
    </w:p>
    <w:p>
      <w:pPr>
        <w:spacing w:after="20"/>
      </w:pPr>
      <w:r>
        <w:rPr>
          <w:sz w:val="19"/>
        </w:rPr>
        <w:t xml:space="preserve">Test  </w:t>
      </w:r>
      <w:hyperlink r:id="rId18">
        <w:r>
          <w:rPr>
            <w:sz w:val="19"/>
            <w:color w:val="24527A"/>
          </w:rPr>
          <w:t>database/tests/004_documents_and_warranties.sql</w:t>
        </w:r>
      </w:hyperlink>
    </w:p>
    <w:sectPr w:rsidR="00FC693F" w:rsidRPr="0006063C" w:rsidSect="00034616">
      <w:footerReference w:type="default" r:id="rId1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Khanhduy81/PTTKHTTT_canhan/blob/6fb2a7f0a80cc2b563a889a4f82bb7c9f0dbbac0/database/01_schema.sql" TargetMode="External"/><Relationship Id="rId10" Type="http://schemas.openxmlformats.org/officeDocument/2006/relationships/hyperlink" Target="https://github.com/Khanhduy81/PTTKHTTT_canhan/blob/6fb2a7f0a80cc2b563a889a4f82bb7c9f0dbbac0/database/02_programmability.sql" TargetMode="External"/><Relationship Id="rId11" Type="http://schemas.openxmlformats.org/officeDocument/2006/relationships/hyperlink" Target="https://github.com/Khanhduy81/PTTKHTTT_canhan/blob/6fb2a7f0a80cc2b563a889a4f82bb7c9f0dbbac0/database/03_seed.sql" TargetMode="External"/><Relationship Id="rId12" Type="http://schemas.openxmlformats.org/officeDocument/2006/relationships/hyperlink" Target="https://github.com/Khanhduy81/PTTKHTTT_canhan/blob/6fb2a7f0a80cc2b563a889a4f82bb7c9f0dbbac0/database/migrations/004_documents_and_warranties.sql" TargetMode="External"/><Relationship Id="rId13" Type="http://schemas.openxmlformats.org/officeDocument/2006/relationships/hyperlink" Target="https://github.com/Khanhduy81/PTTKHTTT_canhan/blob/6fb2a7f0a80cc2b563a889a4f82bb7c9f0dbbac0/src/controllers/customer/order.controller.js" TargetMode="External"/><Relationship Id="rId14" Type="http://schemas.openxmlformats.org/officeDocument/2006/relationships/hyperlink" Target="https://github.com/Khanhduy81/PTTKHTTT_canhan/blob/6fb2a7f0a80cc2b563a889a4f82bb7c9f0dbbac0/src/controllers/warehouse/stock.controller.js" TargetMode="External"/><Relationship Id="rId15" Type="http://schemas.openxmlformats.org/officeDocument/2006/relationships/hyperlink" Target="https://github.com/Khanhduy81/PTTKHTTT_canhan/blob/6fb2a7f0a80cc2b563a889a4f82bb7c9f0dbbac0/src/models/checkout.model.js" TargetMode="External"/><Relationship Id="rId16" Type="http://schemas.openxmlformats.org/officeDocument/2006/relationships/hyperlink" Target="https://github.com/Khanhduy81/PTTKHTTT_canhan/blob/6fb2a7f0a80cc2b563a889a4f82bb7c9f0dbbac0/src/core/auth.js" TargetMode="External"/><Relationship Id="rId17" Type="http://schemas.openxmlformats.org/officeDocument/2006/relationships/hyperlink" Target="https://github.com/Khanhduy81/PTTKHTTT_canhan/blob/6fb2a7f0a80cc2b563a889a4f82bb7c9f0dbbac0/src/models/account.model.js" TargetMode="External"/><Relationship Id="rId18" Type="http://schemas.openxmlformats.org/officeDocument/2006/relationships/hyperlink" Target="https://github.com/Khanhduy81/PTTKHTTT_canhan/blob/6fb2a7f0a80cc2b563a889a4f82bb7c9f0dbbac0/database/tests/004_documents_and_warranties.sql"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rà soát database Laptop Shop</dc:title>
  <dc:subject>Tổng hợp ngắn gọn các lỗi và việc cần hoàn thiện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