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266B" w:rsidRPr="0089266B" w:rsidRDefault="0089266B" w:rsidP="0089266B">
      <w:pPr>
        <w:spacing w:before="100" w:beforeAutospacing="1" w:after="100" w:afterAutospacing="1" w:line="240" w:lineRule="auto"/>
        <w:outlineLvl w:val="1"/>
        <w:rPr>
          <w:rFonts w:asciiTheme="majorHAnsi" w:eastAsia="Times New Roman" w:hAnsiTheme="majorHAnsi" w:cstheme="majorHAnsi"/>
          <w:b/>
          <w:bCs/>
          <w:sz w:val="28"/>
          <w:szCs w:val="28"/>
          <w:lang w:eastAsia="vi-VN"/>
        </w:rPr>
      </w:pPr>
      <w:r w:rsidRPr="0089266B">
        <w:rPr>
          <w:rFonts w:asciiTheme="majorHAnsi" w:eastAsia="Times New Roman" w:hAnsiTheme="majorHAnsi" w:cstheme="majorHAnsi"/>
          <w:b/>
          <w:bCs/>
          <w:sz w:val="28"/>
          <w:szCs w:val="28"/>
          <w:lang w:eastAsia="vi-VN"/>
        </w:rPr>
        <w:t>Những vấn đề/chủ đề chung mà cả hai phân tích hợp lý</w:t>
      </w:r>
    </w:p>
    <w:p w:rsidR="0089266B" w:rsidRPr="0089266B" w:rsidRDefault="0089266B" w:rsidP="0089266B">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b/>
          <w:bCs/>
          <w:sz w:val="28"/>
          <w:szCs w:val="28"/>
          <w:lang w:eastAsia="vi-VN"/>
        </w:rPr>
        <w:t>Nhu cầu giám sát cây trồng / nông nghiệp thông minh</w:t>
      </w:r>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Cả hai bài đều nhấn mạnh rằng trong nông nghiệp/trồng cây có các vấn đề như tưới nước không đúng – vừa thiếu vừa thừa, ảnh hưởng tới đất và cây trồng. </w:t>
      </w:r>
      <w:hyperlink r:id="rId5" w:tgtFrame="_blank" w:history="1">
        <w:r w:rsidRPr="0089266B">
          <w:rPr>
            <w:rFonts w:asciiTheme="majorHAnsi" w:eastAsia="Times New Roman" w:hAnsiTheme="majorHAnsi" w:cstheme="majorHAnsi"/>
            <w:color w:val="0000FF"/>
            <w:sz w:val="28"/>
            <w:szCs w:val="28"/>
            <w:u w:val="single"/>
            <w:lang w:eastAsia="vi-VN"/>
          </w:rPr>
          <w:t>irjet.net+1</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Việc ứng dụng công nghệ (IoT, cảm biến…) được thấy là giải pháp để nâng cao hiệu quả, giảm lãng phí tài nguyên (nước, đất…) và cải thiện năng suất. </w:t>
      </w:r>
      <w:hyperlink r:id="rId6" w:tgtFrame="_blank" w:history="1">
        <w:r w:rsidRPr="0089266B">
          <w:rPr>
            <w:rFonts w:asciiTheme="majorHAnsi" w:eastAsia="Times New Roman" w:hAnsiTheme="majorHAnsi" w:cstheme="majorHAnsi"/>
            <w:color w:val="0000FF"/>
            <w:sz w:val="28"/>
            <w:szCs w:val="28"/>
            <w:u w:val="single"/>
            <w:lang w:eastAsia="vi-VN"/>
          </w:rPr>
          <w:t>ResearchGate+1</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Cả hai đặt trong bối cảnh “nông nghiệp/trồng cây truyền thống” gặp hạn chế và cần hiện đại hóa. </w:t>
      </w:r>
      <w:hyperlink r:id="rId7" w:tgtFrame="_blank" w:history="1">
        <w:r w:rsidRPr="0089266B">
          <w:rPr>
            <w:rFonts w:asciiTheme="majorHAnsi" w:eastAsia="Times New Roman" w:hAnsiTheme="majorHAnsi" w:cstheme="majorHAnsi"/>
            <w:color w:val="0000FF"/>
            <w:sz w:val="28"/>
            <w:szCs w:val="28"/>
            <w:u w:val="single"/>
            <w:lang w:eastAsia="vi-VN"/>
          </w:rPr>
          <w:t>irjet.net</w:t>
        </w:r>
      </w:hyperlink>
    </w:p>
    <w:p w:rsidR="0089266B" w:rsidRPr="0089266B" w:rsidRDefault="0089266B" w:rsidP="0089266B">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b/>
          <w:bCs/>
          <w:sz w:val="28"/>
          <w:szCs w:val="28"/>
          <w:lang w:eastAsia="vi-VN"/>
        </w:rPr>
        <w:t>Sử dụng cảm biến &amp; thu thập dữ liệu môi trường</w:t>
      </w:r>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Cả hai hệ thống đều sử dụng các cảm biến để đo các tham số môi trường như: độ ẩm đất, nhiệt độ, độ ẩm không khí, ánh sáng,… </w:t>
      </w:r>
      <w:hyperlink r:id="rId8" w:tgtFrame="_blank" w:history="1">
        <w:r w:rsidRPr="0089266B">
          <w:rPr>
            <w:rFonts w:asciiTheme="majorHAnsi" w:eastAsia="Times New Roman" w:hAnsiTheme="majorHAnsi" w:cstheme="majorHAnsi"/>
            <w:color w:val="0000FF"/>
            <w:sz w:val="28"/>
            <w:szCs w:val="28"/>
            <w:u w:val="single"/>
            <w:lang w:eastAsia="vi-VN"/>
          </w:rPr>
          <w:t>ResearchGate+1</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Dữ liệu này thu thập liên tục và là cơ sở để phân tích – đưa ra quyết định hay cảnh báo. </w:t>
      </w:r>
      <w:hyperlink r:id="rId9" w:tgtFrame="_blank" w:history="1">
        <w:r w:rsidRPr="0089266B">
          <w:rPr>
            <w:rFonts w:asciiTheme="majorHAnsi" w:eastAsia="Times New Roman" w:hAnsiTheme="majorHAnsi" w:cstheme="majorHAnsi"/>
            <w:color w:val="0000FF"/>
            <w:sz w:val="28"/>
            <w:szCs w:val="28"/>
            <w:u w:val="single"/>
            <w:lang w:eastAsia="vi-VN"/>
          </w:rPr>
          <w:t>ResearchGate+1</w:t>
        </w:r>
      </w:hyperlink>
    </w:p>
    <w:p w:rsidR="0089266B" w:rsidRPr="0089266B" w:rsidRDefault="0089266B" w:rsidP="0089266B">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b/>
          <w:bCs/>
          <w:sz w:val="28"/>
          <w:szCs w:val="28"/>
          <w:lang w:eastAsia="vi-VN"/>
        </w:rPr>
        <w:t>Kết nối/IoT – truyền dữ liệu từ cánh đồng / trồng cây đến hệ thống trung tâm</w:t>
      </w:r>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Cả hai bài nói tới việc dùng mạch phát WiFi / NodeMCU / ESP8266 hoặc các module IoT để gửi dữ liệu về server hoặc ứng dụng di động. Ví dụ IRJET: sử dụng Node</w:t>
      </w:r>
      <w:r w:rsidRPr="0089266B">
        <w:rPr>
          <w:rFonts w:asciiTheme="majorHAnsi" w:eastAsia="Times New Roman" w:hAnsiTheme="majorHAnsi" w:cstheme="majorHAnsi"/>
          <w:sz w:val="28"/>
          <w:szCs w:val="28"/>
          <w:lang w:eastAsia="vi-VN"/>
        </w:rPr>
        <w:noBreakHyphen/>
        <w:t xml:space="preserve">MCU (ESP8266) để kết nối cảm biến và Blynk app. </w:t>
      </w:r>
      <w:hyperlink r:id="rId10" w:tgtFrame="_blank" w:history="1">
        <w:r w:rsidRPr="0089266B">
          <w:rPr>
            <w:rFonts w:asciiTheme="majorHAnsi" w:eastAsia="Times New Roman" w:hAnsiTheme="majorHAnsi" w:cstheme="majorHAnsi"/>
            <w:color w:val="0000FF"/>
            <w:sz w:val="28"/>
            <w:szCs w:val="28"/>
            <w:u w:val="single"/>
            <w:lang w:eastAsia="vi-VN"/>
          </w:rPr>
          <w:t>irjet.net</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Hệ thống cho phép truy cập từ xa, điều khiển từ xa hoặc giám sát qua điện thoại. </w:t>
      </w:r>
      <w:hyperlink r:id="rId11" w:tgtFrame="_blank" w:history="1">
        <w:r w:rsidRPr="0089266B">
          <w:rPr>
            <w:rFonts w:asciiTheme="majorHAnsi" w:eastAsia="Times New Roman" w:hAnsiTheme="majorHAnsi" w:cstheme="majorHAnsi"/>
            <w:color w:val="0000FF"/>
            <w:sz w:val="28"/>
            <w:szCs w:val="28"/>
            <w:u w:val="single"/>
            <w:lang w:eastAsia="vi-VN"/>
          </w:rPr>
          <w:t>ResearchGate+1</w:t>
        </w:r>
      </w:hyperlink>
    </w:p>
    <w:p w:rsidR="0089266B" w:rsidRPr="0089266B" w:rsidRDefault="0089266B" w:rsidP="0089266B">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b/>
          <w:bCs/>
          <w:sz w:val="28"/>
          <w:szCs w:val="28"/>
          <w:lang w:eastAsia="vi-VN"/>
        </w:rPr>
        <w:t>Tự động hóa hoặc cảnh báo – hành động dựa trên dữ liệu</w:t>
      </w:r>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Khi dữ liệu vượt ngưỡng (ví dụ độ ẩm đất thấp) → hệ thống có thể bật bơm/van tưới tự động hoặc gửi cảnh báo tới người dùng. IRJET có mô tả rõ thuật toán: nếu soil moisture &gt; threshold thì bật tưới. </w:t>
      </w:r>
      <w:hyperlink r:id="rId12" w:tgtFrame="_blank" w:history="1">
        <w:r w:rsidRPr="0089266B">
          <w:rPr>
            <w:rFonts w:asciiTheme="majorHAnsi" w:eastAsia="Times New Roman" w:hAnsiTheme="majorHAnsi" w:cstheme="majorHAnsi"/>
            <w:color w:val="0000FF"/>
            <w:sz w:val="28"/>
            <w:szCs w:val="28"/>
            <w:u w:val="single"/>
            <w:lang w:eastAsia="vi-VN"/>
          </w:rPr>
          <w:t>irjet.net</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Bài IJCRT cũng đề cập tới việc điều khiển, tự động hóa và phân tích dữ liệu để đưa ra khuyến nghị. </w:t>
      </w:r>
      <w:hyperlink r:id="rId13" w:tgtFrame="_blank" w:history="1">
        <w:r w:rsidRPr="0089266B">
          <w:rPr>
            <w:rFonts w:asciiTheme="majorHAnsi" w:eastAsia="Times New Roman" w:hAnsiTheme="majorHAnsi" w:cstheme="majorHAnsi"/>
            <w:color w:val="0000FF"/>
            <w:sz w:val="28"/>
            <w:szCs w:val="28"/>
            <w:u w:val="single"/>
            <w:lang w:eastAsia="vi-VN"/>
          </w:rPr>
          <w:t>ResearchGate</w:t>
        </w:r>
      </w:hyperlink>
    </w:p>
    <w:p w:rsidR="0089266B" w:rsidRPr="0089266B" w:rsidRDefault="0089266B" w:rsidP="0089266B">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b/>
          <w:bCs/>
          <w:sz w:val="28"/>
          <w:szCs w:val="28"/>
          <w:lang w:eastAsia="vi-VN"/>
        </w:rPr>
        <w:t>Lợi ích: tiết kiệm nước/nguồn lực, tăng năng suất, giảm nhân lực</w:t>
      </w:r>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Cả hai đều nêu lợi ích khi ứng dụng hệ thống: tiết kiệm tài nguyên (như nước), giảm công lao động, cải thiện điều kiện cây trồng &amp; năng suất. </w:t>
      </w:r>
      <w:hyperlink r:id="rId14" w:tgtFrame="_blank" w:history="1">
        <w:r w:rsidRPr="0089266B">
          <w:rPr>
            <w:rFonts w:asciiTheme="majorHAnsi" w:eastAsia="Times New Roman" w:hAnsiTheme="majorHAnsi" w:cstheme="majorHAnsi"/>
            <w:color w:val="0000FF"/>
            <w:sz w:val="28"/>
            <w:szCs w:val="28"/>
            <w:u w:val="single"/>
            <w:lang w:eastAsia="vi-VN"/>
          </w:rPr>
          <w:t>ResearchGate+1</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Ví dụ IRJET: “The Output … helps in … protecting the plant from being rotten or drought.” </w:t>
      </w:r>
      <w:hyperlink r:id="rId15" w:tgtFrame="_blank" w:history="1">
        <w:r w:rsidRPr="0089266B">
          <w:rPr>
            <w:rFonts w:asciiTheme="majorHAnsi" w:eastAsia="Times New Roman" w:hAnsiTheme="majorHAnsi" w:cstheme="majorHAnsi"/>
            <w:color w:val="0000FF"/>
            <w:sz w:val="28"/>
            <w:szCs w:val="28"/>
            <w:u w:val="single"/>
            <w:lang w:eastAsia="vi-VN"/>
          </w:rPr>
          <w:t>irjet.net</w:t>
        </w:r>
      </w:hyperlink>
    </w:p>
    <w:p w:rsidR="0089266B" w:rsidRPr="0089266B" w:rsidRDefault="0089266B" w:rsidP="0089266B">
      <w:pPr>
        <w:numPr>
          <w:ilvl w:val="0"/>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b/>
          <w:bCs/>
          <w:sz w:val="28"/>
          <w:szCs w:val="28"/>
          <w:lang w:eastAsia="vi-VN"/>
        </w:rPr>
        <w:t>Khái quát và mô hình kiến trúc hệ thống giống nhau</w:t>
      </w:r>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t xml:space="preserve">Cả hai đều có thành phần: cảm biến → bộ điều khiển (MCU) → truyền dữ liệu → giao diện người dùng (app/web) → hành động. IRJET: Block diagram, Circuit diagram. </w:t>
      </w:r>
      <w:hyperlink r:id="rId16" w:tgtFrame="_blank" w:history="1">
        <w:r w:rsidRPr="0089266B">
          <w:rPr>
            <w:rFonts w:asciiTheme="majorHAnsi" w:eastAsia="Times New Roman" w:hAnsiTheme="majorHAnsi" w:cstheme="majorHAnsi"/>
            <w:color w:val="0000FF"/>
            <w:sz w:val="28"/>
            <w:szCs w:val="28"/>
            <w:u w:val="single"/>
            <w:lang w:eastAsia="vi-VN"/>
          </w:rPr>
          <w:t>irjet.net</w:t>
        </w:r>
      </w:hyperlink>
    </w:p>
    <w:p w:rsidR="0089266B" w:rsidRPr="0089266B" w:rsidRDefault="0089266B" w:rsidP="0089266B">
      <w:pPr>
        <w:numPr>
          <w:ilvl w:val="1"/>
          <w:numId w:val="1"/>
        </w:numPr>
        <w:spacing w:before="100" w:beforeAutospacing="1" w:after="100" w:afterAutospacing="1" w:line="240" w:lineRule="auto"/>
        <w:rPr>
          <w:rFonts w:asciiTheme="majorHAnsi" w:eastAsia="Times New Roman" w:hAnsiTheme="majorHAnsi" w:cstheme="majorHAnsi"/>
          <w:sz w:val="28"/>
          <w:szCs w:val="28"/>
          <w:lang w:eastAsia="vi-VN"/>
        </w:rPr>
      </w:pPr>
      <w:r w:rsidRPr="0089266B">
        <w:rPr>
          <w:rFonts w:asciiTheme="majorHAnsi" w:eastAsia="Times New Roman" w:hAnsiTheme="majorHAnsi" w:cstheme="majorHAnsi"/>
          <w:sz w:val="28"/>
          <w:szCs w:val="28"/>
          <w:lang w:eastAsia="vi-VN"/>
        </w:rPr>
        <w:lastRenderedPageBreak/>
        <w:t>IJCRT: cũng liệt kê Block Diagram: sensors, microcontroller/processor, communication module, data storage</w:t>
      </w:r>
    </w:p>
    <w:p w:rsidR="0089266B" w:rsidRPr="0089266B" w:rsidRDefault="0089266B" w:rsidP="0089266B">
      <w:pPr>
        <w:spacing w:before="100" w:beforeAutospacing="1" w:after="100" w:afterAutospacing="1" w:line="240" w:lineRule="auto"/>
        <w:rPr>
          <w:rFonts w:asciiTheme="majorHAnsi" w:eastAsia="Times New Roman" w:hAnsiTheme="majorHAnsi" w:cstheme="majorHAnsi"/>
          <w:sz w:val="28"/>
          <w:szCs w:val="28"/>
          <w:lang w:eastAsia="vi-VN"/>
        </w:rPr>
      </w:pPr>
    </w:p>
    <w:p w:rsidR="0089266B" w:rsidRPr="0089266B" w:rsidRDefault="0089266B" w:rsidP="0089266B">
      <w:pPr>
        <w:spacing w:before="100" w:beforeAutospacing="1" w:after="100" w:afterAutospacing="1" w:line="240" w:lineRule="auto"/>
        <w:jc w:val="center"/>
        <w:rPr>
          <w:rFonts w:asciiTheme="majorHAnsi" w:eastAsia="Times New Roman" w:hAnsiTheme="majorHAnsi" w:cstheme="majorHAnsi"/>
          <w:b/>
          <w:sz w:val="28"/>
          <w:szCs w:val="28"/>
          <w:lang w:eastAsia="vi-VN"/>
        </w:rPr>
      </w:pPr>
      <w:r w:rsidRPr="0089266B">
        <w:rPr>
          <w:rFonts w:asciiTheme="majorHAnsi" w:eastAsia="Times New Roman" w:hAnsiTheme="majorHAnsi" w:cstheme="majorHAnsi"/>
          <w:b/>
          <w:sz w:val="28"/>
          <w:szCs w:val="28"/>
          <w:lang w:eastAsia="vi-VN"/>
        </w:rPr>
        <w:t>Viết mẫu</w:t>
      </w:r>
    </w:p>
    <w:p w:rsidR="0089266B" w:rsidRPr="0089266B" w:rsidRDefault="0089266B" w:rsidP="0089266B">
      <w:pPr>
        <w:spacing w:before="100" w:beforeAutospacing="1" w:after="100" w:afterAutospacing="1" w:line="240" w:lineRule="auto"/>
        <w:rPr>
          <w:rFonts w:asciiTheme="majorHAnsi" w:eastAsia="Times New Roman" w:hAnsiTheme="majorHAnsi" w:cstheme="majorHAnsi"/>
          <w:sz w:val="28"/>
          <w:szCs w:val="28"/>
          <w:lang w:eastAsia="vi-VN"/>
        </w:rPr>
      </w:pPr>
    </w:p>
    <w:p w:rsidR="0089266B" w:rsidRPr="0089266B" w:rsidRDefault="0089266B" w:rsidP="0089266B">
      <w:pPr>
        <w:pStyle w:val="Heading2"/>
        <w:rPr>
          <w:rFonts w:asciiTheme="majorHAnsi" w:hAnsiTheme="majorHAnsi" w:cstheme="majorHAnsi"/>
          <w:sz w:val="28"/>
          <w:szCs w:val="28"/>
        </w:rPr>
      </w:pPr>
      <w:r w:rsidRPr="0089266B">
        <w:rPr>
          <w:rStyle w:val="Strong"/>
          <w:rFonts w:asciiTheme="majorHAnsi" w:hAnsiTheme="majorHAnsi" w:cstheme="majorHAnsi"/>
          <w:b/>
          <w:bCs/>
          <w:sz w:val="28"/>
          <w:szCs w:val="28"/>
        </w:rPr>
        <w:t>1.1. ĐẶT VẤN ĐỀ</w:t>
      </w:r>
    </w:p>
    <w:p w:rsidR="0089266B" w:rsidRPr="0089266B" w:rsidRDefault="0089266B" w:rsidP="0089266B">
      <w:pPr>
        <w:pStyle w:val="Heading3"/>
        <w:rPr>
          <w:rFonts w:cstheme="majorHAnsi"/>
          <w:sz w:val="28"/>
          <w:szCs w:val="28"/>
        </w:rPr>
      </w:pPr>
      <w:r w:rsidRPr="0089266B">
        <w:rPr>
          <w:rStyle w:val="Strong"/>
          <w:rFonts w:cstheme="majorHAnsi"/>
          <w:b w:val="0"/>
          <w:bCs w:val="0"/>
          <w:sz w:val="28"/>
          <w:szCs w:val="28"/>
        </w:rPr>
        <w:t>Bối cảnh chung</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Trong bối cảnh toàn cầu, dân số thế giới dự kiến đạt khoảng </w:t>
      </w:r>
      <w:r w:rsidRPr="0089266B">
        <w:rPr>
          <w:rStyle w:val="Strong"/>
          <w:rFonts w:asciiTheme="majorHAnsi" w:hAnsiTheme="majorHAnsi" w:cstheme="majorHAnsi"/>
          <w:sz w:val="28"/>
          <w:szCs w:val="28"/>
        </w:rPr>
        <w:t>9 tỷ người vào năm 2050</w:t>
      </w:r>
      <w:r w:rsidRPr="0089266B">
        <w:rPr>
          <w:rFonts w:asciiTheme="majorHAnsi" w:hAnsiTheme="majorHAnsi" w:cstheme="majorHAnsi"/>
          <w:sz w:val="28"/>
          <w:szCs w:val="28"/>
        </w:rPr>
        <w:t xml:space="preserve">, kéo theo nhu cầu lương thực tăng hơn 60 % so với hiện nay </w:t>
      </w:r>
      <w:r w:rsidRPr="0089266B">
        <w:rPr>
          <w:rStyle w:val="katex-mathml"/>
          <w:rFonts w:asciiTheme="majorHAnsi" w:eastAsiaTheme="majorEastAsia" w:hAnsiTheme="majorHAnsi" w:cstheme="majorHAnsi"/>
          <w:sz w:val="28"/>
          <w:szCs w:val="28"/>
        </w:rPr>
        <w:t>11</w:t>
      </w:r>
      <w:r w:rsidRPr="0089266B">
        <w:rPr>
          <w:rStyle w:val="mord"/>
          <w:rFonts w:asciiTheme="majorHAnsi" w:hAnsiTheme="majorHAnsi" w:cstheme="majorHAnsi"/>
          <w:sz w:val="28"/>
          <w:szCs w:val="28"/>
        </w:rPr>
        <w:t>1</w:t>
      </w:r>
      <w:r w:rsidRPr="0089266B">
        <w:rPr>
          <w:rFonts w:asciiTheme="majorHAnsi" w:hAnsiTheme="majorHAnsi" w:cstheme="majorHAnsi"/>
          <w:sz w:val="28"/>
          <w:szCs w:val="28"/>
        </w:rPr>
        <w:t xml:space="preserve">. Trong khi đó, diện tích đất nông nghiệp ngày càng bị thu hẹp do đô thị hóa, công nghiệp hóa và tác động của biến đổi khí hậu </w:t>
      </w:r>
      <w:r w:rsidRPr="0089266B">
        <w:rPr>
          <w:rStyle w:val="katex-mathml"/>
          <w:rFonts w:asciiTheme="majorHAnsi" w:eastAsiaTheme="majorEastAsia" w:hAnsiTheme="majorHAnsi" w:cstheme="majorHAnsi"/>
          <w:sz w:val="28"/>
          <w:szCs w:val="28"/>
        </w:rPr>
        <w:t>22</w:t>
      </w:r>
      <w:r w:rsidRPr="0089266B">
        <w:rPr>
          <w:rStyle w:val="mord"/>
          <w:rFonts w:asciiTheme="majorHAnsi" w:hAnsiTheme="majorHAnsi" w:cstheme="majorHAnsi"/>
          <w:sz w:val="28"/>
          <w:szCs w:val="28"/>
        </w:rPr>
        <w:t>2</w:t>
      </w:r>
      <w:r w:rsidRPr="0089266B">
        <w:rPr>
          <w:rFonts w:asciiTheme="majorHAnsi" w:hAnsiTheme="majorHAnsi" w:cstheme="majorHAnsi"/>
          <w:sz w:val="28"/>
          <w:szCs w:val="28"/>
        </w:rPr>
        <w:t xml:space="preserve">. Theo báo cáo của FAO (2023), năng suất trung bình toàn cầu của các loại cây lương thực chính có thể giảm từ 5 – 10 % vào năm 2050 nếu không áp dụng công nghệ nông nghiệp chính xác </w:t>
      </w:r>
      <w:r w:rsidRPr="0089266B">
        <w:rPr>
          <w:rStyle w:val="katex-mathml"/>
          <w:rFonts w:asciiTheme="majorHAnsi" w:eastAsiaTheme="majorEastAsia" w:hAnsiTheme="majorHAnsi" w:cstheme="majorHAnsi"/>
          <w:sz w:val="28"/>
          <w:szCs w:val="28"/>
        </w:rPr>
        <w:t>33</w:t>
      </w:r>
      <w:r w:rsidRPr="0089266B">
        <w:rPr>
          <w:rStyle w:val="mord"/>
          <w:rFonts w:asciiTheme="majorHAnsi" w:hAnsiTheme="majorHAnsi" w:cstheme="majorHAnsi"/>
          <w:sz w:val="28"/>
          <w:szCs w:val="28"/>
        </w:rPr>
        <w:t>3</w:t>
      </w:r>
      <w:r w:rsidRPr="0089266B">
        <w:rPr>
          <w:rFonts w:asciiTheme="majorHAnsi" w:hAnsiTheme="majorHAnsi" w:cstheme="majorHAnsi"/>
          <w:sz w:val="28"/>
          <w:szCs w:val="28"/>
        </w:rPr>
        <w:t>.</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Trong xu thế đó, </w:t>
      </w:r>
      <w:r w:rsidRPr="0089266B">
        <w:rPr>
          <w:rStyle w:val="Strong"/>
          <w:rFonts w:asciiTheme="majorHAnsi" w:hAnsiTheme="majorHAnsi" w:cstheme="majorHAnsi"/>
          <w:sz w:val="28"/>
          <w:szCs w:val="28"/>
        </w:rPr>
        <w:t>Internet of Things (IoT)</w:t>
      </w:r>
      <w:r w:rsidRPr="0089266B">
        <w:rPr>
          <w:rFonts w:asciiTheme="majorHAnsi" w:hAnsiTheme="majorHAnsi" w:cstheme="majorHAnsi"/>
          <w:sz w:val="28"/>
          <w:szCs w:val="28"/>
        </w:rPr>
        <w:t xml:space="preserve"> và </w:t>
      </w:r>
      <w:r w:rsidRPr="0089266B">
        <w:rPr>
          <w:rStyle w:val="Strong"/>
          <w:rFonts w:asciiTheme="majorHAnsi" w:hAnsiTheme="majorHAnsi" w:cstheme="majorHAnsi"/>
          <w:sz w:val="28"/>
          <w:szCs w:val="28"/>
        </w:rPr>
        <w:t>Trí tuệ nhân tạo (AI)</w:t>
      </w:r>
      <w:r w:rsidRPr="0089266B">
        <w:rPr>
          <w:rFonts w:asciiTheme="majorHAnsi" w:hAnsiTheme="majorHAnsi" w:cstheme="majorHAnsi"/>
          <w:sz w:val="28"/>
          <w:szCs w:val="28"/>
        </w:rPr>
        <w:t xml:space="preserve"> đã và đang được ứng dụng mạnh mẽ trong lĩnh vực nông nghiệp nhằm tối ưu hóa quy trình trồng trọt và quản lý tài nguyên </w:t>
      </w:r>
      <w:r w:rsidRPr="0089266B">
        <w:rPr>
          <w:rStyle w:val="katex-mathml"/>
          <w:rFonts w:asciiTheme="majorHAnsi" w:eastAsiaTheme="majorEastAsia" w:hAnsiTheme="majorHAnsi" w:cstheme="majorHAnsi"/>
          <w:sz w:val="28"/>
          <w:szCs w:val="28"/>
        </w:rPr>
        <w:t>44</w:t>
      </w:r>
      <w:r w:rsidRPr="0089266B">
        <w:rPr>
          <w:rStyle w:val="mord"/>
          <w:rFonts w:asciiTheme="majorHAnsi" w:hAnsiTheme="majorHAnsi" w:cstheme="majorHAnsi"/>
          <w:sz w:val="28"/>
          <w:szCs w:val="28"/>
        </w:rPr>
        <w:t>4</w:t>
      </w:r>
      <w:r w:rsidRPr="0089266B">
        <w:rPr>
          <w:rFonts w:asciiTheme="majorHAnsi" w:hAnsiTheme="majorHAnsi" w:cstheme="majorHAnsi"/>
          <w:sz w:val="28"/>
          <w:szCs w:val="28"/>
        </w:rPr>
        <w:t xml:space="preserve">. Các hệ thống IoT cho phép thu thập dữ liệu môi trường (nhiệt độ, độ ẩm, pH, dinh dưỡng v.v.), từ đó phân tích bằng các thuật toán học máy để hỗ trợ ra quyết định. Theo </w:t>
      </w:r>
      <w:r w:rsidRPr="0089266B">
        <w:rPr>
          <w:rStyle w:val="Strong"/>
          <w:rFonts w:asciiTheme="majorHAnsi" w:hAnsiTheme="majorHAnsi" w:cstheme="majorHAnsi"/>
          <w:sz w:val="28"/>
          <w:szCs w:val="28"/>
        </w:rPr>
        <w:t>Grand View Research (2024)</w:t>
      </w:r>
      <w:r w:rsidRPr="0089266B">
        <w:rPr>
          <w:rFonts w:asciiTheme="majorHAnsi" w:hAnsiTheme="majorHAnsi" w:cstheme="majorHAnsi"/>
          <w:sz w:val="28"/>
          <w:szCs w:val="28"/>
        </w:rPr>
        <w:t xml:space="preserve">, quy mô thị trường IoT trong nông nghiệp toàn cầu đạt khoảng </w:t>
      </w:r>
      <w:r w:rsidRPr="0089266B">
        <w:rPr>
          <w:rStyle w:val="Strong"/>
          <w:rFonts w:asciiTheme="majorHAnsi" w:hAnsiTheme="majorHAnsi" w:cstheme="majorHAnsi"/>
          <w:sz w:val="28"/>
          <w:szCs w:val="28"/>
        </w:rPr>
        <w:t>28,6 tỷ USD năm 2024</w:t>
      </w:r>
      <w:r w:rsidRPr="0089266B">
        <w:rPr>
          <w:rFonts w:asciiTheme="majorHAnsi" w:hAnsiTheme="majorHAnsi" w:cstheme="majorHAnsi"/>
          <w:sz w:val="28"/>
          <w:szCs w:val="28"/>
        </w:rPr>
        <w:t xml:space="preserve"> và dự kiến tăng lên </w:t>
      </w:r>
      <w:r w:rsidRPr="0089266B">
        <w:rPr>
          <w:rStyle w:val="Strong"/>
          <w:rFonts w:asciiTheme="majorHAnsi" w:hAnsiTheme="majorHAnsi" w:cstheme="majorHAnsi"/>
          <w:sz w:val="28"/>
          <w:szCs w:val="28"/>
        </w:rPr>
        <w:t>54,38 tỷ USD vào năm 2030</w:t>
      </w:r>
      <w:r w:rsidRPr="0089266B">
        <w:rPr>
          <w:rFonts w:asciiTheme="majorHAnsi" w:hAnsiTheme="majorHAnsi" w:cstheme="majorHAnsi"/>
          <w:sz w:val="28"/>
          <w:szCs w:val="28"/>
        </w:rPr>
        <w:t xml:space="preserve"> với tốc độ tăng trưởng bình quân hàng năm (CAGR) 10,5 % </w:t>
      </w:r>
      <w:r w:rsidRPr="0089266B">
        <w:rPr>
          <w:rStyle w:val="katex-mathml"/>
          <w:rFonts w:asciiTheme="majorHAnsi" w:eastAsiaTheme="majorEastAsia" w:hAnsiTheme="majorHAnsi" w:cstheme="majorHAnsi"/>
          <w:sz w:val="28"/>
          <w:szCs w:val="28"/>
        </w:rPr>
        <w:t>55</w:t>
      </w:r>
      <w:r w:rsidRPr="0089266B">
        <w:rPr>
          <w:rStyle w:val="mord"/>
          <w:rFonts w:asciiTheme="majorHAnsi" w:hAnsiTheme="majorHAnsi" w:cstheme="majorHAnsi"/>
          <w:sz w:val="28"/>
          <w:szCs w:val="28"/>
        </w:rPr>
        <w:t>5</w:t>
      </w:r>
      <w:r w:rsidRPr="0089266B">
        <w:rPr>
          <w:rFonts w:asciiTheme="majorHAnsi" w:hAnsiTheme="majorHAnsi" w:cstheme="majorHAnsi"/>
          <w:sz w:val="28"/>
          <w:szCs w:val="28"/>
        </w:rPr>
        <w:t>.</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Như vậy, việc tích hợp công nghệ số trong nông nghiệp không chỉ là xu hướng tất yếu mà còn là giải pháp quan trọng để nâng cao năng suất, tiết kiệm tài nguyên và đảm bảo an ninh lương thực toàn cầu.</w:t>
      </w:r>
    </w:p>
    <w:p w:rsidR="0089266B" w:rsidRPr="0089266B" w:rsidRDefault="00390990" w:rsidP="0089266B">
      <w:pPr>
        <w:rPr>
          <w:rFonts w:asciiTheme="majorHAnsi" w:hAnsiTheme="majorHAnsi" w:cstheme="majorHAnsi"/>
          <w:sz w:val="28"/>
          <w:szCs w:val="28"/>
        </w:rPr>
      </w:pPr>
      <w:r>
        <w:rPr>
          <w:rFonts w:asciiTheme="majorHAnsi" w:hAnsiTheme="majorHAnsi" w:cstheme="majorHAnsi"/>
          <w:sz w:val="28"/>
          <w:szCs w:val="28"/>
        </w:rPr>
        <w:pict>
          <v:rect id="_x0000_i1025" style="width:0;height:1.5pt" o:hralign="center" o:hrstd="t" o:hr="t" fillcolor="#a0a0a0" stroked="f"/>
        </w:pict>
      </w:r>
    </w:p>
    <w:p w:rsidR="0089266B" w:rsidRPr="0089266B" w:rsidRDefault="0089266B" w:rsidP="0089266B">
      <w:pPr>
        <w:pStyle w:val="Heading3"/>
        <w:rPr>
          <w:rFonts w:cstheme="majorHAnsi"/>
          <w:color w:val="000000" w:themeColor="text1"/>
          <w:sz w:val="28"/>
          <w:szCs w:val="28"/>
        </w:rPr>
      </w:pPr>
      <w:r w:rsidRPr="0089266B">
        <w:rPr>
          <w:rStyle w:val="Strong"/>
          <w:rFonts w:cstheme="majorHAnsi"/>
          <w:bCs w:val="0"/>
          <w:color w:val="000000" w:themeColor="text1"/>
          <w:sz w:val="28"/>
          <w:szCs w:val="28"/>
        </w:rPr>
        <w:t>Vấn đề cụ thể tại Việt Nam</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Tại Việt Nam, nông nghiệp vẫn là ngành trụ cột của nền kinh tế, chiếm khoảng </w:t>
      </w:r>
      <w:r w:rsidRPr="0089266B">
        <w:rPr>
          <w:rStyle w:val="Strong"/>
          <w:rFonts w:asciiTheme="majorHAnsi" w:hAnsiTheme="majorHAnsi" w:cstheme="majorHAnsi"/>
          <w:sz w:val="28"/>
          <w:szCs w:val="28"/>
        </w:rPr>
        <w:t>11 % GDP</w:t>
      </w:r>
      <w:r w:rsidRPr="0089266B">
        <w:rPr>
          <w:rFonts w:asciiTheme="majorHAnsi" w:hAnsiTheme="majorHAnsi" w:cstheme="majorHAnsi"/>
          <w:sz w:val="28"/>
          <w:szCs w:val="28"/>
        </w:rPr>
        <w:t xml:space="preserve"> và sử dụng hơn </w:t>
      </w:r>
      <w:r w:rsidRPr="0089266B">
        <w:rPr>
          <w:rStyle w:val="Strong"/>
          <w:rFonts w:asciiTheme="majorHAnsi" w:hAnsiTheme="majorHAnsi" w:cstheme="majorHAnsi"/>
          <w:sz w:val="28"/>
          <w:szCs w:val="28"/>
        </w:rPr>
        <w:t>26 % lực lượng lao động</w:t>
      </w:r>
      <w:r w:rsidRPr="0089266B">
        <w:rPr>
          <w:rFonts w:asciiTheme="majorHAnsi" w:hAnsiTheme="majorHAnsi" w:cstheme="majorHAnsi"/>
          <w:sz w:val="28"/>
          <w:szCs w:val="28"/>
        </w:rPr>
        <w:t xml:space="preserve"> </w:t>
      </w:r>
      <w:r w:rsidRPr="0089266B">
        <w:rPr>
          <w:rStyle w:val="katex-mathml"/>
          <w:rFonts w:asciiTheme="majorHAnsi" w:eastAsiaTheme="majorEastAsia" w:hAnsiTheme="majorHAnsi" w:cstheme="majorHAnsi"/>
          <w:sz w:val="28"/>
          <w:szCs w:val="28"/>
        </w:rPr>
        <w:t>66</w:t>
      </w:r>
      <w:r w:rsidRPr="0089266B">
        <w:rPr>
          <w:rStyle w:val="mord"/>
          <w:rFonts w:asciiTheme="majorHAnsi" w:hAnsiTheme="majorHAnsi" w:cstheme="majorHAnsi"/>
          <w:sz w:val="28"/>
          <w:szCs w:val="28"/>
        </w:rPr>
        <w:t>6</w:t>
      </w:r>
      <w:r w:rsidRPr="0089266B">
        <w:rPr>
          <w:rFonts w:asciiTheme="majorHAnsi" w:hAnsiTheme="majorHAnsi" w:cstheme="majorHAnsi"/>
          <w:sz w:val="28"/>
          <w:szCs w:val="28"/>
        </w:rPr>
        <w:t xml:space="preserve">. Tuy nhiên, năng suất lao động trong nông nghiệp chỉ bằng </w:t>
      </w:r>
      <w:r w:rsidRPr="0089266B">
        <w:rPr>
          <w:rStyle w:val="Strong"/>
          <w:rFonts w:asciiTheme="majorHAnsi" w:hAnsiTheme="majorHAnsi" w:cstheme="majorHAnsi"/>
          <w:sz w:val="28"/>
          <w:szCs w:val="28"/>
        </w:rPr>
        <w:t>38 % mức trung bình của nhóm ASEAN-6</w:t>
      </w:r>
      <w:r w:rsidRPr="0089266B">
        <w:rPr>
          <w:rFonts w:asciiTheme="majorHAnsi" w:hAnsiTheme="majorHAnsi" w:cstheme="majorHAnsi"/>
          <w:sz w:val="28"/>
          <w:szCs w:val="28"/>
        </w:rPr>
        <w:t xml:space="preserve">, phản ánh hạn chế về công nghệ và năng lực quản lý sản xuất </w:t>
      </w:r>
      <w:r w:rsidRPr="0089266B">
        <w:rPr>
          <w:rStyle w:val="katex-mathml"/>
          <w:rFonts w:asciiTheme="majorHAnsi" w:eastAsiaTheme="majorEastAsia" w:hAnsiTheme="majorHAnsi" w:cstheme="majorHAnsi"/>
          <w:sz w:val="28"/>
          <w:szCs w:val="28"/>
        </w:rPr>
        <w:t>77</w:t>
      </w:r>
      <w:r w:rsidRPr="0089266B">
        <w:rPr>
          <w:rStyle w:val="mord"/>
          <w:rFonts w:asciiTheme="majorHAnsi" w:hAnsiTheme="majorHAnsi" w:cstheme="majorHAnsi"/>
          <w:sz w:val="28"/>
          <w:szCs w:val="28"/>
        </w:rPr>
        <w:t>7</w:t>
      </w:r>
      <w:r w:rsidRPr="0089266B">
        <w:rPr>
          <w:rFonts w:asciiTheme="majorHAnsi" w:hAnsiTheme="majorHAnsi" w:cstheme="majorHAnsi"/>
          <w:sz w:val="28"/>
          <w:szCs w:val="28"/>
        </w:rPr>
        <w:t>.</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Theo </w:t>
      </w:r>
      <w:r w:rsidRPr="0089266B">
        <w:rPr>
          <w:rStyle w:val="Strong"/>
          <w:rFonts w:asciiTheme="majorHAnsi" w:hAnsiTheme="majorHAnsi" w:cstheme="majorHAnsi"/>
          <w:sz w:val="28"/>
          <w:szCs w:val="28"/>
        </w:rPr>
        <w:t>Phòng Thương mại và Công nghiệp Việt Nam (VCCI, 2024)</w:t>
      </w:r>
      <w:r w:rsidRPr="0089266B">
        <w:rPr>
          <w:rFonts w:asciiTheme="majorHAnsi" w:hAnsiTheme="majorHAnsi" w:cstheme="majorHAnsi"/>
          <w:sz w:val="28"/>
          <w:szCs w:val="28"/>
        </w:rPr>
        <w:t xml:space="preserve">, chỉ khoảng </w:t>
      </w:r>
      <w:r w:rsidRPr="0089266B">
        <w:rPr>
          <w:rStyle w:val="Strong"/>
          <w:rFonts w:asciiTheme="majorHAnsi" w:hAnsiTheme="majorHAnsi" w:cstheme="majorHAnsi"/>
          <w:sz w:val="28"/>
          <w:szCs w:val="28"/>
        </w:rPr>
        <w:t>32 % hợp tác xã nông nghiệp</w:t>
      </w:r>
      <w:r w:rsidRPr="0089266B">
        <w:rPr>
          <w:rFonts w:asciiTheme="majorHAnsi" w:hAnsiTheme="majorHAnsi" w:cstheme="majorHAnsi"/>
          <w:sz w:val="28"/>
          <w:szCs w:val="28"/>
        </w:rPr>
        <w:t xml:space="preserve"> đã bắt đầu quá trình chuyển đổi số, </w:t>
      </w:r>
      <w:r w:rsidRPr="0089266B">
        <w:rPr>
          <w:rFonts w:asciiTheme="majorHAnsi" w:hAnsiTheme="majorHAnsi" w:cstheme="majorHAnsi"/>
          <w:sz w:val="28"/>
          <w:szCs w:val="28"/>
        </w:rPr>
        <w:lastRenderedPageBreak/>
        <w:t xml:space="preserve">trong khi hơn </w:t>
      </w:r>
      <w:r w:rsidRPr="0089266B">
        <w:rPr>
          <w:rStyle w:val="Strong"/>
          <w:rFonts w:asciiTheme="majorHAnsi" w:hAnsiTheme="majorHAnsi" w:cstheme="majorHAnsi"/>
          <w:sz w:val="28"/>
          <w:szCs w:val="28"/>
        </w:rPr>
        <w:t>60 % nông hộ chưa từng sử dụng thiết bị IoT</w:t>
      </w:r>
      <w:r w:rsidRPr="0089266B">
        <w:rPr>
          <w:rFonts w:asciiTheme="majorHAnsi" w:hAnsiTheme="majorHAnsi" w:cstheme="majorHAnsi"/>
          <w:sz w:val="28"/>
          <w:szCs w:val="28"/>
        </w:rPr>
        <w:t xml:space="preserve"> để giám sát cây trồng </w:t>
      </w:r>
      <w:r w:rsidRPr="0089266B">
        <w:rPr>
          <w:rStyle w:val="katex-mathml"/>
          <w:rFonts w:asciiTheme="majorHAnsi" w:eastAsiaTheme="majorEastAsia" w:hAnsiTheme="majorHAnsi" w:cstheme="majorHAnsi"/>
          <w:sz w:val="28"/>
          <w:szCs w:val="28"/>
        </w:rPr>
        <w:t>88</w:t>
      </w:r>
      <w:r w:rsidRPr="0089266B">
        <w:rPr>
          <w:rStyle w:val="mord"/>
          <w:rFonts w:asciiTheme="majorHAnsi" w:hAnsiTheme="majorHAnsi" w:cstheme="majorHAnsi"/>
          <w:sz w:val="28"/>
          <w:szCs w:val="28"/>
        </w:rPr>
        <w:t>8</w:t>
      </w:r>
      <w:r w:rsidRPr="0089266B">
        <w:rPr>
          <w:rFonts w:asciiTheme="majorHAnsi" w:hAnsiTheme="majorHAnsi" w:cstheme="majorHAnsi"/>
          <w:sz w:val="28"/>
          <w:szCs w:val="28"/>
        </w:rPr>
        <w:t xml:space="preserve">. Phần lớn nông dân vẫn dựa vào kinh nghiệm truyền thống để đánh giá chất lượng đất, dẫn đến việc sử dụng nước và phân bón thiếu hiệu quả, làm tăng chi phí và ảnh hưởng tiêu cực đến môi trường </w:t>
      </w:r>
      <w:r w:rsidRPr="0089266B">
        <w:rPr>
          <w:rStyle w:val="katex-mathml"/>
          <w:rFonts w:asciiTheme="majorHAnsi" w:eastAsiaTheme="majorEastAsia" w:hAnsiTheme="majorHAnsi" w:cstheme="majorHAnsi"/>
          <w:sz w:val="28"/>
          <w:szCs w:val="28"/>
        </w:rPr>
        <w:t>99</w:t>
      </w:r>
      <w:r w:rsidRPr="0089266B">
        <w:rPr>
          <w:rStyle w:val="mord"/>
          <w:rFonts w:asciiTheme="majorHAnsi" w:hAnsiTheme="majorHAnsi" w:cstheme="majorHAnsi"/>
          <w:sz w:val="28"/>
          <w:szCs w:val="28"/>
        </w:rPr>
        <w:t>9</w:t>
      </w:r>
      <w:r w:rsidRPr="0089266B">
        <w:rPr>
          <w:rFonts w:asciiTheme="majorHAnsi" w:hAnsiTheme="majorHAnsi" w:cstheme="majorHAnsi"/>
          <w:sz w:val="28"/>
          <w:szCs w:val="28"/>
        </w:rPr>
        <w:t>.</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Bên cạnh đó, dữ liệu nông nghiệp tại Việt Nam còn rời rạc, thiếu chuẩn hóa, khiến việc xây dựng các mô hình dự đoán năng suất hoặc đề xuất cây trồng phù hợp trở nên khó khăn. Điều này làm giảm khả năng cạnh tranh của nông sản trong bối cảnh hội nhập quốc tế sâu rộng </w:t>
      </w:r>
      <w:r w:rsidRPr="0089266B">
        <w:rPr>
          <w:rStyle w:val="katex-mathml"/>
          <w:rFonts w:asciiTheme="majorHAnsi" w:eastAsiaTheme="majorEastAsia" w:hAnsiTheme="majorHAnsi" w:cstheme="majorHAnsi"/>
          <w:sz w:val="28"/>
          <w:szCs w:val="28"/>
        </w:rPr>
        <w:t>1010</w:t>
      </w:r>
      <w:r w:rsidRPr="0089266B">
        <w:rPr>
          <w:rStyle w:val="mord"/>
          <w:rFonts w:asciiTheme="majorHAnsi" w:hAnsiTheme="majorHAnsi" w:cstheme="majorHAnsi"/>
          <w:sz w:val="28"/>
          <w:szCs w:val="28"/>
        </w:rPr>
        <w:t>10</w:t>
      </w:r>
      <w:r w:rsidRPr="0089266B">
        <w:rPr>
          <w:rFonts w:asciiTheme="majorHAnsi" w:hAnsiTheme="majorHAnsi" w:cstheme="majorHAnsi"/>
          <w:sz w:val="28"/>
          <w:szCs w:val="28"/>
        </w:rPr>
        <w:t>.</w:t>
      </w:r>
    </w:p>
    <w:p w:rsidR="0089266B" w:rsidRPr="0089266B" w:rsidRDefault="00390990" w:rsidP="0089266B">
      <w:pPr>
        <w:rPr>
          <w:rFonts w:asciiTheme="majorHAnsi" w:hAnsiTheme="majorHAnsi" w:cstheme="majorHAnsi"/>
          <w:sz w:val="28"/>
          <w:szCs w:val="28"/>
        </w:rPr>
      </w:pPr>
      <w:r>
        <w:rPr>
          <w:rFonts w:asciiTheme="majorHAnsi" w:hAnsiTheme="majorHAnsi" w:cstheme="majorHAnsi"/>
          <w:sz w:val="28"/>
          <w:szCs w:val="28"/>
        </w:rPr>
        <w:pict>
          <v:rect id="_x0000_i1026" style="width:0;height:1.5pt" o:hralign="center" o:hrstd="t" o:hr="t" fillcolor="#a0a0a0" stroked="f"/>
        </w:pict>
      </w:r>
    </w:p>
    <w:p w:rsidR="0089266B" w:rsidRPr="0089266B" w:rsidRDefault="0089266B" w:rsidP="0089266B">
      <w:pPr>
        <w:pStyle w:val="Heading3"/>
        <w:rPr>
          <w:rFonts w:cstheme="majorHAnsi"/>
          <w:color w:val="000000" w:themeColor="text1"/>
          <w:sz w:val="28"/>
          <w:szCs w:val="28"/>
        </w:rPr>
      </w:pPr>
      <w:r w:rsidRPr="0089266B">
        <w:rPr>
          <w:rStyle w:val="Strong"/>
          <w:rFonts w:cstheme="majorHAnsi"/>
          <w:bCs w:val="0"/>
          <w:color w:val="000000" w:themeColor="text1"/>
          <w:sz w:val="28"/>
          <w:szCs w:val="28"/>
        </w:rPr>
        <w:t>Giải pháp hiện tại và hạn chế</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Hiện nay, một số mô hình nông nghiệp công nghệ cao đã được thử nghiệm như hệ thống tưới nhỏ giọt tự động ở Lâm Đồng hoặc trồng rau thủy canh tại TP. HCM </w:t>
      </w:r>
      <w:r w:rsidRPr="0089266B">
        <w:rPr>
          <w:rStyle w:val="katex-mathml"/>
          <w:rFonts w:asciiTheme="majorHAnsi" w:eastAsiaTheme="majorEastAsia" w:hAnsiTheme="majorHAnsi" w:cstheme="majorHAnsi"/>
          <w:sz w:val="28"/>
          <w:szCs w:val="28"/>
        </w:rPr>
        <w:t>1111</w:t>
      </w:r>
      <w:r w:rsidRPr="0089266B">
        <w:rPr>
          <w:rStyle w:val="mord"/>
          <w:rFonts w:asciiTheme="majorHAnsi" w:hAnsiTheme="majorHAnsi" w:cstheme="majorHAnsi"/>
          <w:sz w:val="28"/>
          <w:szCs w:val="28"/>
        </w:rPr>
        <w:t>11</w:t>
      </w:r>
      <w:r w:rsidRPr="0089266B">
        <w:rPr>
          <w:rFonts w:asciiTheme="majorHAnsi" w:hAnsiTheme="majorHAnsi" w:cstheme="majorHAnsi"/>
          <w:sz w:val="28"/>
          <w:szCs w:val="28"/>
        </w:rPr>
        <w:t xml:space="preserve">. Tuy nhiên, đa phần các mô hình này vẫn hoạt động ở mức </w:t>
      </w:r>
      <w:r w:rsidRPr="0089266B">
        <w:rPr>
          <w:rStyle w:val="Strong"/>
          <w:rFonts w:asciiTheme="majorHAnsi" w:hAnsiTheme="majorHAnsi" w:cstheme="majorHAnsi"/>
          <w:sz w:val="28"/>
          <w:szCs w:val="28"/>
        </w:rPr>
        <w:t>bán tự động</w:t>
      </w:r>
      <w:r w:rsidRPr="0089266B">
        <w:rPr>
          <w:rFonts w:asciiTheme="majorHAnsi" w:hAnsiTheme="majorHAnsi" w:cstheme="majorHAnsi"/>
          <w:sz w:val="28"/>
          <w:szCs w:val="28"/>
        </w:rPr>
        <w:t xml:space="preserve">, chỉ giám sát được vài thông số môi trường cơ bản mà </w:t>
      </w:r>
      <w:r w:rsidRPr="0089266B">
        <w:rPr>
          <w:rStyle w:val="Strong"/>
          <w:rFonts w:asciiTheme="majorHAnsi" w:hAnsiTheme="majorHAnsi" w:cstheme="majorHAnsi"/>
          <w:sz w:val="28"/>
          <w:szCs w:val="28"/>
        </w:rPr>
        <w:t>chưa tích hợp thuật toán học máy hoặc hệ thống dự đoán dữ liệu thời gian thực</w:t>
      </w:r>
      <w:r w:rsidRPr="0089266B">
        <w:rPr>
          <w:rFonts w:asciiTheme="majorHAnsi" w:hAnsiTheme="majorHAnsi" w:cstheme="majorHAnsi"/>
          <w:sz w:val="28"/>
          <w:szCs w:val="28"/>
        </w:rPr>
        <w:t xml:space="preserve"> </w:t>
      </w:r>
      <w:r w:rsidRPr="0089266B">
        <w:rPr>
          <w:rStyle w:val="katex-mathml"/>
          <w:rFonts w:asciiTheme="majorHAnsi" w:eastAsiaTheme="majorEastAsia" w:hAnsiTheme="majorHAnsi" w:cstheme="majorHAnsi"/>
          <w:sz w:val="28"/>
          <w:szCs w:val="28"/>
        </w:rPr>
        <w:t>1212</w:t>
      </w:r>
      <w:r w:rsidRPr="0089266B">
        <w:rPr>
          <w:rStyle w:val="mord"/>
          <w:rFonts w:asciiTheme="majorHAnsi" w:hAnsiTheme="majorHAnsi" w:cstheme="majorHAnsi"/>
          <w:sz w:val="28"/>
          <w:szCs w:val="28"/>
        </w:rPr>
        <w:t>12</w:t>
      </w:r>
      <w:r w:rsidRPr="0089266B">
        <w:rPr>
          <w:rFonts w:asciiTheme="majorHAnsi" w:hAnsiTheme="majorHAnsi" w:cstheme="majorHAnsi"/>
          <w:sz w:val="28"/>
          <w:szCs w:val="28"/>
        </w:rPr>
        <w:t>.</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Chi phí đầu tư ban đầu cao, thiếu nhân lực kỹ thuật và hạ tầng kết nối chưa ổn định tại vùng nông thôn cũng là những rào cản lớn đối với việc nhân rộng các mô hình này </w:t>
      </w:r>
      <w:r w:rsidRPr="0089266B">
        <w:rPr>
          <w:rStyle w:val="katex-mathml"/>
          <w:rFonts w:asciiTheme="majorHAnsi" w:eastAsiaTheme="majorEastAsia" w:hAnsiTheme="majorHAnsi" w:cstheme="majorHAnsi"/>
          <w:sz w:val="28"/>
          <w:szCs w:val="28"/>
        </w:rPr>
        <w:t>1313</w:t>
      </w:r>
      <w:r w:rsidRPr="0089266B">
        <w:rPr>
          <w:rStyle w:val="mord"/>
          <w:rFonts w:asciiTheme="majorHAnsi" w:hAnsiTheme="majorHAnsi" w:cstheme="majorHAnsi"/>
          <w:sz w:val="28"/>
          <w:szCs w:val="28"/>
        </w:rPr>
        <w:t>13</w:t>
      </w:r>
      <w:r w:rsidRPr="0089266B">
        <w:rPr>
          <w:rFonts w:asciiTheme="majorHAnsi" w:hAnsiTheme="majorHAnsi" w:cstheme="majorHAnsi"/>
          <w:sz w:val="28"/>
          <w:szCs w:val="28"/>
        </w:rPr>
        <w:t xml:space="preserve">. Do đó, việc nghiên cứu một hệ thống </w:t>
      </w:r>
      <w:r w:rsidRPr="0089266B">
        <w:rPr>
          <w:rStyle w:val="Strong"/>
          <w:rFonts w:asciiTheme="majorHAnsi" w:hAnsiTheme="majorHAnsi" w:cstheme="majorHAnsi"/>
          <w:sz w:val="28"/>
          <w:szCs w:val="28"/>
        </w:rPr>
        <w:t>giám sát môi trường đất kết hợp IoT và Machine Learning</w:t>
      </w:r>
      <w:r w:rsidRPr="0089266B">
        <w:rPr>
          <w:rFonts w:asciiTheme="majorHAnsi" w:hAnsiTheme="majorHAnsi" w:cstheme="majorHAnsi"/>
          <w:sz w:val="28"/>
          <w:szCs w:val="28"/>
        </w:rPr>
        <w:t xml:space="preserve"> có chi phí hợp lý, dễ triển khai và vận hành là rất cần thiết.</w:t>
      </w:r>
    </w:p>
    <w:p w:rsidR="0089266B" w:rsidRPr="0089266B" w:rsidRDefault="00390990" w:rsidP="0089266B">
      <w:pPr>
        <w:rPr>
          <w:rFonts w:asciiTheme="majorHAnsi" w:hAnsiTheme="majorHAnsi" w:cstheme="majorHAnsi"/>
          <w:sz w:val="28"/>
          <w:szCs w:val="28"/>
        </w:rPr>
      </w:pPr>
      <w:r>
        <w:rPr>
          <w:rFonts w:asciiTheme="majorHAnsi" w:hAnsiTheme="majorHAnsi" w:cstheme="majorHAnsi"/>
          <w:sz w:val="28"/>
          <w:szCs w:val="28"/>
        </w:rPr>
        <w:pict>
          <v:rect id="_x0000_i1027" style="width:0;height:1.5pt" o:hralign="center" o:hrstd="t" o:hr="t" fillcolor="#a0a0a0" stroked="f"/>
        </w:pict>
      </w:r>
    </w:p>
    <w:p w:rsidR="0089266B" w:rsidRPr="0089266B" w:rsidRDefault="0089266B" w:rsidP="0089266B">
      <w:pPr>
        <w:pStyle w:val="Heading3"/>
        <w:rPr>
          <w:rFonts w:cstheme="majorHAnsi"/>
          <w:color w:val="000000" w:themeColor="text1"/>
          <w:sz w:val="28"/>
          <w:szCs w:val="28"/>
        </w:rPr>
      </w:pPr>
      <w:r w:rsidRPr="0089266B">
        <w:rPr>
          <w:rStyle w:val="Strong"/>
          <w:rFonts w:cstheme="majorHAnsi"/>
          <w:bCs w:val="0"/>
          <w:color w:val="000000" w:themeColor="text1"/>
          <w:sz w:val="28"/>
          <w:szCs w:val="28"/>
        </w:rPr>
        <w:t>Giải pháp đề xuất</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 xml:space="preserve">Xuất phát từ những vấn đề trên, nhóm thực hiện đề tài </w:t>
      </w:r>
      <w:r w:rsidRPr="0089266B">
        <w:rPr>
          <w:rStyle w:val="Strong"/>
          <w:rFonts w:asciiTheme="majorHAnsi" w:hAnsiTheme="majorHAnsi" w:cstheme="majorHAnsi"/>
          <w:sz w:val="28"/>
          <w:szCs w:val="28"/>
        </w:rPr>
        <w:t>“Ứng dụng IoT và Machine Learning trong giám sát môi trường đất và đề xuất cây trồng phù hợp”</w:t>
      </w:r>
      <w:r w:rsidRPr="0089266B">
        <w:rPr>
          <w:rFonts w:asciiTheme="majorHAnsi" w:hAnsiTheme="majorHAnsi" w:cstheme="majorHAnsi"/>
          <w:sz w:val="28"/>
          <w:szCs w:val="28"/>
        </w:rPr>
        <w:t>.</w:t>
      </w:r>
      <w:r w:rsidRPr="0089266B">
        <w:rPr>
          <w:rFonts w:asciiTheme="majorHAnsi" w:hAnsiTheme="majorHAnsi" w:cstheme="majorHAnsi"/>
          <w:sz w:val="28"/>
          <w:szCs w:val="28"/>
        </w:rPr>
        <w:br/>
        <w:t>Mục tiêu của hệ thống là:</w:t>
      </w:r>
    </w:p>
    <w:p w:rsidR="0089266B" w:rsidRPr="0089266B" w:rsidRDefault="0089266B" w:rsidP="0089266B">
      <w:pPr>
        <w:pStyle w:val="NormalWeb"/>
        <w:numPr>
          <w:ilvl w:val="0"/>
          <w:numId w:val="2"/>
        </w:numPr>
        <w:rPr>
          <w:rFonts w:asciiTheme="majorHAnsi" w:hAnsiTheme="majorHAnsi" w:cstheme="majorHAnsi"/>
          <w:sz w:val="28"/>
          <w:szCs w:val="28"/>
        </w:rPr>
      </w:pPr>
      <w:r w:rsidRPr="0089266B">
        <w:rPr>
          <w:rStyle w:val="Strong"/>
          <w:rFonts w:asciiTheme="majorHAnsi" w:hAnsiTheme="majorHAnsi" w:cstheme="majorHAnsi"/>
          <w:sz w:val="28"/>
          <w:szCs w:val="28"/>
        </w:rPr>
        <w:t>Giám sát tự động các thông số môi trường đất</w:t>
      </w:r>
      <w:r w:rsidRPr="0089266B">
        <w:rPr>
          <w:rFonts w:asciiTheme="majorHAnsi" w:hAnsiTheme="majorHAnsi" w:cstheme="majorHAnsi"/>
          <w:sz w:val="28"/>
          <w:szCs w:val="28"/>
        </w:rPr>
        <w:t xml:space="preserve"> (nhiệt độ, độ ẩm, pH, NPK, EC) thông qua cảm biến RS485 và vi điều khiển ESP32.</w:t>
      </w:r>
    </w:p>
    <w:p w:rsidR="0089266B" w:rsidRPr="0089266B" w:rsidRDefault="0089266B" w:rsidP="0089266B">
      <w:pPr>
        <w:pStyle w:val="NormalWeb"/>
        <w:numPr>
          <w:ilvl w:val="0"/>
          <w:numId w:val="2"/>
        </w:numPr>
        <w:rPr>
          <w:rFonts w:asciiTheme="majorHAnsi" w:hAnsiTheme="majorHAnsi" w:cstheme="majorHAnsi"/>
          <w:sz w:val="28"/>
          <w:szCs w:val="28"/>
        </w:rPr>
      </w:pPr>
      <w:r w:rsidRPr="0089266B">
        <w:rPr>
          <w:rStyle w:val="Strong"/>
          <w:rFonts w:asciiTheme="majorHAnsi" w:hAnsiTheme="majorHAnsi" w:cstheme="majorHAnsi"/>
          <w:sz w:val="28"/>
          <w:szCs w:val="28"/>
        </w:rPr>
        <w:t>Phân tích và dự đoán dữ liệu</w:t>
      </w:r>
      <w:r w:rsidRPr="0089266B">
        <w:rPr>
          <w:rFonts w:asciiTheme="majorHAnsi" w:hAnsiTheme="majorHAnsi" w:cstheme="majorHAnsi"/>
          <w:sz w:val="28"/>
          <w:szCs w:val="28"/>
        </w:rPr>
        <w:t xml:space="preserve"> bằng thuật toán </w:t>
      </w:r>
      <w:r w:rsidRPr="0089266B">
        <w:rPr>
          <w:rStyle w:val="Strong"/>
          <w:rFonts w:asciiTheme="majorHAnsi" w:hAnsiTheme="majorHAnsi" w:cstheme="majorHAnsi"/>
          <w:sz w:val="28"/>
          <w:szCs w:val="28"/>
        </w:rPr>
        <w:t>LightGBM</w:t>
      </w:r>
      <w:r w:rsidRPr="0089266B">
        <w:rPr>
          <w:rFonts w:asciiTheme="majorHAnsi" w:hAnsiTheme="majorHAnsi" w:cstheme="majorHAnsi"/>
          <w:sz w:val="28"/>
          <w:szCs w:val="28"/>
        </w:rPr>
        <w:t xml:space="preserve"> để xác định loại cây trồng phù hợp nhất với điều kiện đất hiện tại </w:t>
      </w:r>
      <w:r w:rsidRPr="0089266B">
        <w:rPr>
          <w:rStyle w:val="katex-mathml"/>
          <w:rFonts w:asciiTheme="majorHAnsi" w:eastAsiaTheme="majorEastAsia" w:hAnsiTheme="majorHAnsi" w:cstheme="majorHAnsi"/>
          <w:sz w:val="28"/>
          <w:szCs w:val="28"/>
        </w:rPr>
        <w:t>1414</w:t>
      </w:r>
      <w:r w:rsidRPr="0089266B">
        <w:rPr>
          <w:rStyle w:val="mord"/>
          <w:rFonts w:asciiTheme="majorHAnsi" w:hAnsiTheme="majorHAnsi" w:cstheme="majorHAnsi"/>
          <w:sz w:val="28"/>
          <w:szCs w:val="28"/>
        </w:rPr>
        <w:t>14</w:t>
      </w:r>
      <w:r w:rsidRPr="0089266B">
        <w:rPr>
          <w:rFonts w:asciiTheme="majorHAnsi" w:hAnsiTheme="majorHAnsi" w:cstheme="majorHAnsi"/>
          <w:sz w:val="28"/>
          <w:szCs w:val="28"/>
        </w:rPr>
        <w:t>.</w:t>
      </w:r>
    </w:p>
    <w:p w:rsidR="0089266B" w:rsidRPr="0089266B" w:rsidRDefault="0089266B" w:rsidP="0089266B">
      <w:pPr>
        <w:pStyle w:val="NormalWeb"/>
        <w:numPr>
          <w:ilvl w:val="0"/>
          <w:numId w:val="2"/>
        </w:numPr>
        <w:rPr>
          <w:rFonts w:asciiTheme="majorHAnsi" w:hAnsiTheme="majorHAnsi" w:cstheme="majorHAnsi"/>
          <w:sz w:val="28"/>
          <w:szCs w:val="28"/>
        </w:rPr>
      </w:pPr>
      <w:r w:rsidRPr="0089266B">
        <w:rPr>
          <w:rStyle w:val="Strong"/>
          <w:rFonts w:asciiTheme="majorHAnsi" w:hAnsiTheme="majorHAnsi" w:cstheme="majorHAnsi"/>
          <w:sz w:val="28"/>
          <w:szCs w:val="28"/>
        </w:rPr>
        <w:t>Hiển thị và điều khiển từ xa</w:t>
      </w:r>
      <w:r w:rsidRPr="0089266B">
        <w:rPr>
          <w:rFonts w:asciiTheme="majorHAnsi" w:hAnsiTheme="majorHAnsi" w:cstheme="majorHAnsi"/>
          <w:sz w:val="28"/>
          <w:szCs w:val="28"/>
        </w:rPr>
        <w:t xml:space="preserve"> thông qua website và chatbot, giúp người dùng theo dõi dữ liệu và điều chỉnh thiết bị một cách dễ dàng.</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Hệ thống hướng đến việc tiết kiệm nước, phân bón, nâng cao năng suất, đồng thời tạo nền tảng dữ liệu phục vụ cho nông nghiệp thông minh và phát triển bền vững.</w:t>
      </w:r>
    </w:p>
    <w:p w:rsidR="0089266B" w:rsidRPr="0089266B" w:rsidRDefault="00390990" w:rsidP="0089266B">
      <w:pPr>
        <w:rPr>
          <w:rFonts w:asciiTheme="majorHAnsi" w:hAnsiTheme="majorHAnsi" w:cstheme="majorHAnsi"/>
          <w:sz w:val="28"/>
          <w:szCs w:val="28"/>
        </w:rPr>
      </w:pPr>
      <w:r>
        <w:rPr>
          <w:rFonts w:asciiTheme="majorHAnsi" w:hAnsiTheme="majorHAnsi" w:cstheme="majorHAnsi"/>
          <w:sz w:val="28"/>
          <w:szCs w:val="28"/>
        </w:rPr>
        <w:lastRenderedPageBreak/>
        <w:pict>
          <v:rect id="_x0000_i1028" style="width:0;height:1.5pt" o:hralign="center" o:hrstd="t" o:hr="t" fillcolor="#a0a0a0" stroked="f"/>
        </w:pict>
      </w:r>
    </w:p>
    <w:p w:rsidR="0089266B" w:rsidRPr="0089266B" w:rsidRDefault="0089266B" w:rsidP="0089266B">
      <w:pPr>
        <w:pStyle w:val="Heading3"/>
        <w:rPr>
          <w:rFonts w:cstheme="majorHAnsi"/>
          <w:color w:val="000000" w:themeColor="text1"/>
          <w:sz w:val="28"/>
          <w:szCs w:val="28"/>
        </w:rPr>
      </w:pPr>
      <w:r w:rsidRPr="0089266B">
        <w:rPr>
          <w:rStyle w:val="Strong"/>
          <w:rFonts w:cstheme="majorHAnsi"/>
          <w:bCs w:val="0"/>
          <w:color w:val="000000" w:themeColor="text1"/>
          <w:sz w:val="28"/>
          <w:szCs w:val="28"/>
        </w:rPr>
        <w:t>Đóng góp chính</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t>Đề tài này mang lại các đóng góp sau:</w:t>
      </w:r>
    </w:p>
    <w:p w:rsidR="0089266B" w:rsidRPr="0089266B" w:rsidRDefault="0089266B" w:rsidP="0089266B">
      <w:pPr>
        <w:pStyle w:val="NormalWeb"/>
        <w:numPr>
          <w:ilvl w:val="0"/>
          <w:numId w:val="3"/>
        </w:numPr>
        <w:rPr>
          <w:rFonts w:asciiTheme="majorHAnsi" w:hAnsiTheme="majorHAnsi" w:cstheme="majorHAnsi"/>
          <w:sz w:val="28"/>
          <w:szCs w:val="28"/>
        </w:rPr>
      </w:pPr>
      <w:r w:rsidRPr="0089266B">
        <w:rPr>
          <w:rStyle w:val="Strong"/>
          <w:rFonts w:asciiTheme="majorHAnsi" w:hAnsiTheme="majorHAnsi" w:cstheme="majorHAnsi"/>
          <w:sz w:val="28"/>
          <w:szCs w:val="28"/>
        </w:rPr>
        <w:t>Đề xuất mô hình tích hợp IoT – Machine Learning</w:t>
      </w:r>
      <w:r w:rsidRPr="0089266B">
        <w:rPr>
          <w:rFonts w:asciiTheme="majorHAnsi" w:hAnsiTheme="majorHAnsi" w:cstheme="majorHAnsi"/>
          <w:sz w:val="28"/>
          <w:szCs w:val="28"/>
        </w:rPr>
        <w:t xml:space="preserve"> có khả năng giám sát đất theo thời gian thực và tự động khuyến nghị cây trồng.</w:t>
      </w:r>
    </w:p>
    <w:p w:rsidR="0089266B" w:rsidRPr="0089266B" w:rsidRDefault="0089266B" w:rsidP="0089266B">
      <w:pPr>
        <w:pStyle w:val="NormalWeb"/>
        <w:numPr>
          <w:ilvl w:val="0"/>
          <w:numId w:val="3"/>
        </w:numPr>
        <w:rPr>
          <w:rFonts w:asciiTheme="majorHAnsi" w:hAnsiTheme="majorHAnsi" w:cstheme="majorHAnsi"/>
          <w:sz w:val="28"/>
          <w:szCs w:val="28"/>
        </w:rPr>
      </w:pPr>
      <w:r w:rsidRPr="0089266B">
        <w:rPr>
          <w:rStyle w:val="Strong"/>
          <w:rFonts w:asciiTheme="majorHAnsi" w:hAnsiTheme="majorHAnsi" w:cstheme="majorHAnsi"/>
          <w:sz w:val="28"/>
          <w:szCs w:val="28"/>
        </w:rPr>
        <w:t>Xây dựng bộ dữ liệu đất Việt Nam</w:t>
      </w:r>
      <w:r w:rsidRPr="0089266B">
        <w:rPr>
          <w:rFonts w:asciiTheme="majorHAnsi" w:hAnsiTheme="majorHAnsi" w:cstheme="majorHAnsi"/>
          <w:sz w:val="28"/>
          <w:szCs w:val="28"/>
        </w:rPr>
        <w:t xml:space="preserve"> và mô hình LightGBM có thể áp dụng cho nhiều vùng trồng khác nhau.</w:t>
      </w:r>
    </w:p>
    <w:p w:rsidR="0089266B" w:rsidRPr="0089266B" w:rsidRDefault="0089266B" w:rsidP="0089266B">
      <w:pPr>
        <w:pStyle w:val="NormalWeb"/>
        <w:numPr>
          <w:ilvl w:val="0"/>
          <w:numId w:val="3"/>
        </w:numPr>
        <w:rPr>
          <w:rFonts w:asciiTheme="majorHAnsi" w:hAnsiTheme="majorHAnsi" w:cstheme="majorHAnsi"/>
          <w:sz w:val="28"/>
          <w:szCs w:val="28"/>
        </w:rPr>
      </w:pPr>
      <w:r w:rsidRPr="0089266B">
        <w:rPr>
          <w:rStyle w:val="Strong"/>
          <w:rFonts w:asciiTheme="majorHAnsi" w:hAnsiTheme="majorHAnsi" w:cstheme="majorHAnsi"/>
          <w:sz w:val="28"/>
          <w:szCs w:val="28"/>
        </w:rPr>
        <w:t>Góp phần thúc đẩy chuyển đổi số trong nông nghiệp</w:t>
      </w:r>
      <w:r w:rsidRPr="0089266B">
        <w:rPr>
          <w:rFonts w:asciiTheme="majorHAnsi" w:hAnsiTheme="majorHAnsi" w:cstheme="majorHAnsi"/>
          <w:sz w:val="28"/>
          <w:szCs w:val="28"/>
        </w:rPr>
        <w:t>, giúp nông dân dễ dàng tiếp cận công nghệ và quản lý sản xuất hiệu quả hơn.</w:t>
      </w:r>
    </w:p>
    <w:p w:rsidR="0089266B" w:rsidRPr="0089266B" w:rsidRDefault="00390990" w:rsidP="0089266B">
      <w:pPr>
        <w:rPr>
          <w:rFonts w:asciiTheme="majorHAnsi" w:hAnsiTheme="majorHAnsi" w:cstheme="majorHAnsi"/>
          <w:sz w:val="28"/>
          <w:szCs w:val="28"/>
        </w:rPr>
      </w:pPr>
      <w:r>
        <w:rPr>
          <w:rFonts w:asciiTheme="majorHAnsi" w:hAnsiTheme="majorHAnsi" w:cstheme="majorHAnsi"/>
          <w:sz w:val="28"/>
          <w:szCs w:val="28"/>
        </w:rPr>
        <w:pict>
          <v:rect id="_x0000_i1029" style="width:0;height:1.5pt" o:hralign="center" o:hrstd="t" o:hr="t" fillcolor="#a0a0a0" stroked="f"/>
        </w:pict>
      </w:r>
    </w:p>
    <w:p w:rsidR="0089266B" w:rsidRPr="0089266B" w:rsidRDefault="0089266B" w:rsidP="0089266B">
      <w:pPr>
        <w:pStyle w:val="Heading3"/>
        <w:rPr>
          <w:rFonts w:cstheme="majorHAnsi"/>
          <w:color w:val="000000" w:themeColor="text1"/>
          <w:sz w:val="28"/>
          <w:szCs w:val="28"/>
        </w:rPr>
      </w:pPr>
      <w:r w:rsidRPr="0089266B">
        <w:rPr>
          <w:rStyle w:val="Strong"/>
          <w:rFonts w:cstheme="majorHAnsi"/>
          <w:bCs w:val="0"/>
          <w:color w:val="000000" w:themeColor="text1"/>
          <w:sz w:val="28"/>
          <w:szCs w:val="28"/>
        </w:rPr>
        <w:t>Tài liệu tham khảo</w:t>
      </w:r>
    </w:p>
    <w:p w:rsidR="00557CAF" w:rsidRDefault="0089266B" w:rsidP="0089266B">
      <w:pPr>
        <w:pStyle w:val="NormalWeb"/>
        <w:rPr>
          <w:rFonts w:asciiTheme="majorHAnsi" w:hAnsiTheme="majorHAnsi" w:cstheme="majorHAnsi"/>
          <w:sz w:val="28"/>
          <w:szCs w:val="28"/>
        </w:rPr>
      </w:pPr>
      <w:r>
        <w:rPr>
          <w:rStyle w:val="katex-mathml"/>
          <w:rFonts w:asciiTheme="majorHAnsi" w:eastAsiaTheme="majorEastAsia" w:hAnsiTheme="majorHAnsi" w:cstheme="majorHAnsi"/>
          <w:sz w:val="28"/>
          <w:szCs w:val="28"/>
        </w:rPr>
        <w:t>[1]</w:t>
      </w:r>
      <w:r w:rsidRPr="0089266B">
        <w:rPr>
          <w:rFonts w:asciiTheme="majorHAnsi" w:hAnsiTheme="majorHAnsi" w:cstheme="majorHAnsi"/>
          <w:sz w:val="28"/>
          <w:szCs w:val="28"/>
        </w:rPr>
        <w:t xml:space="preserve"> United Nations, </w:t>
      </w:r>
      <w:r w:rsidRPr="0089266B">
        <w:rPr>
          <w:rStyle w:val="Emphasis"/>
          <w:rFonts w:asciiTheme="majorHAnsi" w:hAnsiTheme="majorHAnsi" w:cstheme="majorHAnsi"/>
          <w:sz w:val="28"/>
          <w:szCs w:val="28"/>
        </w:rPr>
        <w:t>World Population Prospects 2022</w:t>
      </w:r>
      <w:r w:rsidRPr="0089266B">
        <w:rPr>
          <w:rFonts w:asciiTheme="majorHAnsi" w:hAnsiTheme="majorHAnsi" w:cstheme="majorHAnsi"/>
          <w:sz w:val="28"/>
          <w:szCs w:val="28"/>
        </w:rPr>
        <w:t>, 2023.</w:t>
      </w:r>
      <w:r w:rsidRPr="0089266B">
        <w:rPr>
          <w:rFonts w:asciiTheme="majorHAnsi" w:hAnsiTheme="majorHAnsi" w:cstheme="majorHAnsi"/>
          <w:sz w:val="28"/>
          <w:szCs w:val="28"/>
        </w:rPr>
        <w:br/>
      </w:r>
      <w:r>
        <w:rPr>
          <w:rFonts w:asciiTheme="majorHAnsi" w:hAnsiTheme="majorHAnsi" w:cstheme="majorHAnsi"/>
          <w:sz w:val="28"/>
          <w:szCs w:val="28"/>
        </w:rPr>
        <w:t>[2]</w:t>
      </w:r>
      <w:r w:rsidRPr="0089266B">
        <w:rPr>
          <w:rFonts w:asciiTheme="majorHAnsi" w:hAnsiTheme="majorHAnsi" w:cstheme="majorHAnsi"/>
          <w:sz w:val="28"/>
          <w:szCs w:val="28"/>
        </w:rPr>
        <w:t xml:space="preserve"> FAO, </w:t>
      </w:r>
      <w:r w:rsidRPr="0089266B">
        <w:rPr>
          <w:rStyle w:val="Emphasis"/>
          <w:rFonts w:asciiTheme="majorHAnsi" w:hAnsiTheme="majorHAnsi" w:cstheme="majorHAnsi"/>
          <w:sz w:val="28"/>
          <w:szCs w:val="28"/>
        </w:rPr>
        <w:t>The State of Food and Agriculture</w:t>
      </w:r>
      <w:r w:rsidRPr="0089266B">
        <w:rPr>
          <w:rFonts w:asciiTheme="majorHAnsi" w:hAnsiTheme="majorHAnsi" w:cstheme="majorHAnsi"/>
          <w:sz w:val="28"/>
          <w:szCs w:val="28"/>
        </w:rPr>
        <w:t>, 2022.</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[3]</w:t>
      </w:r>
      <w:r w:rsidRPr="0089266B">
        <w:rPr>
          <w:rFonts w:asciiTheme="majorHAnsi" w:hAnsiTheme="majorHAnsi" w:cstheme="majorHAnsi"/>
          <w:sz w:val="28"/>
          <w:szCs w:val="28"/>
        </w:rPr>
        <w:t xml:space="preserve"> FAO, </w:t>
      </w:r>
      <w:r w:rsidRPr="0089266B">
        <w:rPr>
          <w:rStyle w:val="Emphasis"/>
          <w:rFonts w:asciiTheme="majorHAnsi" w:hAnsiTheme="majorHAnsi" w:cstheme="majorHAnsi"/>
          <w:sz w:val="28"/>
          <w:szCs w:val="28"/>
        </w:rPr>
        <w:t>Climate Change and Agricultural Productivity Report</w:t>
      </w:r>
      <w:r w:rsidRPr="0089266B">
        <w:rPr>
          <w:rFonts w:asciiTheme="majorHAnsi" w:hAnsiTheme="majorHAnsi" w:cstheme="majorHAnsi"/>
          <w:sz w:val="28"/>
          <w:szCs w:val="28"/>
        </w:rPr>
        <w:t>, 2023.</w:t>
      </w:r>
      <w:r w:rsidRPr="0089266B">
        <w:rPr>
          <w:rFonts w:asciiTheme="majorHAnsi" w:hAnsiTheme="majorHAnsi" w:cstheme="majorHAnsi"/>
          <w:sz w:val="28"/>
          <w:szCs w:val="28"/>
        </w:rPr>
        <w:br/>
      </w:r>
      <w:r>
        <w:rPr>
          <w:rFonts w:asciiTheme="majorHAnsi" w:hAnsiTheme="majorHAnsi" w:cstheme="majorHAnsi"/>
          <w:sz w:val="28"/>
          <w:szCs w:val="28"/>
        </w:rPr>
        <w:t>[4]</w:t>
      </w:r>
      <w:r w:rsidRPr="0089266B">
        <w:rPr>
          <w:rFonts w:asciiTheme="majorHAnsi" w:hAnsiTheme="majorHAnsi" w:cstheme="majorHAnsi"/>
          <w:sz w:val="28"/>
          <w:szCs w:val="28"/>
        </w:rPr>
        <w:t xml:space="preserve"> Mekonnen Y. et al., </w:t>
      </w:r>
      <w:r w:rsidRPr="0089266B">
        <w:rPr>
          <w:rStyle w:val="Emphasis"/>
          <w:rFonts w:asciiTheme="majorHAnsi" w:hAnsiTheme="majorHAnsi" w:cstheme="majorHAnsi"/>
          <w:sz w:val="28"/>
          <w:szCs w:val="28"/>
        </w:rPr>
        <w:t>IoT-enabled Smart Farming: Real-time Monitoring and Control</w:t>
      </w:r>
      <w:r w:rsidRPr="0089266B">
        <w:rPr>
          <w:rFonts w:asciiTheme="majorHAnsi" w:hAnsiTheme="majorHAnsi" w:cstheme="majorHAnsi"/>
          <w:sz w:val="28"/>
          <w:szCs w:val="28"/>
        </w:rPr>
        <w:t>, IEEE Access, 2023.</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[5]</w:t>
      </w:r>
      <w:r w:rsidRPr="0089266B">
        <w:rPr>
          <w:rFonts w:asciiTheme="majorHAnsi" w:hAnsiTheme="majorHAnsi" w:cstheme="majorHAnsi"/>
          <w:sz w:val="28"/>
          <w:szCs w:val="28"/>
        </w:rPr>
        <w:t xml:space="preserve"> Grand View Research, </w:t>
      </w:r>
      <w:r w:rsidRPr="0089266B">
        <w:rPr>
          <w:rStyle w:val="Emphasis"/>
          <w:rFonts w:asciiTheme="majorHAnsi" w:hAnsiTheme="majorHAnsi" w:cstheme="majorHAnsi"/>
          <w:sz w:val="28"/>
          <w:szCs w:val="28"/>
        </w:rPr>
        <w:t>Agriculture IoT Market Report</w:t>
      </w:r>
      <w:r w:rsidRPr="0089266B">
        <w:rPr>
          <w:rFonts w:asciiTheme="majorHAnsi" w:hAnsiTheme="majorHAnsi" w:cstheme="majorHAnsi"/>
          <w:sz w:val="28"/>
          <w:szCs w:val="28"/>
        </w:rPr>
        <w:t>, 2024.</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[6]</w:t>
      </w:r>
      <w:r w:rsidRPr="0089266B">
        <w:rPr>
          <w:rFonts w:asciiTheme="majorHAnsi" w:hAnsiTheme="majorHAnsi" w:cstheme="majorHAnsi"/>
          <w:sz w:val="28"/>
          <w:szCs w:val="28"/>
        </w:rPr>
        <w:t xml:space="preserve"> World Bank, </w:t>
      </w:r>
      <w:r w:rsidRPr="0089266B">
        <w:rPr>
          <w:rStyle w:val="Emphasis"/>
          <w:rFonts w:asciiTheme="majorHAnsi" w:hAnsiTheme="majorHAnsi" w:cstheme="majorHAnsi"/>
          <w:sz w:val="28"/>
          <w:szCs w:val="28"/>
        </w:rPr>
        <w:t>Vietnam Development Report – Agricultural Transformation</w:t>
      </w:r>
      <w:r w:rsidRPr="0089266B">
        <w:rPr>
          <w:rFonts w:asciiTheme="majorHAnsi" w:hAnsiTheme="majorHAnsi" w:cstheme="majorHAnsi"/>
          <w:sz w:val="28"/>
          <w:szCs w:val="28"/>
        </w:rPr>
        <w:t>, 2023.</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[7]</w:t>
      </w:r>
      <w:r w:rsidRPr="0089266B">
        <w:rPr>
          <w:rFonts w:asciiTheme="majorHAnsi" w:hAnsiTheme="majorHAnsi" w:cstheme="majorHAnsi"/>
          <w:sz w:val="28"/>
          <w:szCs w:val="28"/>
        </w:rPr>
        <w:t xml:space="preserve"> Tổng cục Thống kê, </w:t>
      </w:r>
      <w:r w:rsidRPr="0089266B">
        <w:rPr>
          <w:rStyle w:val="Emphasis"/>
          <w:rFonts w:asciiTheme="majorHAnsi" w:hAnsiTheme="majorHAnsi" w:cstheme="majorHAnsi"/>
          <w:sz w:val="28"/>
          <w:szCs w:val="28"/>
        </w:rPr>
        <w:t>Niên giám thống kê Việt Nam 2023</w:t>
      </w:r>
      <w:r w:rsidRPr="0089266B">
        <w:rPr>
          <w:rFonts w:asciiTheme="majorHAnsi" w:hAnsiTheme="majorHAnsi" w:cstheme="majorHAnsi"/>
          <w:sz w:val="28"/>
          <w:szCs w:val="28"/>
        </w:rPr>
        <w:t>, NXB Thống kê, 2024.</w:t>
      </w:r>
      <w:r w:rsidRPr="0089266B">
        <w:rPr>
          <w:rFonts w:asciiTheme="majorHAnsi" w:hAnsiTheme="majorHAnsi" w:cstheme="majorHAnsi"/>
          <w:sz w:val="28"/>
          <w:szCs w:val="28"/>
        </w:rPr>
        <w:br/>
      </w:r>
      <w:r>
        <w:rPr>
          <w:rFonts w:asciiTheme="majorHAnsi" w:hAnsiTheme="majorHAnsi" w:cstheme="majorHAnsi"/>
          <w:sz w:val="28"/>
          <w:szCs w:val="28"/>
        </w:rPr>
        <w:t>[8]</w:t>
      </w:r>
      <w:r w:rsidRPr="0089266B">
        <w:rPr>
          <w:rFonts w:asciiTheme="majorHAnsi" w:hAnsiTheme="majorHAnsi" w:cstheme="majorHAnsi"/>
          <w:sz w:val="28"/>
          <w:szCs w:val="28"/>
        </w:rPr>
        <w:t xml:space="preserve"> VCCI, </w:t>
      </w:r>
      <w:r w:rsidRPr="0089266B">
        <w:rPr>
          <w:rStyle w:val="Emphasis"/>
          <w:rFonts w:asciiTheme="majorHAnsi" w:hAnsiTheme="majorHAnsi" w:cstheme="majorHAnsi"/>
          <w:sz w:val="28"/>
          <w:szCs w:val="28"/>
        </w:rPr>
        <w:t>Digital Transformation in Agriculture Survey</w:t>
      </w:r>
      <w:r w:rsidRPr="0089266B">
        <w:rPr>
          <w:rFonts w:asciiTheme="majorHAnsi" w:hAnsiTheme="majorHAnsi" w:cstheme="majorHAnsi"/>
          <w:sz w:val="28"/>
          <w:szCs w:val="28"/>
        </w:rPr>
        <w:t>, 2024.</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[9]</w:t>
      </w:r>
      <w:r w:rsidRPr="0089266B">
        <w:rPr>
          <w:rFonts w:asciiTheme="majorHAnsi" w:hAnsiTheme="majorHAnsi" w:cstheme="majorHAnsi"/>
          <w:sz w:val="28"/>
          <w:szCs w:val="28"/>
        </w:rPr>
        <w:t xml:space="preserve"> Bộ NN &amp; PTNT, </w:t>
      </w:r>
      <w:r w:rsidRPr="0089266B">
        <w:rPr>
          <w:rStyle w:val="Emphasis"/>
          <w:rFonts w:asciiTheme="majorHAnsi" w:hAnsiTheme="majorHAnsi" w:cstheme="majorHAnsi"/>
          <w:sz w:val="28"/>
          <w:szCs w:val="28"/>
        </w:rPr>
        <w:t>Chiến lược chuyển đổi số ngành nông nghiệp đến 2030</w:t>
      </w:r>
      <w:r w:rsidRPr="0089266B">
        <w:rPr>
          <w:rFonts w:asciiTheme="majorHAnsi" w:hAnsiTheme="majorHAnsi" w:cstheme="majorHAnsi"/>
          <w:sz w:val="28"/>
          <w:szCs w:val="28"/>
        </w:rPr>
        <w:t>, 2023.</w:t>
      </w:r>
      <w:r w:rsidRPr="0089266B">
        <w:rPr>
          <w:rFonts w:asciiTheme="majorHAnsi" w:hAnsiTheme="majorHAnsi" w:cstheme="majorHAnsi"/>
          <w:sz w:val="28"/>
          <w:szCs w:val="28"/>
        </w:rPr>
        <w:br/>
      </w:r>
      <w:r>
        <w:rPr>
          <w:rFonts w:asciiTheme="majorHAnsi" w:hAnsiTheme="majorHAnsi" w:cstheme="majorHAnsi"/>
          <w:sz w:val="28"/>
          <w:szCs w:val="28"/>
        </w:rPr>
        <w:t>[10]</w:t>
      </w:r>
      <w:r w:rsidRPr="0089266B">
        <w:rPr>
          <w:rFonts w:asciiTheme="majorHAnsi" w:hAnsiTheme="majorHAnsi" w:cstheme="majorHAnsi"/>
          <w:sz w:val="28"/>
          <w:szCs w:val="28"/>
        </w:rPr>
        <w:t xml:space="preserve"> Trần Đình Thắng, </w:t>
      </w:r>
      <w:r w:rsidRPr="0089266B">
        <w:rPr>
          <w:rStyle w:val="Emphasis"/>
          <w:rFonts w:asciiTheme="majorHAnsi" w:hAnsiTheme="majorHAnsi" w:cstheme="majorHAnsi"/>
          <w:sz w:val="28"/>
          <w:szCs w:val="28"/>
        </w:rPr>
        <w:t>Nông nghiệp 4.0 – Cơ hội và Thách thức tại Việt Nam</w:t>
      </w:r>
      <w:r w:rsidRPr="0089266B">
        <w:rPr>
          <w:rFonts w:asciiTheme="majorHAnsi" w:hAnsiTheme="majorHAnsi" w:cstheme="majorHAnsi"/>
          <w:sz w:val="28"/>
          <w:szCs w:val="28"/>
        </w:rPr>
        <w:t>, Tạp chí KHCN Nông nghiệp, 2024.</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[11]</w:t>
      </w:r>
      <w:r w:rsidRPr="0089266B">
        <w:rPr>
          <w:rFonts w:asciiTheme="majorHAnsi" w:hAnsiTheme="majorHAnsi" w:cstheme="majorHAnsi"/>
          <w:sz w:val="28"/>
          <w:szCs w:val="28"/>
        </w:rPr>
        <w:t xml:space="preserve"> Patil S. &amp; Kadam S., </w:t>
      </w:r>
      <w:r w:rsidRPr="0089266B">
        <w:rPr>
          <w:rStyle w:val="Emphasis"/>
          <w:rFonts w:asciiTheme="majorHAnsi" w:hAnsiTheme="majorHAnsi" w:cstheme="majorHAnsi"/>
          <w:sz w:val="28"/>
          <w:szCs w:val="28"/>
        </w:rPr>
        <w:t>IoT Based Smart Agriculture Monitoring System</w:t>
      </w:r>
      <w:r w:rsidRPr="0089266B">
        <w:rPr>
          <w:rFonts w:asciiTheme="majorHAnsi" w:hAnsiTheme="majorHAnsi" w:cstheme="majorHAnsi"/>
          <w:sz w:val="28"/>
          <w:szCs w:val="28"/>
        </w:rPr>
        <w:t>, IJRASET, 2020.</w:t>
      </w:r>
      <w:r w:rsidRPr="0089266B">
        <w:rPr>
          <w:rFonts w:asciiTheme="majorHAnsi" w:hAnsiTheme="majorHAnsi" w:cstheme="majorHAnsi"/>
          <w:sz w:val="28"/>
          <w:szCs w:val="28"/>
        </w:rPr>
        <w:br/>
      </w:r>
      <w:r>
        <w:rPr>
          <w:rStyle w:val="katex-mathml"/>
          <w:rFonts w:asciiTheme="majorHAnsi" w:eastAsiaTheme="majorEastAsia" w:hAnsiTheme="majorHAnsi" w:cstheme="majorHAnsi"/>
          <w:sz w:val="28"/>
          <w:szCs w:val="28"/>
        </w:rPr>
        <w:t>[12]</w:t>
      </w:r>
      <w:r w:rsidRPr="0089266B">
        <w:rPr>
          <w:rFonts w:asciiTheme="majorHAnsi" w:hAnsiTheme="majorHAnsi" w:cstheme="majorHAnsi"/>
          <w:sz w:val="28"/>
          <w:szCs w:val="28"/>
        </w:rPr>
        <w:t xml:space="preserve"> Mohammed Rashiq A. et al., </w:t>
      </w:r>
      <w:r w:rsidRPr="0089266B">
        <w:rPr>
          <w:rStyle w:val="Emphasis"/>
          <w:rFonts w:asciiTheme="majorHAnsi" w:hAnsiTheme="majorHAnsi" w:cstheme="majorHAnsi"/>
          <w:sz w:val="28"/>
          <w:szCs w:val="28"/>
        </w:rPr>
        <w:t>Smart Plant Monitoring System</w:t>
      </w:r>
      <w:r w:rsidRPr="0089266B">
        <w:rPr>
          <w:rFonts w:asciiTheme="majorHAnsi" w:hAnsiTheme="majorHAnsi" w:cstheme="majorHAnsi"/>
          <w:sz w:val="28"/>
          <w:szCs w:val="28"/>
        </w:rPr>
        <w:t>, IRJET, Vol 8, Issue 5, 2021.</w:t>
      </w:r>
      <w:r w:rsidR="00557CAF" w:rsidRPr="00557CAF">
        <w:t xml:space="preserve"> </w:t>
      </w:r>
      <w:r w:rsidR="00557CAF" w:rsidRPr="00557CAF">
        <w:rPr>
          <w:rFonts w:asciiTheme="majorHAnsi" w:hAnsiTheme="majorHAnsi" w:cstheme="majorHAnsi"/>
          <w:color w:val="5B9BD5" w:themeColor="accent1"/>
          <w:sz w:val="28"/>
          <w:szCs w:val="28"/>
        </w:rPr>
        <w:t>https://www.academia.edu/53856604/IRJET_SMART_PLANT_MONITORING_SYSTEM</w:t>
      </w:r>
    </w:p>
    <w:p w:rsidR="00557CAF"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br/>
      </w:r>
      <w:r>
        <w:rPr>
          <w:rFonts w:asciiTheme="majorHAnsi" w:hAnsiTheme="majorHAnsi" w:cstheme="majorHAnsi"/>
          <w:sz w:val="28"/>
          <w:szCs w:val="28"/>
        </w:rPr>
        <w:t>[13]</w:t>
      </w:r>
      <w:r w:rsidRPr="0089266B">
        <w:rPr>
          <w:rFonts w:asciiTheme="majorHAnsi" w:hAnsiTheme="majorHAnsi" w:cstheme="majorHAnsi"/>
          <w:sz w:val="28"/>
          <w:szCs w:val="28"/>
        </w:rPr>
        <w:t xml:space="preserve"> Nguyễn Thị Hạnh, </w:t>
      </w:r>
      <w:r w:rsidRPr="0089266B">
        <w:rPr>
          <w:rStyle w:val="Emphasis"/>
          <w:rFonts w:asciiTheme="majorHAnsi" w:hAnsiTheme="majorHAnsi" w:cstheme="majorHAnsi"/>
          <w:sz w:val="28"/>
          <w:szCs w:val="28"/>
        </w:rPr>
        <w:t>Thực trạng ứng dụng IoT trong nông nghiệp Việt Nam</w:t>
      </w:r>
      <w:r w:rsidRPr="0089266B">
        <w:rPr>
          <w:rFonts w:asciiTheme="majorHAnsi" w:hAnsiTheme="majorHAnsi" w:cstheme="majorHAnsi"/>
          <w:sz w:val="28"/>
          <w:szCs w:val="28"/>
        </w:rPr>
        <w:t>, Tạp chí Công nghệ Thông tin, 2024.</w:t>
      </w:r>
    </w:p>
    <w:p w:rsidR="0089266B" w:rsidRPr="0089266B" w:rsidRDefault="0089266B" w:rsidP="0089266B">
      <w:pPr>
        <w:pStyle w:val="NormalWeb"/>
        <w:rPr>
          <w:rFonts w:asciiTheme="majorHAnsi" w:hAnsiTheme="majorHAnsi" w:cstheme="majorHAnsi"/>
          <w:sz w:val="28"/>
          <w:szCs w:val="28"/>
        </w:rPr>
      </w:pPr>
      <w:r w:rsidRPr="0089266B">
        <w:rPr>
          <w:rFonts w:asciiTheme="majorHAnsi" w:hAnsiTheme="majorHAnsi" w:cstheme="majorHAnsi"/>
          <w:sz w:val="28"/>
          <w:szCs w:val="28"/>
        </w:rPr>
        <w:lastRenderedPageBreak/>
        <w:br/>
      </w:r>
      <w:r>
        <w:rPr>
          <w:rStyle w:val="katex-mathml"/>
          <w:rFonts w:asciiTheme="majorHAnsi" w:eastAsiaTheme="majorEastAsia" w:hAnsiTheme="majorHAnsi" w:cstheme="majorHAnsi"/>
          <w:sz w:val="28"/>
          <w:szCs w:val="28"/>
        </w:rPr>
        <w:t>[14]</w:t>
      </w:r>
      <w:r w:rsidRPr="0089266B">
        <w:rPr>
          <w:rFonts w:asciiTheme="majorHAnsi" w:hAnsiTheme="majorHAnsi" w:cstheme="majorHAnsi"/>
          <w:sz w:val="28"/>
          <w:szCs w:val="28"/>
        </w:rPr>
        <w:t xml:space="preserve"> Vijaya Dhope et al., </w:t>
      </w:r>
      <w:r w:rsidRPr="0089266B">
        <w:rPr>
          <w:rStyle w:val="Emphasis"/>
          <w:rFonts w:asciiTheme="majorHAnsi" w:hAnsiTheme="majorHAnsi" w:cstheme="majorHAnsi"/>
          <w:sz w:val="28"/>
          <w:szCs w:val="28"/>
        </w:rPr>
        <w:t>Smart Plant Monitoring System</w:t>
      </w:r>
      <w:r w:rsidRPr="0089266B">
        <w:rPr>
          <w:rFonts w:asciiTheme="majorHAnsi" w:hAnsiTheme="majorHAnsi" w:cstheme="majorHAnsi"/>
          <w:sz w:val="28"/>
          <w:szCs w:val="28"/>
        </w:rPr>
        <w:t>, IJCRT, Vol 12 Issue 5, 2024.</w:t>
      </w:r>
    </w:p>
    <w:p w:rsidR="0089266B" w:rsidRPr="0089266B" w:rsidRDefault="0089266B" w:rsidP="0089266B">
      <w:pPr>
        <w:spacing w:before="100" w:beforeAutospacing="1" w:after="100" w:afterAutospacing="1" w:line="240" w:lineRule="auto"/>
        <w:rPr>
          <w:rFonts w:ascii="Times New Roman" w:eastAsia="Times New Roman" w:hAnsi="Times New Roman" w:cs="Times New Roman"/>
          <w:sz w:val="28"/>
          <w:szCs w:val="28"/>
          <w:lang w:eastAsia="vi-VN"/>
        </w:rPr>
      </w:pPr>
    </w:p>
    <w:p w:rsidR="008C16AA" w:rsidRDefault="008C16AA" w:rsidP="0089266B"/>
    <w:p w:rsidR="00A07BF1" w:rsidRDefault="008C16AA" w:rsidP="008C16AA">
      <w:pPr>
        <w:tabs>
          <w:tab w:val="left" w:pos="3424"/>
        </w:tabs>
      </w:pPr>
      <w:r>
        <w:tab/>
        <w:t xml:space="preserve">Tài liệu </w:t>
      </w:r>
    </w:p>
    <w:p w:rsidR="008C16AA" w:rsidRDefault="008C16AA" w:rsidP="008C16AA">
      <w:pPr>
        <w:tabs>
          <w:tab w:val="left" w:pos="3424"/>
        </w:tabs>
      </w:pPr>
    </w:p>
    <w:p w:rsidR="008C16AA" w:rsidRDefault="008C16AA" w:rsidP="008C16AA">
      <w:pPr>
        <w:pStyle w:val="Heading2"/>
      </w:pPr>
      <w:r>
        <w:t>Tài liệu tham khảo gợi ý</w:t>
      </w:r>
    </w:p>
    <w:p w:rsidR="008C16AA" w:rsidRDefault="008C16AA" w:rsidP="008C16AA">
      <w:pPr>
        <w:pStyle w:val="NormalWeb"/>
        <w:numPr>
          <w:ilvl w:val="0"/>
          <w:numId w:val="4"/>
        </w:numPr>
      </w:pPr>
      <w:r>
        <w:t xml:space="preserve">FAO – Food and Agriculture Organization of the United Nations. </w:t>
      </w:r>
      <w:r>
        <w:rPr>
          <w:rStyle w:val="Emphasis"/>
        </w:rPr>
        <w:t>Feeding nine billion in 2050</w:t>
      </w:r>
      <w:r>
        <w:t>. FAO, 2013.</w:t>
      </w:r>
    </w:p>
    <w:p w:rsidR="008C16AA" w:rsidRDefault="008C16AA" w:rsidP="008C16AA">
      <w:pPr>
        <w:pStyle w:val="NormalWeb"/>
        <w:numPr>
          <w:ilvl w:val="1"/>
          <w:numId w:val="4"/>
        </w:numPr>
      </w:pPr>
      <w:r>
        <w:t>Trích dẫn cho phần “dân số thế giới ~9 tỷ vào năm 2050” và “nhu cầu lương thực tăng ~60%”:</w:t>
      </w:r>
    </w:p>
    <w:p w:rsidR="008C16AA" w:rsidRDefault="008C16AA" w:rsidP="008C16AA">
      <w:pPr>
        <w:pStyle w:val="NormalWeb"/>
        <w:ind w:left="1440"/>
      </w:pPr>
      <w:r>
        <w:t xml:space="preserve">“During the next 40 years the world’s population is projected to reach more than nine billion people. Demand for food is expected to increase by 60 percent …” </w:t>
      </w:r>
      <w:hyperlink r:id="rId17" w:tgtFrame="_blank" w:history="1">
        <w:r>
          <w:rPr>
            <w:rStyle w:val="max-w-15ch"/>
            <w:color w:val="0000FF"/>
            <w:u w:val="single"/>
          </w:rPr>
          <w:t>FAOHome</w:t>
        </w:r>
      </w:hyperlink>
    </w:p>
    <w:p w:rsidR="008C16AA" w:rsidRDefault="008C16AA" w:rsidP="008C16AA">
      <w:pPr>
        <w:pStyle w:val="NormalWeb"/>
        <w:numPr>
          <w:ilvl w:val="0"/>
          <w:numId w:val="4"/>
        </w:numPr>
      </w:pPr>
      <w:r>
        <w:t xml:space="preserve">FAO. </w:t>
      </w:r>
      <w:r>
        <w:rPr>
          <w:rStyle w:val="Emphasis"/>
        </w:rPr>
        <w:t>Population, food demand and agricultural production</w:t>
      </w:r>
      <w:r>
        <w:t>. FAO, 2009 (FAO report).</w:t>
      </w:r>
    </w:p>
    <w:p w:rsidR="008C16AA" w:rsidRDefault="008C16AA" w:rsidP="008C16AA">
      <w:pPr>
        <w:pStyle w:val="NormalWeb"/>
        <w:numPr>
          <w:ilvl w:val="1"/>
          <w:numId w:val="4"/>
        </w:numPr>
      </w:pPr>
      <w:r>
        <w:t xml:space="preserve">Dùng để trích dẫn số liệu về tăng nhu cầu thực phẩm, áp lực lên nguồn tài nguyên: “To satisfy the needs of 9.2 billion people in 2050, overall food production will have to increase by about 70 percent …” </w:t>
      </w:r>
      <w:hyperlink r:id="rId18" w:tgtFrame="_blank" w:history="1">
        <w:r>
          <w:rPr>
            <w:rStyle w:val="max-w-15ch"/>
            <w:color w:val="0000FF"/>
            <w:u w:val="single"/>
          </w:rPr>
          <w:t>FAOHome</w:t>
        </w:r>
      </w:hyperlink>
    </w:p>
    <w:p w:rsidR="008C16AA" w:rsidRDefault="008C16AA" w:rsidP="008C16AA">
      <w:pPr>
        <w:pStyle w:val="NormalWeb"/>
        <w:numPr>
          <w:ilvl w:val="0"/>
          <w:numId w:val="4"/>
        </w:numPr>
      </w:pPr>
      <w:r>
        <w:t xml:space="preserve">FAO. </w:t>
      </w:r>
      <w:r>
        <w:rPr>
          <w:rStyle w:val="Emphasis"/>
        </w:rPr>
        <w:t>How to Feed the World in 2050</w:t>
      </w:r>
      <w:r>
        <w:t>. Báo cáo cuộc họp chuyên gia FAO (Expert Meeting), 2009.</w:t>
      </w:r>
    </w:p>
    <w:p w:rsidR="008C16AA" w:rsidRDefault="008C16AA" w:rsidP="008C16AA">
      <w:pPr>
        <w:pStyle w:val="NormalWeb"/>
        <w:numPr>
          <w:ilvl w:val="1"/>
          <w:numId w:val="4"/>
        </w:numPr>
      </w:pPr>
      <w:r>
        <w:t xml:space="preserve">Trích dẫn cho dự báo: “the world population … is expected to grow by 40 percent … global demand for food, feed and fibre is expected to grow by 70 percent.” </w:t>
      </w:r>
      <w:hyperlink r:id="rId19" w:tgtFrame="_blank" w:history="1">
        <w:r>
          <w:rPr>
            <w:rStyle w:val="max-w-15ch"/>
            <w:color w:val="0000FF"/>
            <w:u w:val="single"/>
          </w:rPr>
          <w:t>assets.fsnforum.fao.org</w:t>
        </w:r>
      </w:hyperlink>
    </w:p>
    <w:p w:rsidR="008C16AA" w:rsidRDefault="008C16AA" w:rsidP="008C16AA">
      <w:pPr>
        <w:pStyle w:val="NormalWeb"/>
        <w:numPr>
          <w:ilvl w:val="0"/>
          <w:numId w:val="4"/>
        </w:numPr>
      </w:pPr>
      <w:r>
        <w:t xml:space="preserve">Millennium Institute. </w:t>
      </w:r>
      <w:r>
        <w:rPr>
          <w:rStyle w:val="Emphasis"/>
        </w:rPr>
        <w:t>Global Food and Nutrition Scenarios: Final Report</w:t>
      </w:r>
      <w:r>
        <w:t>. United Nations / Millennium Institute, 2013.</w:t>
      </w:r>
    </w:p>
    <w:p w:rsidR="008C16AA" w:rsidRDefault="008C16AA" w:rsidP="008C16AA">
      <w:pPr>
        <w:pStyle w:val="NormalWeb"/>
        <w:numPr>
          <w:ilvl w:val="1"/>
          <w:numId w:val="4"/>
        </w:numPr>
      </w:pPr>
      <w:r>
        <w:t xml:space="preserve">Trích dẫn cho phần bối cảnh dân số toàn cầu: “world population … projected to grow to around 9 billion by 2050 … a 70% increase in food consumption …” </w:t>
      </w:r>
      <w:hyperlink r:id="rId20" w:tgtFrame="_blank" w:history="1">
        <w:r>
          <w:rPr>
            <w:rStyle w:val="max-w-15ch"/>
            <w:color w:val="0000FF"/>
            <w:u w:val="single"/>
          </w:rPr>
          <w:t>un.org</w:t>
        </w:r>
      </w:hyperlink>
    </w:p>
    <w:p w:rsidR="008C16AA" w:rsidRDefault="008C16AA" w:rsidP="008C16AA">
      <w:pPr>
        <w:pStyle w:val="NormalWeb"/>
        <w:numPr>
          <w:ilvl w:val="0"/>
          <w:numId w:val="4"/>
        </w:numPr>
      </w:pPr>
      <w:r>
        <w:t xml:space="preserve">Grand View Research. </w:t>
      </w:r>
      <w:r>
        <w:rPr>
          <w:rStyle w:val="Emphasis"/>
        </w:rPr>
        <w:t>Agriculture IoT Market (2025–2030) Size, Share &amp; Trends Analysis Report</w:t>
      </w:r>
      <w:r>
        <w:t>. Grand View Research, 2025.</w:t>
      </w:r>
    </w:p>
    <w:p w:rsidR="008C16AA" w:rsidRDefault="008C16AA" w:rsidP="008C16AA">
      <w:pPr>
        <w:pStyle w:val="NormalWeb"/>
        <w:numPr>
          <w:ilvl w:val="1"/>
          <w:numId w:val="4"/>
        </w:numPr>
      </w:pPr>
      <w:r>
        <w:t>Dùng cho phần “quy mô thị trường IoT nông nghiệp toàn cầu”:</w:t>
      </w:r>
    </w:p>
    <w:p w:rsidR="008C16AA" w:rsidRDefault="008C16AA" w:rsidP="008C16AA">
      <w:pPr>
        <w:pStyle w:val="NormalWeb"/>
        <w:numPr>
          <w:ilvl w:val="2"/>
          <w:numId w:val="4"/>
        </w:numPr>
      </w:pPr>
      <w:r>
        <w:t xml:space="preserve">“The global agriculture IoT market size was estimated at USD 28.65 billion in 2024 …” </w:t>
      </w:r>
      <w:hyperlink r:id="rId21" w:tgtFrame="_blank" w:history="1">
        <w:r>
          <w:rPr>
            <w:rStyle w:val="max-w-15ch"/>
            <w:color w:val="0000FF"/>
            <w:u w:val="single"/>
          </w:rPr>
          <w:t>grandviewresearch.com</w:t>
        </w:r>
      </w:hyperlink>
    </w:p>
    <w:p w:rsidR="008C16AA" w:rsidRDefault="008C16AA" w:rsidP="008C16AA">
      <w:pPr>
        <w:pStyle w:val="NormalWeb"/>
        <w:numPr>
          <w:ilvl w:val="2"/>
          <w:numId w:val="4"/>
        </w:numPr>
      </w:pPr>
      <w:r>
        <w:t xml:space="preserve">“projected … to USD 54.38 billion by 2030 … CAGR of 10.5%” </w:t>
      </w:r>
      <w:hyperlink r:id="rId22" w:tgtFrame="_blank" w:history="1">
        <w:r>
          <w:rPr>
            <w:rStyle w:val="max-w-15ch"/>
            <w:color w:val="0000FF"/>
            <w:u w:val="single"/>
          </w:rPr>
          <w:t>briefingwire.com</w:t>
        </w:r>
        <w:r>
          <w:rPr>
            <w:rStyle w:val="-me-1"/>
            <w:rFonts w:eastAsiaTheme="majorEastAsia"/>
            <w:color w:val="0000FF"/>
            <w:u w:val="single"/>
          </w:rPr>
          <w:t>+1</w:t>
        </w:r>
      </w:hyperlink>
    </w:p>
    <w:p w:rsidR="008C16AA" w:rsidRDefault="008C16AA" w:rsidP="008C16AA">
      <w:pPr>
        <w:pStyle w:val="NormalWeb"/>
        <w:numPr>
          <w:ilvl w:val="0"/>
          <w:numId w:val="4"/>
        </w:numPr>
      </w:pPr>
      <w:r>
        <w:t xml:space="preserve">Grand View Research. </w:t>
      </w:r>
      <w:r>
        <w:rPr>
          <w:rStyle w:val="Emphasis"/>
        </w:rPr>
        <w:t>Connected Agriculture Market Report (2024 – 2030)</w:t>
      </w:r>
      <w:r>
        <w:t>. Grand View Research, 2024.</w:t>
      </w:r>
    </w:p>
    <w:p w:rsidR="008C16AA" w:rsidRDefault="008C16AA" w:rsidP="008C16AA">
      <w:pPr>
        <w:pStyle w:val="NormalWeb"/>
        <w:numPr>
          <w:ilvl w:val="1"/>
          <w:numId w:val="4"/>
        </w:numPr>
      </w:pPr>
      <w:r>
        <w:t xml:space="preserve">Có thể dùng để trích dẫn cho phần “ứng dụng công nghệ số trong nông nghiệp”: “Connected agriculture … integration of digital … IoT … big data … cloud computing …” </w:t>
      </w:r>
      <w:hyperlink r:id="rId23" w:tgtFrame="_blank" w:history="1">
        <w:r>
          <w:rPr>
            <w:rStyle w:val="max-w-15ch"/>
            <w:color w:val="0000FF"/>
            <w:u w:val="single"/>
          </w:rPr>
          <w:t>grandviewresearch.com</w:t>
        </w:r>
      </w:hyperlink>
    </w:p>
    <w:p w:rsidR="008C16AA" w:rsidRDefault="008C16AA" w:rsidP="008C16AA">
      <w:pPr>
        <w:pStyle w:val="NormalWeb"/>
        <w:numPr>
          <w:ilvl w:val="0"/>
          <w:numId w:val="4"/>
        </w:numPr>
      </w:pPr>
      <w:r>
        <w:lastRenderedPageBreak/>
        <w:t xml:space="preserve">Agriculture &amp; Food Security (tạp chí). “Impact of natural disasters and climate change on agriculture: implications for food security by 2055.” </w:t>
      </w:r>
      <w:r>
        <w:rPr>
          <w:rStyle w:val="Emphasis"/>
        </w:rPr>
        <w:t>Agriculture &amp; Food Security</w:t>
      </w:r>
      <w:r>
        <w:t>, Volume …, năm 2022.</w:t>
      </w:r>
    </w:p>
    <w:p w:rsidR="008C16AA" w:rsidRDefault="008C16AA" w:rsidP="008C16AA">
      <w:pPr>
        <w:pStyle w:val="NormalWeb"/>
        <w:numPr>
          <w:ilvl w:val="1"/>
          <w:numId w:val="4"/>
        </w:numPr>
      </w:pPr>
      <w:r>
        <w:t xml:space="preserve">Có thể dùng để minh hoạ thách thức biến đổi khí hậu, áp lực tài nguyên lên nông nghiệp trong tương lai: “with population growth … agricultural productivity should be increased by 60% more in 2050 to feed the world population.” </w:t>
      </w:r>
      <w:hyperlink r:id="rId24" w:tgtFrame="_blank" w:history="1">
        <w:r>
          <w:rPr>
            <w:rStyle w:val="max-w-15ch"/>
            <w:color w:val="0000FF"/>
            <w:u w:val="single"/>
          </w:rPr>
          <w:t>BioMed Central</w:t>
        </w:r>
      </w:hyperlink>
    </w:p>
    <w:p w:rsidR="008C16AA" w:rsidRDefault="008C16AA" w:rsidP="008C16AA">
      <w:pPr>
        <w:pStyle w:val="NormalWeb"/>
        <w:numPr>
          <w:ilvl w:val="0"/>
          <w:numId w:val="4"/>
        </w:numPr>
      </w:pPr>
      <w:r>
        <w:t xml:space="preserve">ADBI (Asian Development Bank Institute). “Feeding the projected population of 9 billion in 2050 would require a 70% increase in global food production.” </w:t>
      </w:r>
      <w:r>
        <w:rPr>
          <w:rStyle w:val="Emphasis"/>
        </w:rPr>
        <w:t>ADBI Working Paper 398</w:t>
      </w:r>
      <w:r>
        <w:t xml:space="preserve">. ADBI, 2013. </w:t>
      </w:r>
      <w:hyperlink r:id="rId25" w:tgtFrame="_blank" w:history="1">
        <w:r>
          <w:rPr>
            <w:rStyle w:val="max-w-15ch"/>
            <w:color w:val="0000FF"/>
            <w:u w:val="single"/>
          </w:rPr>
          <w:t>adb.org</w:t>
        </w:r>
      </w:hyperlink>
    </w:p>
    <w:p w:rsidR="008C16AA" w:rsidRDefault="008C16AA" w:rsidP="008C16AA">
      <w:r>
        <w:pict>
          <v:rect id="_x0000_i1030" style="width:0;height:1.5pt" o:hralign="center" o:hrstd="t" o:hr="t" fillcolor="#a0a0a0" stroked="f"/>
        </w:pict>
      </w:r>
    </w:p>
    <w:p w:rsidR="008C16AA" w:rsidRDefault="008C16AA" w:rsidP="008C16AA">
      <w:pPr>
        <w:pStyle w:val="NormalWeb"/>
      </w:pPr>
      <w:r>
        <w:t xml:space="preserve">Nếu bạn muốn </w:t>
      </w:r>
      <w:r>
        <w:rPr>
          <w:rStyle w:val="Strong"/>
          <w:rFonts w:eastAsiaTheme="majorEastAsia"/>
        </w:rPr>
        <w:t>tài liệu tham khảo tiếng Việt</w:t>
      </w:r>
      <w:r>
        <w:t xml:space="preserve"> (báo cáo, bài nghiên cứu, sách) cho các phần như “nông nghiệp Việt Nam”, “chuyển đổi số nông nghiệp ở Việt Nam”, mình có thể tìm rất nhiều — muốn mình làm như vậy?</w:t>
      </w:r>
    </w:p>
    <w:p w:rsidR="008C16AA" w:rsidRDefault="008C16AA" w:rsidP="008C16AA">
      <w:pPr>
        <w:pStyle w:val="Heading5"/>
      </w:pPr>
      <w:r>
        <w:t>You said:</w:t>
      </w:r>
    </w:p>
    <w:p w:rsidR="008C16AA" w:rsidRDefault="008C16AA" w:rsidP="008C16AA">
      <w:r>
        <w:t>đại học, bài báo khoa học, chuẩn IEEE</w:t>
      </w:r>
    </w:p>
    <w:p w:rsidR="008C16AA" w:rsidRDefault="008C16AA" w:rsidP="008C16AA">
      <w:pPr>
        <w:pStyle w:val="Heading6"/>
      </w:pPr>
      <w:r>
        <w:t>ChatGPT said:</w:t>
      </w:r>
    </w:p>
    <w:p w:rsidR="008C16AA" w:rsidRDefault="008C16AA" w:rsidP="008C16AA">
      <w:pPr>
        <w:pStyle w:val="NormalWeb"/>
      </w:pPr>
      <w:r>
        <w:t xml:space="preserve">Dưới đây là một số </w:t>
      </w:r>
      <w:r>
        <w:rPr>
          <w:rStyle w:val="Strong"/>
          <w:rFonts w:eastAsiaTheme="majorEastAsia"/>
        </w:rPr>
        <w:t>bài báo / tài liệu khoa học đại học</w:t>
      </w:r>
      <w:r>
        <w:t xml:space="preserve"> (paper) phù hợp với đề tài của bạn (IoT + nông nghiệp / giám sát đất / ML), trong đó có vài tài liệu theo chuẩn IEEE hoặc tương tự để làm phần tài liệu tham khảo cho Chương 1:</w:t>
      </w:r>
    </w:p>
    <w:p w:rsidR="008C16AA" w:rsidRDefault="008C16AA" w:rsidP="008C16AA">
      <w:r>
        <w:pict>
          <v:rect id="_x0000_i1031" style="width:0;height:1.5pt" o:hralign="center" o:hrstd="t" o:hr="t" fillcolor="#a0a0a0" stroked="f"/>
        </w:pict>
      </w:r>
    </w:p>
    <w:p w:rsidR="008C16AA" w:rsidRDefault="008C16AA" w:rsidP="008C16AA">
      <w:pPr>
        <w:pStyle w:val="Heading2"/>
      </w:pPr>
      <w:r>
        <w:t>Tài liệu tham khảo khoa học (IEEE / học thuật) gợi ý</w:t>
      </w:r>
    </w:p>
    <w:p w:rsidR="008C16AA" w:rsidRDefault="008C16AA" w:rsidP="008C16AA">
      <w:pPr>
        <w:pStyle w:val="NormalWeb"/>
        <w:numPr>
          <w:ilvl w:val="0"/>
          <w:numId w:val="5"/>
        </w:numPr>
      </w:pPr>
      <w:r>
        <w:rPr>
          <w:rStyle w:val="Strong"/>
          <w:rFonts w:eastAsiaTheme="majorEastAsia"/>
        </w:rPr>
        <w:t>Friha, O., Ferrag, M. A., Shu, L., Maglaras, L., &amp; Wang, X.</w:t>
      </w:r>
      <w:r>
        <w:t xml:space="preserve"> “Internet of Things for the Future of Smart Agriculture: A Comprehensive Survey of Emerging Technologies,” </w:t>
      </w:r>
      <w:r>
        <w:rPr>
          <w:rStyle w:val="Emphasis"/>
        </w:rPr>
        <w:t>IEEE/CAA Journal of Automatica Sinica</w:t>
      </w:r>
      <w:r>
        <w:t xml:space="preserve">, vol. 8, no. 4, pp. 718–752, Apr. 2021, doi: 10.1109/JAS.2021.1003925. </w:t>
      </w:r>
      <w:hyperlink r:id="rId26" w:tgtFrame="_blank" w:history="1">
        <w:r>
          <w:rPr>
            <w:rStyle w:val="max-w-15ch"/>
            <w:color w:val="0000FF"/>
            <w:u w:val="single"/>
          </w:rPr>
          <w:t>ieee-j</w:t>
        </w:r>
        <w:r>
          <w:rPr>
            <w:rStyle w:val="max-w-15ch"/>
            <w:color w:val="0000FF"/>
            <w:u w:val="single"/>
          </w:rPr>
          <w:t>a</w:t>
        </w:r>
        <w:r>
          <w:rPr>
            <w:rStyle w:val="max-w-15ch"/>
            <w:color w:val="0000FF"/>
            <w:u w:val="single"/>
          </w:rPr>
          <w:t>s.net</w:t>
        </w:r>
      </w:hyperlink>
    </w:p>
    <w:p w:rsidR="008C16AA" w:rsidRDefault="008C16AA" w:rsidP="008C16AA">
      <w:pPr>
        <w:pStyle w:val="NormalWeb"/>
        <w:numPr>
          <w:ilvl w:val="0"/>
          <w:numId w:val="5"/>
        </w:numPr>
      </w:pPr>
      <w:r>
        <w:rPr>
          <w:rStyle w:val="Strong"/>
          <w:rFonts w:eastAsiaTheme="majorEastAsia"/>
        </w:rPr>
        <w:t>Le Phuong Truong, Le Nam Thoi.</w:t>
      </w:r>
      <w:r>
        <w:t xml:space="preserve"> “IoT</w:t>
      </w:r>
      <w:r>
        <w:noBreakHyphen/>
        <w:t xml:space="preserve">based smart agriculture system using fuzzy logic: case study in Vietnam,” </w:t>
      </w:r>
      <w:r>
        <w:rPr>
          <w:rStyle w:val="Emphasis"/>
        </w:rPr>
        <w:t>International Journal of Reconfigurable and Embedded Systems (IJRES)</w:t>
      </w:r>
      <w:r>
        <w:t xml:space="preserve">. </w:t>
      </w:r>
      <w:hyperlink r:id="rId27" w:tgtFrame="_blank" w:history="1">
        <w:r>
          <w:rPr>
            <w:rStyle w:val="max-w-15ch"/>
            <w:color w:val="0000FF"/>
            <w:u w:val="single"/>
          </w:rPr>
          <w:t>ijres.iaescore.com</w:t>
        </w:r>
      </w:hyperlink>
    </w:p>
    <w:p w:rsidR="008C16AA" w:rsidRDefault="008C16AA" w:rsidP="008C16AA">
      <w:pPr>
        <w:pStyle w:val="NormalWeb"/>
        <w:numPr>
          <w:ilvl w:val="0"/>
          <w:numId w:val="5"/>
        </w:numPr>
      </w:pPr>
      <w:r>
        <w:rPr>
          <w:rStyle w:val="Strong"/>
          <w:rFonts w:eastAsiaTheme="majorEastAsia"/>
        </w:rPr>
        <w:t>Pham Thi Viet Huong.</w:t>
      </w:r>
      <w:r>
        <w:t xml:space="preserve"> “Overview of IoT development in Agriculture and Applications in Vietnam.” E</w:t>
      </w:r>
      <w:r>
        <w:noBreakHyphen/>
        <w:t xml:space="preserve">print / luận văn / báo cáo học thuật. </w:t>
      </w:r>
      <w:hyperlink r:id="rId28" w:tgtFrame="_blank" w:history="1">
        <w:r>
          <w:rPr>
            <w:rStyle w:val="max-w-15ch"/>
            <w:color w:val="0000FF"/>
            <w:u w:val="single"/>
          </w:rPr>
          <w:t>eprints.uet.vnu.edu.vn</w:t>
        </w:r>
        <w:r>
          <w:rPr>
            <w:rStyle w:val="-me-1"/>
            <w:rFonts w:eastAsiaTheme="majorEastAsia"/>
            <w:color w:val="0000FF"/>
            <w:u w:val="single"/>
          </w:rPr>
          <w:t>+1</w:t>
        </w:r>
      </w:hyperlink>
    </w:p>
    <w:p w:rsidR="008C16AA" w:rsidRDefault="008C16AA" w:rsidP="008C16AA">
      <w:pPr>
        <w:pStyle w:val="NormalWeb"/>
        <w:numPr>
          <w:ilvl w:val="0"/>
          <w:numId w:val="5"/>
        </w:numPr>
      </w:pPr>
      <w:r>
        <w:rPr>
          <w:rStyle w:val="Strong"/>
          <w:rFonts w:eastAsiaTheme="majorEastAsia"/>
        </w:rPr>
        <w:t>Van Lic Tran, Tran Le Xuan Huy, Nguyen Dai, et al.</w:t>
      </w:r>
      <w:r>
        <w:t xml:space="preserve"> “Soil Quality Monitoring and Evaluation System Using Machine Learning and LoRaWAN Wireless Communication,” </w:t>
      </w:r>
      <w:r>
        <w:rPr>
          <w:rStyle w:val="Emphasis"/>
        </w:rPr>
        <w:t>The University of Danang – Journal of Science and Technology</w:t>
      </w:r>
      <w:r>
        <w:t xml:space="preserve">, Vol. 23, No. 9C, 2025, DOI: 10.31130/ud-jst.2025.23(9C).545E. </w:t>
      </w:r>
      <w:hyperlink r:id="rId29" w:tgtFrame="_blank" w:history="1">
        <w:r>
          <w:rPr>
            <w:rStyle w:val="max-w-15ch"/>
            <w:color w:val="0000FF"/>
            <w:u w:val="single"/>
          </w:rPr>
          <w:t>jst-ud.vn</w:t>
        </w:r>
      </w:hyperlink>
    </w:p>
    <w:p w:rsidR="008C16AA" w:rsidRDefault="008C16AA" w:rsidP="008C16AA">
      <w:pPr>
        <w:pStyle w:val="NormalWeb"/>
        <w:numPr>
          <w:ilvl w:val="0"/>
          <w:numId w:val="5"/>
        </w:numPr>
      </w:pPr>
      <w:r>
        <w:rPr>
          <w:rStyle w:val="Strong"/>
          <w:rFonts w:eastAsiaTheme="majorEastAsia"/>
        </w:rPr>
        <w:t>TD Cao, …</w:t>
      </w:r>
      <w:r>
        <w:t xml:space="preserve"> “IoT Services for Solving Critical Problems in Vietnam,” technical report / paper (IoT + quản lý nông nghiệp Việt Nam). </w:t>
      </w:r>
      <w:hyperlink r:id="rId30" w:tgtFrame="_blank" w:history="1">
        <w:r>
          <w:rPr>
            <w:rStyle w:val="max-w-15ch"/>
            <w:color w:val="0000FF"/>
            <w:u w:val="single"/>
          </w:rPr>
          <w:t>dsg.tuwien.ac.at</w:t>
        </w:r>
      </w:hyperlink>
    </w:p>
    <w:p w:rsidR="008C16AA" w:rsidRDefault="008C16AA" w:rsidP="0025695E">
      <w:pPr>
        <w:pStyle w:val="NormalWeb"/>
      </w:pPr>
    </w:p>
    <w:p w:rsidR="008C16AA" w:rsidRDefault="008C16AA" w:rsidP="008C16AA">
      <w:pPr>
        <w:pStyle w:val="NormalWeb"/>
        <w:numPr>
          <w:ilvl w:val="0"/>
          <w:numId w:val="5"/>
        </w:numPr>
      </w:pPr>
      <w:r>
        <w:rPr>
          <w:rStyle w:val="Strong"/>
          <w:rFonts w:eastAsiaTheme="majorEastAsia"/>
        </w:rPr>
        <w:lastRenderedPageBreak/>
        <w:t>MS Farooq, S. Riaz, A. Abid, et al.</w:t>
      </w:r>
      <w:r>
        <w:t xml:space="preserve"> “Role of IoT Technology in Agriculture: A Systematic Review,” </w:t>
      </w:r>
      <w:r>
        <w:rPr>
          <w:rStyle w:val="Emphasis"/>
        </w:rPr>
        <w:t>Electronics</w:t>
      </w:r>
      <w:r>
        <w:t xml:space="preserve">, 2020. </w:t>
      </w:r>
      <w:hyperlink r:id="rId31" w:tgtFrame="_blank" w:history="1">
        <w:r>
          <w:rPr>
            <w:rStyle w:val="max-w-15ch"/>
            <w:color w:val="0000FF"/>
            <w:u w:val="single"/>
          </w:rPr>
          <w:t>MDPI</w:t>
        </w:r>
      </w:hyperlink>
    </w:p>
    <w:p w:rsidR="008C16AA" w:rsidRDefault="008C16AA" w:rsidP="008C16AA">
      <w:pPr>
        <w:tabs>
          <w:tab w:val="left" w:pos="3424"/>
        </w:tabs>
      </w:pPr>
    </w:p>
    <w:p w:rsidR="00B87CBB" w:rsidRDefault="00B87CBB" w:rsidP="008C16AA">
      <w:pPr>
        <w:tabs>
          <w:tab w:val="left" w:pos="3424"/>
        </w:tabs>
      </w:pPr>
    </w:p>
    <w:p w:rsidR="00B87CBB" w:rsidRDefault="00B87CBB" w:rsidP="008C16AA">
      <w:pPr>
        <w:tabs>
          <w:tab w:val="left" w:pos="3424"/>
        </w:tabs>
      </w:pPr>
      <w:hyperlink r:id="rId32" w:history="1">
        <w:r w:rsidRPr="007C7D7E">
          <w:rPr>
            <w:rStyle w:val="Hyperlink"/>
          </w:rPr>
          <w:t>https://nhandan.vn/luong-thuc-cho-the-gioi-nam-2050-post553066.html</w:t>
        </w:r>
      </w:hyperlink>
    </w:p>
    <w:p w:rsidR="00B87CBB" w:rsidRDefault="00B87CBB" w:rsidP="008C16AA">
      <w:pPr>
        <w:tabs>
          <w:tab w:val="left" w:pos="3424"/>
        </w:tabs>
      </w:pPr>
    </w:p>
    <w:p w:rsidR="00390990" w:rsidRDefault="00390990" w:rsidP="00390990">
      <w:pPr>
        <w:tabs>
          <w:tab w:val="left" w:pos="3424"/>
        </w:tabs>
      </w:pPr>
      <w:bookmarkStart w:id="0" w:name="_GoBack"/>
      <w:r>
        <w:rPr>
          <w:rFonts w:ascii="Segoe UI" w:hAnsi="Segoe UI" w:cs="Segoe UI"/>
          <w:spacing w:val="2"/>
        </w:rPr>
        <w:t xml:space="preserve">1 </w:t>
      </w:r>
      <w:r w:rsidR="00B87CBB">
        <w:rPr>
          <w:rFonts w:ascii="Segoe UI" w:hAnsi="Segoe UI" w:cs="Segoe UI"/>
          <w:spacing w:val="2"/>
        </w:rPr>
        <w:t>Nhân Dân. (2009). “Lương thực cho thế giới năm 2050.” Truy cập ngày 25/11/2025, từ:</w:t>
      </w:r>
      <w:r w:rsidRPr="00390990">
        <w:t xml:space="preserve"> </w:t>
      </w:r>
      <w:hyperlink r:id="rId33" w:history="1">
        <w:r w:rsidRPr="007C7D7E">
          <w:rPr>
            <w:rStyle w:val="Hyperlink"/>
          </w:rPr>
          <w:t>https://nhandan.vn/luong-thuc-cho-the-gioi-nam-2050-post553066.html</w:t>
        </w:r>
      </w:hyperlink>
    </w:p>
    <w:bookmarkEnd w:id="0"/>
    <w:p w:rsidR="00B87CBB" w:rsidRPr="008C16AA" w:rsidRDefault="00B87CBB" w:rsidP="008C16AA">
      <w:pPr>
        <w:tabs>
          <w:tab w:val="left" w:pos="3424"/>
        </w:tabs>
      </w:pPr>
      <w:r>
        <w:rPr>
          <w:rFonts w:ascii="Segoe UI" w:hAnsi="Segoe UI" w:cs="Segoe UI"/>
          <w:spacing w:val="2"/>
        </w:rPr>
        <w:t> </w:t>
      </w:r>
      <w:r w:rsidRPr="008C16AA">
        <w:t xml:space="preserve"> </w:t>
      </w:r>
    </w:p>
    <w:sectPr w:rsidR="00B87CBB" w:rsidRPr="008C16A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9F49A2"/>
    <w:multiLevelType w:val="multilevel"/>
    <w:tmpl w:val="12640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F52BE5"/>
    <w:multiLevelType w:val="multilevel"/>
    <w:tmpl w:val="6BD6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2401F5"/>
    <w:multiLevelType w:val="multilevel"/>
    <w:tmpl w:val="6BB4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C27F73"/>
    <w:multiLevelType w:val="multilevel"/>
    <w:tmpl w:val="4E380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9B3DFF"/>
    <w:multiLevelType w:val="multilevel"/>
    <w:tmpl w:val="48CAF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6A6"/>
    <w:rsid w:val="0025695E"/>
    <w:rsid w:val="00390990"/>
    <w:rsid w:val="004C26A6"/>
    <w:rsid w:val="00557CAF"/>
    <w:rsid w:val="0089266B"/>
    <w:rsid w:val="008C16AA"/>
    <w:rsid w:val="00A07BF1"/>
    <w:rsid w:val="00B87C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167B"/>
  <w15:chartTrackingRefBased/>
  <w15:docId w15:val="{EC9F7EFA-59D3-48F2-A0C5-2E6D3C27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990"/>
  </w:style>
  <w:style w:type="paragraph" w:styleId="Heading2">
    <w:name w:val="heading 2"/>
    <w:basedOn w:val="Normal"/>
    <w:link w:val="Heading2Char"/>
    <w:uiPriority w:val="9"/>
    <w:qFormat/>
    <w:rsid w:val="0089266B"/>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next w:val="Normal"/>
    <w:link w:val="Heading3Char"/>
    <w:uiPriority w:val="9"/>
    <w:semiHidden/>
    <w:unhideWhenUsed/>
    <w:qFormat/>
    <w:rsid w:val="008926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5">
    <w:name w:val="heading 5"/>
    <w:basedOn w:val="Normal"/>
    <w:next w:val="Normal"/>
    <w:link w:val="Heading5Char"/>
    <w:uiPriority w:val="9"/>
    <w:semiHidden/>
    <w:unhideWhenUsed/>
    <w:qFormat/>
    <w:rsid w:val="008C16A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C16A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266B"/>
    <w:rPr>
      <w:rFonts w:ascii="Times New Roman" w:eastAsia="Times New Roman" w:hAnsi="Times New Roman" w:cs="Times New Roman"/>
      <w:b/>
      <w:bCs/>
      <w:sz w:val="36"/>
      <w:szCs w:val="36"/>
      <w:lang w:eastAsia="vi-VN"/>
    </w:rPr>
  </w:style>
  <w:style w:type="paragraph" w:styleId="NormalWeb">
    <w:name w:val="Normal (Web)"/>
    <w:basedOn w:val="Normal"/>
    <w:uiPriority w:val="99"/>
    <w:semiHidden/>
    <w:unhideWhenUsed/>
    <w:rsid w:val="0089266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Strong">
    <w:name w:val="Strong"/>
    <w:basedOn w:val="DefaultParagraphFont"/>
    <w:uiPriority w:val="22"/>
    <w:qFormat/>
    <w:rsid w:val="0089266B"/>
    <w:rPr>
      <w:b/>
      <w:bCs/>
    </w:rPr>
  </w:style>
  <w:style w:type="character" w:customStyle="1" w:styleId="ms-1">
    <w:name w:val="ms-1"/>
    <w:basedOn w:val="DefaultParagraphFont"/>
    <w:rsid w:val="0089266B"/>
  </w:style>
  <w:style w:type="character" w:customStyle="1" w:styleId="max-w-15ch">
    <w:name w:val="max-w-[15ch]"/>
    <w:basedOn w:val="DefaultParagraphFont"/>
    <w:rsid w:val="0089266B"/>
  </w:style>
  <w:style w:type="character" w:customStyle="1" w:styleId="-me-1">
    <w:name w:val="-me-1"/>
    <w:basedOn w:val="DefaultParagraphFont"/>
    <w:rsid w:val="0089266B"/>
  </w:style>
  <w:style w:type="character" w:customStyle="1" w:styleId="Heading3Char">
    <w:name w:val="Heading 3 Char"/>
    <w:basedOn w:val="DefaultParagraphFont"/>
    <w:link w:val="Heading3"/>
    <w:uiPriority w:val="9"/>
    <w:semiHidden/>
    <w:rsid w:val="0089266B"/>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89266B"/>
  </w:style>
  <w:style w:type="character" w:customStyle="1" w:styleId="mord">
    <w:name w:val="mord"/>
    <w:basedOn w:val="DefaultParagraphFont"/>
    <w:rsid w:val="0089266B"/>
  </w:style>
  <w:style w:type="character" w:styleId="Emphasis">
    <w:name w:val="Emphasis"/>
    <w:basedOn w:val="DefaultParagraphFont"/>
    <w:uiPriority w:val="20"/>
    <w:qFormat/>
    <w:rsid w:val="0089266B"/>
    <w:rPr>
      <w:i/>
      <w:iCs/>
    </w:rPr>
  </w:style>
  <w:style w:type="character" w:customStyle="1" w:styleId="Heading5Char">
    <w:name w:val="Heading 5 Char"/>
    <w:basedOn w:val="DefaultParagraphFont"/>
    <w:link w:val="Heading5"/>
    <w:uiPriority w:val="9"/>
    <w:semiHidden/>
    <w:rsid w:val="008C16A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C16AA"/>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B87CBB"/>
    <w:rPr>
      <w:color w:val="0563C1" w:themeColor="hyperlink"/>
      <w:u w:val="single"/>
    </w:rPr>
  </w:style>
  <w:style w:type="character" w:customStyle="1" w:styleId="text-box-trim-both">
    <w:name w:val="text-box-trim-both"/>
    <w:basedOn w:val="DefaultParagraphFont"/>
    <w:rsid w:val="00B87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9883699">
      <w:bodyDiv w:val="1"/>
      <w:marLeft w:val="0"/>
      <w:marRight w:val="0"/>
      <w:marTop w:val="0"/>
      <w:marBottom w:val="0"/>
      <w:divBdr>
        <w:top w:val="none" w:sz="0" w:space="0" w:color="auto"/>
        <w:left w:val="none" w:sz="0" w:space="0" w:color="auto"/>
        <w:bottom w:val="none" w:sz="0" w:space="0" w:color="auto"/>
        <w:right w:val="none" w:sz="0" w:space="0" w:color="auto"/>
      </w:divBdr>
    </w:div>
    <w:div w:id="1500804792">
      <w:bodyDiv w:val="1"/>
      <w:marLeft w:val="0"/>
      <w:marRight w:val="0"/>
      <w:marTop w:val="0"/>
      <w:marBottom w:val="0"/>
      <w:divBdr>
        <w:top w:val="none" w:sz="0" w:space="0" w:color="auto"/>
        <w:left w:val="none" w:sz="0" w:space="0" w:color="auto"/>
        <w:bottom w:val="none" w:sz="0" w:space="0" w:color="auto"/>
        <w:right w:val="none" w:sz="0" w:space="0" w:color="auto"/>
      </w:divBdr>
      <w:divsChild>
        <w:div w:id="1120683386">
          <w:marLeft w:val="0"/>
          <w:marRight w:val="0"/>
          <w:marTop w:val="0"/>
          <w:marBottom w:val="0"/>
          <w:divBdr>
            <w:top w:val="none" w:sz="0" w:space="0" w:color="auto"/>
            <w:left w:val="none" w:sz="0" w:space="0" w:color="auto"/>
            <w:bottom w:val="none" w:sz="0" w:space="0" w:color="auto"/>
            <w:right w:val="none" w:sz="0" w:space="0" w:color="auto"/>
          </w:divBdr>
          <w:divsChild>
            <w:div w:id="643314293">
              <w:marLeft w:val="0"/>
              <w:marRight w:val="0"/>
              <w:marTop w:val="0"/>
              <w:marBottom w:val="0"/>
              <w:divBdr>
                <w:top w:val="none" w:sz="0" w:space="0" w:color="auto"/>
                <w:left w:val="none" w:sz="0" w:space="0" w:color="auto"/>
                <w:bottom w:val="none" w:sz="0" w:space="0" w:color="auto"/>
                <w:right w:val="none" w:sz="0" w:space="0" w:color="auto"/>
              </w:divBdr>
              <w:divsChild>
                <w:div w:id="1957104061">
                  <w:marLeft w:val="0"/>
                  <w:marRight w:val="0"/>
                  <w:marTop w:val="0"/>
                  <w:marBottom w:val="0"/>
                  <w:divBdr>
                    <w:top w:val="none" w:sz="0" w:space="0" w:color="auto"/>
                    <w:left w:val="none" w:sz="0" w:space="0" w:color="auto"/>
                    <w:bottom w:val="none" w:sz="0" w:space="0" w:color="auto"/>
                    <w:right w:val="none" w:sz="0" w:space="0" w:color="auto"/>
                  </w:divBdr>
                  <w:divsChild>
                    <w:div w:id="758526562">
                      <w:marLeft w:val="0"/>
                      <w:marRight w:val="0"/>
                      <w:marTop w:val="0"/>
                      <w:marBottom w:val="0"/>
                      <w:divBdr>
                        <w:top w:val="none" w:sz="0" w:space="0" w:color="auto"/>
                        <w:left w:val="none" w:sz="0" w:space="0" w:color="auto"/>
                        <w:bottom w:val="none" w:sz="0" w:space="0" w:color="auto"/>
                        <w:right w:val="none" w:sz="0" w:space="0" w:color="auto"/>
                      </w:divBdr>
                      <w:divsChild>
                        <w:div w:id="210729243">
                          <w:marLeft w:val="0"/>
                          <w:marRight w:val="0"/>
                          <w:marTop w:val="0"/>
                          <w:marBottom w:val="0"/>
                          <w:divBdr>
                            <w:top w:val="none" w:sz="0" w:space="0" w:color="auto"/>
                            <w:left w:val="none" w:sz="0" w:space="0" w:color="auto"/>
                            <w:bottom w:val="none" w:sz="0" w:space="0" w:color="auto"/>
                            <w:right w:val="none" w:sz="0" w:space="0" w:color="auto"/>
                          </w:divBdr>
                          <w:divsChild>
                            <w:div w:id="840854029">
                              <w:marLeft w:val="0"/>
                              <w:marRight w:val="0"/>
                              <w:marTop w:val="0"/>
                              <w:marBottom w:val="0"/>
                              <w:divBdr>
                                <w:top w:val="none" w:sz="0" w:space="0" w:color="auto"/>
                                <w:left w:val="none" w:sz="0" w:space="0" w:color="auto"/>
                                <w:bottom w:val="none" w:sz="0" w:space="0" w:color="auto"/>
                                <w:right w:val="none" w:sz="0" w:space="0" w:color="auto"/>
                              </w:divBdr>
                              <w:divsChild>
                                <w:div w:id="2008555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093011">
          <w:marLeft w:val="0"/>
          <w:marRight w:val="0"/>
          <w:marTop w:val="0"/>
          <w:marBottom w:val="0"/>
          <w:divBdr>
            <w:top w:val="none" w:sz="0" w:space="0" w:color="auto"/>
            <w:left w:val="none" w:sz="0" w:space="0" w:color="auto"/>
            <w:bottom w:val="none" w:sz="0" w:space="0" w:color="auto"/>
            <w:right w:val="none" w:sz="0" w:space="0" w:color="auto"/>
          </w:divBdr>
          <w:divsChild>
            <w:div w:id="1822309982">
              <w:marLeft w:val="0"/>
              <w:marRight w:val="0"/>
              <w:marTop w:val="0"/>
              <w:marBottom w:val="0"/>
              <w:divBdr>
                <w:top w:val="none" w:sz="0" w:space="0" w:color="auto"/>
                <w:left w:val="none" w:sz="0" w:space="0" w:color="auto"/>
                <w:bottom w:val="none" w:sz="0" w:space="0" w:color="auto"/>
                <w:right w:val="none" w:sz="0" w:space="0" w:color="auto"/>
              </w:divBdr>
              <w:divsChild>
                <w:div w:id="1640646964">
                  <w:marLeft w:val="0"/>
                  <w:marRight w:val="0"/>
                  <w:marTop w:val="0"/>
                  <w:marBottom w:val="0"/>
                  <w:divBdr>
                    <w:top w:val="none" w:sz="0" w:space="0" w:color="auto"/>
                    <w:left w:val="none" w:sz="0" w:space="0" w:color="auto"/>
                    <w:bottom w:val="none" w:sz="0" w:space="0" w:color="auto"/>
                    <w:right w:val="none" w:sz="0" w:space="0" w:color="auto"/>
                  </w:divBdr>
                  <w:divsChild>
                    <w:div w:id="1389572489">
                      <w:marLeft w:val="0"/>
                      <w:marRight w:val="0"/>
                      <w:marTop w:val="0"/>
                      <w:marBottom w:val="0"/>
                      <w:divBdr>
                        <w:top w:val="none" w:sz="0" w:space="0" w:color="auto"/>
                        <w:left w:val="none" w:sz="0" w:space="0" w:color="auto"/>
                        <w:bottom w:val="none" w:sz="0" w:space="0" w:color="auto"/>
                        <w:right w:val="none" w:sz="0" w:space="0" w:color="auto"/>
                      </w:divBdr>
                      <w:divsChild>
                        <w:div w:id="1292782906">
                          <w:marLeft w:val="0"/>
                          <w:marRight w:val="0"/>
                          <w:marTop w:val="0"/>
                          <w:marBottom w:val="0"/>
                          <w:divBdr>
                            <w:top w:val="none" w:sz="0" w:space="0" w:color="auto"/>
                            <w:left w:val="none" w:sz="0" w:space="0" w:color="auto"/>
                            <w:bottom w:val="none" w:sz="0" w:space="0" w:color="auto"/>
                            <w:right w:val="none" w:sz="0" w:space="0" w:color="auto"/>
                          </w:divBdr>
                          <w:divsChild>
                            <w:div w:id="1235580885">
                              <w:marLeft w:val="0"/>
                              <w:marRight w:val="0"/>
                              <w:marTop w:val="0"/>
                              <w:marBottom w:val="0"/>
                              <w:divBdr>
                                <w:top w:val="none" w:sz="0" w:space="0" w:color="auto"/>
                                <w:left w:val="none" w:sz="0" w:space="0" w:color="auto"/>
                                <w:bottom w:val="none" w:sz="0" w:space="0" w:color="auto"/>
                                <w:right w:val="none" w:sz="0" w:space="0" w:color="auto"/>
                              </w:divBdr>
                              <w:divsChild>
                                <w:div w:id="20424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1736350">
          <w:marLeft w:val="0"/>
          <w:marRight w:val="0"/>
          <w:marTop w:val="0"/>
          <w:marBottom w:val="0"/>
          <w:divBdr>
            <w:top w:val="none" w:sz="0" w:space="0" w:color="auto"/>
            <w:left w:val="none" w:sz="0" w:space="0" w:color="auto"/>
            <w:bottom w:val="none" w:sz="0" w:space="0" w:color="auto"/>
            <w:right w:val="none" w:sz="0" w:space="0" w:color="auto"/>
          </w:divBdr>
          <w:divsChild>
            <w:div w:id="1548419663">
              <w:marLeft w:val="0"/>
              <w:marRight w:val="0"/>
              <w:marTop w:val="0"/>
              <w:marBottom w:val="0"/>
              <w:divBdr>
                <w:top w:val="none" w:sz="0" w:space="0" w:color="auto"/>
                <w:left w:val="none" w:sz="0" w:space="0" w:color="auto"/>
                <w:bottom w:val="none" w:sz="0" w:space="0" w:color="auto"/>
                <w:right w:val="none" w:sz="0" w:space="0" w:color="auto"/>
              </w:divBdr>
              <w:divsChild>
                <w:div w:id="1115052831">
                  <w:marLeft w:val="0"/>
                  <w:marRight w:val="0"/>
                  <w:marTop w:val="0"/>
                  <w:marBottom w:val="0"/>
                  <w:divBdr>
                    <w:top w:val="none" w:sz="0" w:space="0" w:color="auto"/>
                    <w:left w:val="none" w:sz="0" w:space="0" w:color="auto"/>
                    <w:bottom w:val="none" w:sz="0" w:space="0" w:color="auto"/>
                    <w:right w:val="none" w:sz="0" w:space="0" w:color="auto"/>
                  </w:divBdr>
                  <w:divsChild>
                    <w:div w:id="455492237">
                      <w:marLeft w:val="0"/>
                      <w:marRight w:val="0"/>
                      <w:marTop w:val="0"/>
                      <w:marBottom w:val="0"/>
                      <w:divBdr>
                        <w:top w:val="none" w:sz="0" w:space="0" w:color="auto"/>
                        <w:left w:val="none" w:sz="0" w:space="0" w:color="auto"/>
                        <w:bottom w:val="none" w:sz="0" w:space="0" w:color="auto"/>
                        <w:right w:val="none" w:sz="0" w:space="0" w:color="auto"/>
                      </w:divBdr>
                      <w:divsChild>
                        <w:div w:id="1042287607">
                          <w:marLeft w:val="0"/>
                          <w:marRight w:val="0"/>
                          <w:marTop w:val="0"/>
                          <w:marBottom w:val="0"/>
                          <w:divBdr>
                            <w:top w:val="none" w:sz="0" w:space="0" w:color="auto"/>
                            <w:left w:val="none" w:sz="0" w:space="0" w:color="auto"/>
                            <w:bottom w:val="none" w:sz="0" w:space="0" w:color="auto"/>
                            <w:right w:val="none" w:sz="0" w:space="0" w:color="auto"/>
                          </w:divBdr>
                          <w:divsChild>
                            <w:div w:id="31719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967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80517963_SMART_PLANT_MONITORING_SYSTEM" TargetMode="External"/><Relationship Id="rId18" Type="http://schemas.openxmlformats.org/officeDocument/2006/relationships/hyperlink" Target="https://www.fao.org/4/i2307e/i2307e.pdf?utm_source=chatgpt.com" TargetMode="External"/><Relationship Id="rId26" Type="http://schemas.openxmlformats.org/officeDocument/2006/relationships/hyperlink" Target="https://www.ieee-jas.net/en/article/doi/10.1109/JAS.2021.1003925?form=MG0AV3&amp;utm_source=chatgpt.com" TargetMode="External"/><Relationship Id="rId3" Type="http://schemas.openxmlformats.org/officeDocument/2006/relationships/settings" Target="settings.xml"/><Relationship Id="rId21" Type="http://schemas.openxmlformats.org/officeDocument/2006/relationships/hyperlink" Target="https://www.grandviewresearch.com/industry-analysis/agriculture-iot-market-report?utm_source=chatgpt.com" TargetMode="External"/><Relationship Id="rId34" Type="http://schemas.openxmlformats.org/officeDocument/2006/relationships/fontTable" Target="fontTable.xml"/><Relationship Id="rId7" Type="http://schemas.openxmlformats.org/officeDocument/2006/relationships/hyperlink" Target="https://www.irjet.net/archives/V8/i5/IRJET-V8I5703.pdf" TargetMode="External"/><Relationship Id="rId12" Type="http://schemas.openxmlformats.org/officeDocument/2006/relationships/hyperlink" Target="https://www.irjet.net/archives/V8/i5/IRJET-V8I5703.pdf" TargetMode="External"/><Relationship Id="rId17" Type="http://schemas.openxmlformats.org/officeDocument/2006/relationships/hyperlink" Target="https://www.fao.org/newsroom/detail/Feeding-nine-billion-in-2050/en?utm_source=chatgpt.com" TargetMode="External"/><Relationship Id="rId25" Type="http://schemas.openxmlformats.org/officeDocument/2006/relationships/hyperlink" Target="https://www.adb.org/sites/default/files/publication/156253/adbi-wp398.pdf?utm_source=chatgpt.com" TargetMode="External"/><Relationship Id="rId33" Type="http://schemas.openxmlformats.org/officeDocument/2006/relationships/hyperlink" Target="https://nhandan.vn/luong-thuc-cho-the-gioi-nam-2050-post553066.html" TargetMode="External"/><Relationship Id="rId2" Type="http://schemas.openxmlformats.org/officeDocument/2006/relationships/styles" Target="styles.xml"/><Relationship Id="rId16" Type="http://schemas.openxmlformats.org/officeDocument/2006/relationships/hyperlink" Target="https://www.irjet.net/archives/V8/i5/IRJET-V8I5703.pdf" TargetMode="External"/><Relationship Id="rId20" Type="http://schemas.openxmlformats.org/officeDocument/2006/relationships/hyperlink" Target="https://www.un.org/en/development/desa/policy/wess/wess_bg_papers/bp_wess2013_millennium_inst.pdf?utm_source=chatgpt.com" TargetMode="External"/><Relationship Id="rId29" Type="http://schemas.openxmlformats.org/officeDocument/2006/relationships/hyperlink" Target="https://jst-ud.vn/jst-ud/article/download/10194/6665?utm_source=chatgpt.com" TargetMode="External"/><Relationship Id="rId1" Type="http://schemas.openxmlformats.org/officeDocument/2006/relationships/numbering" Target="numbering.xml"/><Relationship Id="rId6" Type="http://schemas.openxmlformats.org/officeDocument/2006/relationships/hyperlink" Target="https://www.researchgate.net/publication/380517963_SMART_PLANT_MONITORING_SYSTEM" TargetMode="External"/><Relationship Id="rId11" Type="http://schemas.openxmlformats.org/officeDocument/2006/relationships/hyperlink" Target="https://www.researchgate.net/publication/380517963_SMART_PLANT_MONITORING_SYSTEM" TargetMode="External"/><Relationship Id="rId24" Type="http://schemas.openxmlformats.org/officeDocument/2006/relationships/hyperlink" Target="https://agricultureandfoodsecurity.biomedcentral.com/counter/pdf/10.1186/s40066-022-00369-2.pdf?utm_source=chatgpt.com" TargetMode="External"/><Relationship Id="rId32" Type="http://schemas.openxmlformats.org/officeDocument/2006/relationships/hyperlink" Target="https://nhandan.vn/luong-thuc-cho-the-gioi-nam-2050-post553066.html" TargetMode="External"/><Relationship Id="rId5" Type="http://schemas.openxmlformats.org/officeDocument/2006/relationships/hyperlink" Target="https://www.irjet.net/archives/V8/i5/IRJET-V8I5703.pdf" TargetMode="External"/><Relationship Id="rId15" Type="http://schemas.openxmlformats.org/officeDocument/2006/relationships/hyperlink" Target="https://www.irjet.net/archives/V8/i5/IRJET-V8I5703.pdf" TargetMode="External"/><Relationship Id="rId23" Type="http://schemas.openxmlformats.org/officeDocument/2006/relationships/hyperlink" Target="https://www.grandviewresearch.com/industry-analysis/connected-agriculture-market-report?utm_source=chatgpt.com" TargetMode="External"/><Relationship Id="rId28" Type="http://schemas.openxmlformats.org/officeDocument/2006/relationships/hyperlink" Target="https://eprints.uet.vnu.edu.vn/eprints/id/eprint/3316/1/IoT%20in%20algriculture%20in%20Vietnam.pdf?utm_source=chatgpt.com" TargetMode="External"/><Relationship Id="rId10" Type="http://schemas.openxmlformats.org/officeDocument/2006/relationships/hyperlink" Target="https://www.irjet.net/archives/V8/i5/IRJET-V8I5703.pdf" TargetMode="External"/><Relationship Id="rId19" Type="http://schemas.openxmlformats.org/officeDocument/2006/relationships/hyperlink" Target="https://assets.fsnforum.fao.org/public/files/43_Feed_World_2050/TOPIC_How%20to%20Feed%20the%20World%20in%202050.pdf?utm_source=chatgpt.com" TargetMode="External"/><Relationship Id="rId31" Type="http://schemas.openxmlformats.org/officeDocument/2006/relationships/hyperlink" Target="https://www.mdpi.com/2079-9292/9/2/319?utm_source=chatgpt.com" TargetMode="External"/><Relationship Id="rId4" Type="http://schemas.openxmlformats.org/officeDocument/2006/relationships/webSettings" Target="webSettings.xml"/><Relationship Id="rId9" Type="http://schemas.openxmlformats.org/officeDocument/2006/relationships/hyperlink" Target="https://www.researchgate.net/publication/380517963_SMART_PLANT_MONITORING_SYSTEM" TargetMode="External"/><Relationship Id="rId14" Type="http://schemas.openxmlformats.org/officeDocument/2006/relationships/hyperlink" Target="https://www.researchgate.net/publication/380517963_SMART_PLANT_MONITORING_SYSTEM" TargetMode="External"/><Relationship Id="rId22" Type="http://schemas.openxmlformats.org/officeDocument/2006/relationships/hyperlink" Target="https://www.briefingwire.com/pr/agriculture-iot-market-size-share-and-trends-analysis-report-2030?utm_source=chatgpt.com" TargetMode="External"/><Relationship Id="rId27" Type="http://schemas.openxmlformats.org/officeDocument/2006/relationships/hyperlink" Target="https://ijres.iaescore.com/index.php/IJRES/article/view/21512?utm_source=chatgpt.com" TargetMode="External"/><Relationship Id="rId30" Type="http://schemas.openxmlformats.org/officeDocument/2006/relationships/hyperlink" Target="https://dsg.tuwien.ac.at/team/truong/publications/2016/vietiotic-submission.pdf?utm_source=chatgpt.com" TargetMode="External"/><Relationship Id="rId35" Type="http://schemas.openxmlformats.org/officeDocument/2006/relationships/theme" Target="theme/theme1.xml"/><Relationship Id="rId8" Type="http://schemas.openxmlformats.org/officeDocument/2006/relationships/hyperlink" Target="https://www.researchgate.net/publication/380517963_SMART_PLANT_MONITORING_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2298</Words>
  <Characters>13100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 PC</dc:creator>
  <cp:keywords/>
  <dc:description/>
  <cp:lastModifiedBy>THIS PC</cp:lastModifiedBy>
  <cp:revision>4</cp:revision>
  <dcterms:created xsi:type="dcterms:W3CDTF">2025-11-12T10:17:00Z</dcterms:created>
  <dcterms:modified xsi:type="dcterms:W3CDTF">2025-11-25T10:09:00Z</dcterms:modified>
</cp:coreProperties>
</file>