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color w:val="5B6770"/>
          <w:sz w:val="22"/>
          <w:szCs w:val="22"/>
        </w:rPr>
        <w:t xml:space="preserve">IDB201 – Introduction to Databases</w:t>
      </w:r>
    </w:p>
    <w:p>
      <w:pPr>
        <w:pStyle w:val="Title"/>
      </w:pPr>
      <w:r>
        <w:t xml:space="preserve">Lab 5: Indexes, execution plans and concurrency</w:t>
      </w:r>
    </w:p>
    <w:p>
      <w:pPr>
        <w:spacing w:after="160"/>
      </w:pPr>
      <w:r>
        <w:rPr>
          <w:rFonts w:ascii="Cambria" w:cs="Cambria" w:eastAsia="Cambria" w:hAnsi="Cambria"/>
          <w:i/>
          <w:iCs/>
          <w:color w:val="1F3B4D"/>
          <w:sz w:val="26"/>
          <w:szCs w:val="26"/>
        </w:rPr>
        <w:t xml:space="preserve">Part 1: indexes and execution plans on large tables (Investigate). Part 2: concurrency experiments with two sessions; serializability by precedence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Sessions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48 (part 1) and 54 (part 2)</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Mode</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Individual work, in the lab session</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Marks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 points. The five labs together count for 6% of the course grade (1.2% each).</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CLOs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CLO6, CLO7, CLO8</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Textbook</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DSC Ch. 14, §14.1–14.3; Ch. 15, §15.2–15.5; Ch. 16, §16.1–16.2; Ch. 17, §17.5–17.9; Ch. 18, §18.1–18.2, §18.4; Exercises pp. 679–682, 736–739, 789–793, 831–833, 899–903</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Files provided</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university_sqlserver.sql</w:t>
            </w:r>
            <w:r>
              <w:t xml:space="preserve">; </w:t>
            </w:r>
            <w:r>
              <w:rPr>
                <w:rFonts w:ascii="Courier New" w:cs="Courier New" w:eastAsia="Courier New" w:hAnsi="Courier New"/>
                <w:sz w:val="19"/>
                <w:szCs w:val="19"/>
              </w:rPr>
              <w:t xml:space="preserve">lab5_large.sql</w:t>
            </w:r>
            <w:r>
              <w:t xml:space="preserve"> (creates student</w:t>
            </w:r>
            <w:r>
              <w:rPr>
                <w:i/>
                <w:iCs/>
              </w:rPr>
              <w:t xml:space="preserve">big with 200,000 rows, takes</w:t>
            </w:r>
            <w:r>
              <w:t xml:space="preserve">big with 2,000,000 rows, and account with 10 rows)</w:t>
            </w:r>
          </w:p>
        </w:tc>
      </w:tr>
    </w:tbl>
    <w:p>
      <w:pPr>
        <w:spacing w:after="80"/>
      </w:pPr>
    </w:p>
    <w:p>
      <w:pPr>
        <w:pStyle w:val="Heading1"/>
      </w:pPr>
      <w:r>
        <w:t xml:space="preserve">1. Objectives</w:t>
      </w:r>
    </w:p>
    <w:p>
      <w:pPr>
        <w:pStyle w:val="ListParagraph"/>
        <w:numPr>
          <w:ilvl w:val="0"/>
          <w:numId w:val="2"/>
        </w:numPr>
        <w:spacing w:after="60"/>
      </w:pPr>
      <w:r>
        <w:t xml:space="preserve">Read SQL Server execution plans and I/O statistics.</w:t>
      </w:r>
    </w:p>
    <w:p>
      <w:pPr>
        <w:pStyle w:val="ListParagraph"/>
        <w:numPr>
          <w:ilvl w:val="0"/>
          <w:numId w:val="2"/>
        </w:numPr>
        <w:spacing w:after="60"/>
      </w:pPr>
      <w:r>
        <w:t xml:space="preserve">Measure the effect of an index on the cost of selections, and find when the optimizer prefers a scan.</w:t>
      </w:r>
    </w:p>
    <w:p>
      <w:pPr>
        <w:pStyle w:val="ListParagraph"/>
        <w:numPr>
          <w:ilvl w:val="0"/>
          <w:numId w:val="2"/>
        </w:numPr>
        <w:spacing w:after="60"/>
      </w:pPr>
      <w:r>
        <w:t xml:space="preserve">Compare join algorithms chosen by the optimizer with forced alternatives.</w:t>
      </w:r>
    </w:p>
    <w:p>
      <w:pPr>
        <w:pStyle w:val="ListParagraph"/>
        <w:numPr>
          <w:ilvl w:val="0"/>
          <w:numId w:val="2"/>
        </w:numPr>
        <w:spacing w:after="60"/>
      </w:pPr>
      <w:r>
        <w:t xml:space="preserve">Reproduce dirty reads, non-repeatable reads, phantoms and deadlocks with two sessions, and analyse the observed schedules for conflict serializability.</w:t>
      </w:r>
    </w:p>
    <w:p>
      <w:pPr>
        <w:pStyle w:val="Heading1"/>
      </w:pPr>
      <w:r>
        <w:t xml:space="preserve">2. Learning outcomes</w:t>
      </w:r>
    </w:p>
    <w:p>
      <w:pPr>
        <w:spacing w:after="100"/>
      </w:pPr>
      <w:r>
        <w:t xml:space="preserve">After this lab you should be able to:</w:t>
      </w:r>
    </w:p>
    <w:p>
      <w:pPr>
        <w:pStyle w:val="ListParagraph"/>
        <w:numPr>
          <w:ilvl w:val="0"/>
          <w:numId w:val="2"/>
        </w:numPr>
        <w:spacing w:after="60"/>
      </w:pPr>
      <w:r>
        <w:t xml:space="preserve">relate logical reads and plan operators to the cost model of DSC Chapter 15;</w:t>
      </w:r>
    </w:p>
    <w:p>
      <w:pPr>
        <w:pStyle w:val="ListParagraph"/>
        <w:numPr>
          <w:ilvl w:val="0"/>
          <w:numId w:val="2"/>
        </w:numPr>
        <w:spacing w:after="60"/>
      </w:pPr>
      <w:r>
        <w:t xml:space="preserve">explain the selectivity at which an index stops paying off;</w:t>
      </w:r>
    </w:p>
    <w:p>
      <w:pPr>
        <w:pStyle w:val="ListParagraph"/>
        <w:numPr>
          <w:ilvl w:val="0"/>
          <w:numId w:val="2"/>
        </w:numPr>
        <w:spacing w:after="60"/>
      </w:pPr>
      <w:r>
        <w:t xml:space="preserve">explain which anomalies each isolation level allows, with evidence from SQL Server;</w:t>
      </w:r>
    </w:p>
    <w:p>
      <w:pPr>
        <w:pStyle w:val="ListParagraph"/>
        <w:numPr>
          <w:ilvl w:val="0"/>
          <w:numId w:val="2"/>
        </w:numPr>
        <w:spacing w:after="60"/>
      </w:pPr>
      <w:r>
        <w:t xml:space="preserve">draw the precedence graph of an observed schedule and decide whether it is conflict serializable.</w:t>
      </w:r>
    </w:p>
    <w:p>
      <w:pPr>
        <w:pStyle w:val="Heading1"/>
      </w:pPr>
      <w:r>
        <w:t xml:space="preserve">3. Requirements</w:t>
      </w:r>
    </w:p>
    <w:p>
      <w:pPr>
        <w:spacing w:after="100"/>
      </w:pPr>
      <w:r>
        <w:t xml:space="preserve">Prepare before session 48: run </w:t>
      </w:r>
      <w:r>
        <w:rPr>
          <w:rFonts w:ascii="Courier New" w:cs="Courier New" w:eastAsia="Courier New" w:hAnsi="Courier New"/>
          <w:sz w:val="19"/>
          <w:szCs w:val="19"/>
        </w:rPr>
        <w:t xml:space="preserve">lab5_large.sql</w:t>
      </w:r>
      <w:r>
        <w:t xml:space="preserve"> (about one minute). In SSMS, turn on </w:t>
      </w:r>
      <w:r>
        <w:rPr>
          <w:i/>
          <w:iCs/>
        </w:rPr>
        <w:t xml:space="preserve">Include Actual Execution Plan</w:t>
      </w:r>
      <w:r>
        <w:t xml:space="preserve"> (Ctrl+M) and run </w:t>
      </w:r>
      <w:r>
        <w:rPr>
          <w:rFonts w:ascii="Courier New" w:cs="Courier New" w:eastAsia="Courier New" w:hAnsi="Courier New"/>
          <w:sz w:val="19"/>
          <w:szCs w:val="19"/>
        </w:rPr>
        <w:t xml:space="preserve">set statistics io on;</w:t>
      </w:r>
      <w:r>
        <w:t xml:space="preserve"> in your query window.</w:t>
      </w:r>
    </w:p>
    <w:p>
      <w:pPr>
        <w:pStyle w:val="Heading2"/>
      </w:pPr>
      <w:r>
        <w:t xml:space="preserve">Part 1 – indexes and execution plans, session 48 (4 points)</w:t>
      </w:r>
    </w:p>
    <w:p>
      <w:pPr>
        <w:pStyle w:val="ListParagraph"/>
        <w:numPr>
          <w:ilvl w:val="0"/>
          <w:numId w:val="3"/>
        </w:numPr>
        <w:spacing w:after="60"/>
      </w:pPr>
      <w:r>
        <w:rPr>
          <w:b/>
          <w:bCs/>
        </w:rPr>
        <w:t xml:space="preserve">1.1 (0.75).</w:t>
      </w:r>
      <w:r>
        <w:t xml:space="preserve"> Run </w:t>
      </w:r>
      <w:r>
        <w:rPr>
          <w:rFonts w:ascii="Courier New" w:cs="Courier New" w:eastAsia="Courier New" w:hAnsi="Courier New"/>
          <w:sz w:val="19"/>
          <w:szCs w:val="19"/>
        </w:rPr>
        <w:t xml:space="preserve">select ID, dept_name from student_big where name = 'Student 123456';</w:t>
      </w:r>
      <w:r>
        <w:t xml:space="preserve">. Record the plan operator and the logical reads of student_big. Explain the number of logical reads.</w:t>
      </w:r>
    </w:p>
    <w:p>
      <w:pPr>
        <w:pStyle w:val="ListParagraph"/>
        <w:numPr>
          <w:ilvl w:val="0"/>
          <w:numId w:val="3"/>
        </w:numPr>
        <w:spacing w:after="60"/>
      </w:pPr>
      <w:r>
        <w:rPr>
          <w:b/>
          <w:bCs/>
        </w:rPr>
        <w:t xml:space="preserve">1.2 (0.75).</w:t>
      </w:r>
      <w:r>
        <w:t xml:space="preserve"> Create a nonclustered index on student_big(name) and rerun the query. Record the operators (seek, lookup) and the logical reads, and compare with the cost formulas of DSC §15.3 (A2, A4).</w:t>
      </w:r>
    </w:p>
    <w:p>
      <w:pPr>
        <w:pStyle w:val="ListParagraph"/>
        <w:numPr>
          <w:ilvl w:val="0"/>
          <w:numId w:val="3"/>
        </w:numPr>
        <w:spacing w:after="60"/>
      </w:pPr>
      <w:r>
        <w:rPr>
          <w:b/>
          <w:bCs/>
        </w:rPr>
        <w:t xml:space="preserve">1.3 Investigate (1.5).</w:t>
      </w:r>
      <w:r>
        <w:t xml:space="preserve"> Create an index on student</w:t>
      </w:r>
      <w:r>
        <w:rPr>
          <w:i/>
          <w:iCs/>
        </w:rPr>
        <w:t xml:space="preserve">big(tot</w:t>
      </w:r>
      <w:r>
        <w:t xml:space="preserve">cred). Hypothesis: </w:t>
      </w:r>
      <w:r>
        <w:rPr>
          <w:i/>
          <w:iCs/>
        </w:rPr>
        <w:t xml:space="preserve">there is a selectivity above which the optimizer no longer uses the index</w:t>
      </w:r>
      <w:r>
        <w:t xml:space="preserve">. Run </w:t>
      </w:r>
      <w:r>
        <w:rPr>
          <w:rFonts w:ascii="Courier New" w:cs="Courier New" w:eastAsia="Courier New" w:hAnsi="Courier New"/>
          <w:sz w:val="19"/>
          <w:szCs w:val="19"/>
        </w:rPr>
        <w:t xml:space="preserve">select ID, name, dept_name from student_big where tot_cred between 0 and k</w:t>
      </w:r>
      <w:r>
        <w:t xml:space="preserve"> for k = 0, 2, 5, 10, 40. For each k, record the number of rows, the plan and the logical reads. Then force the index with </w:t>
      </w:r>
      <w:r>
        <w:rPr>
          <w:rFonts w:ascii="Courier New" w:cs="Courier New" w:eastAsia="Courier New" w:hAnsi="Courier New"/>
          <w:sz w:val="19"/>
          <w:szCs w:val="19"/>
        </w:rPr>
        <w:t xml:space="preserve">with (index(&lt;index name&gt;))</w:t>
      </w:r>
      <w:r>
        <w:t xml:space="preserve"> for k = 40 and compare. Plot logical reads against the number of rows and explain the break-even point.</w:t>
      </w:r>
    </w:p>
    <w:p>
      <w:pPr>
        <w:pStyle w:val="ListParagraph"/>
        <w:numPr>
          <w:ilvl w:val="0"/>
          <w:numId w:val="3"/>
        </w:numPr>
        <w:spacing w:after="60"/>
      </w:pPr>
      <w:r>
        <w:rPr>
          <w:b/>
          <w:bCs/>
        </w:rPr>
        <w:t xml:space="preserve">1.4 Investigate (1.0).</w:t>
      </w:r>
      <w:r>
        <w:t xml:space="preserve"> Run </w:t>
      </w:r>
      <w:r>
        <w:rPr>
          <w:rFonts w:ascii="Courier New" w:cs="Courier New" w:eastAsia="Courier New" w:hAnsi="Courier New"/>
          <w:sz w:val="19"/>
          <w:szCs w:val="19"/>
        </w:rPr>
        <w:t xml:space="preserve">select s.dept_name, count(*) from student_big s join takes_big t on t.ID = s.ID where t.grade = 'F' group by s.dept_name;</w:t>
      </w:r>
      <w:r>
        <w:t xml:space="preserve"> with the optimizer's choice and with </w:t>
      </w:r>
      <w:r>
        <w:rPr>
          <w:rFonts w:ascii="Courier New" w:cs="Courier New" w:eastAsia="Courier New" w:hAnsi="Courier New"/>
          <w:sz w:val="19"/>
          <w:szCs w:val="19"/>
        </w:rPr>
        <w:t xml:space="preserve">option (loop join)</w:t>
      </w:r>
      <w:r>
        <w:t xml:space="preserve">, </w:t>
      </w:r>
      <w:r>
        <w:rPr>
          <w:rFonts w:ascii="Courier New" w:cs="Courier New" w:eastAsia="Courier New" w:hAnsi="Courier New"/>
          <w:sz w:val="19"/>
          <w:szCs w:val="19"/>
        </w:rPr>
        <w:t xml:space="preserve">option (merge join)</w:t>
      </w:r>
      <w:r>
        <w:t xml:space="preserve"> and </w:t>
      </w:r>
      <w:r>
        <w:rPr>
          <w:rFonts w:ascii="Courier New" w:cs="Courier New" w:eastAsia="Courier New" w:hAnsi="Courier New"/>
          <w:sz w:val="19"/>
          <w:szCs w:val="19"/>
        </w:rPr>
        <w:t xml:space="preserve">option (hash join)</w:t>
      </w:r>
      <w:r>
        <w:t xml:space="preserve">. Record the join operator and the logical reads of each table. Explain the differences with DSC §15.5, and explain why a join restricted to </w:t>
      </w:r>
      <w:r>
        <w:rPr>
          <w:rFonts w:ascii="Courier New" w:cs="Courier New" w:eastAsia="Courier New" w:hAnsi="Courier New"/>
          <w:sz w:val="19"/>
          <w:szCs w:val="19"/>
        </w:rPr>
        <w:t xml:space="preserve">s.ID between 1 and 50</w:t>
      </w:r>
      <w:r>
        <w:t xml:space="preserve"> gets a different plan.</w:t>
      </w:r>
    </w:p>
    <w:p>
      <w:pPr>
        <w:pStyle w:val="Heading2"/>
      </w:pPr>
      <w:r>
        <w:t xml:space="preserve">Part 2 – concurrency, session 54 (6 points)</w:t>
      </w:r>
    </w:p>
    <w:p>
      <w:pPr>
        <w:spacing w:after="100"/>
      </w:pPr>
      <w:r>
        <w:t xml:space="preserve">Open two query windows in SSMS (session A and session B) on the database University. Execute the statements in the order given; the numbers show the time order. Recreate the account table with </w:t>
      </w:r>
      <w:r>
        <w:rPr>
          <w:rFonts w:ascii="Courier New" w:cs="Courier New" w:eastAsia="Courier New" w:hAnsi="Courier New"/>
          <w:sz w:val="19"/>
          <w:szCs w:val="19"/>
        </w:rPr>
        <w:t xml:space="preserve">lab5_large.sql</w:t>
      </w:r>
      <w:r>
        <w:t xml:space="preserve"> if you need a fresh start.</w:t>
      </w:r>
    </w:p>
    <w:p>
      <w:pPr>
        <w:pStyle w:val="ListParagraph"/>
        <w:numPr>
          <w:ilvl w:val="0"/>
          <w:numId w:val="4"/>
        </w:numPr>
        <w:spacing w:after="60"/>
      </w:pPr>
      <w:r>
        <w:rPr>
          <w:b/>
          <w:bCs/>
        </w:rPr>
        <w:t xml:space="preserve">2.1 (1.0) Dirty read.</w:t>
      </w:r>
      <w:r>
        <w:t xml:space="preserve"> A: </w:t>
      </w:r>
      <w:r>
        <w:rPr>
          <w:rFonts w:ascii="Courier New" w:cs="Courier New" w:eastAsia="Courier New" w:hAnsi="Courier New"/>
          <w:sz w:val="19"/>
          <w:szCs w:val="19"/>
        </w:rPr>
        <w:t xml:space="preserve">begin tran; update account set balance = balance - 100 where id = 1;</w:t>
      </w:r>
      <w:r>
        <w:t xml:space="preserve"> B: </w:t>
      </w:r>
      <w:r>
        <w:rPr>
          <w:rFonts w:ascii="Courier New" w:cs="Courier New" w:eastAsia="Courier New" w:hAnsi="Courier New"/>
          <w:sz w:val="19"/>
          <w:szCs w:val="19"/>
        </w:rPr>
        <w:t xml:space="preserve">set transaction isolation level read uncommitted; select balance from account where id = 1;</w:t>
      </w:r>
      <w:r>
        <w:t xml:space="preserve"> A: </w:t>
      </w:r>
      <w:r>
        <w:rPr>
          <w:rFonts w:ascii="Courier New" w:cs="Courier New" w:eastAsia="Courier New" w:hAnsi="Courier New"/>
          <w:sz w:val="19"/>
          <w:szCs w:val="19"/>
        </w:rPr>
        <w:t xml:space="preserve">rollback;</w:t>
      </w:r>
      <w:r>
        <w:t xml:space="preserve"> Repeat with B at </w:t>
      </w:r>
      <w:r>
        <w:rPr>
          <w:rFonts w:ascii="Courier New" w:cs="Courier New" w:eastAsia="Courier New" w:hAnsi="Courier New"/>
          <w:sz w:val="19"/>
          <w:szCs w:val="19"/>
        </w:rPr>
        <w:t xml:space="preserve">read committed</w:t>
      </w:r>
      <w:r>
        <w:t xml:space="preserve">. Record what B sees and when.</w:t>
      </w:r>
    </w:p>
    <w:p>
      <w:pPr>
        <w:pStyle w:val="ListParagraph"/>
        <w:numPr>
          <w:ilvl w:val="0"/>
          <w:numId w:val="4"/>
        </w:numPr>
        <w:spacing w:after="60"/>
      </w:pPr>
      <w:r>
        <w:rPr>
          <w:b/>
          <w:bCs/>
        </w:rPr>
        <w:t xml:space="preserve">2.2 (1.5) Non-repeatable reads and phantoms.</w:t>
      </w:r>
      <w:r>
        <w:t xml:space="preserve"> (a) A at read committed reads the balance of account 3 twice inside one transaction; between the two reads, B adds 1 to that balance. (b) Repeat (a) with A at repeatable read. (c) A at repeatable read counts the Hanoi accounts twice; between the counts, B inserts a new Hanoi account. (d) Repeat (c) with A at serializable. For each case, record A's results and whether B waited.</w:t>
      </w:r>
    </w:p>
    <w:p>
      <w:pPr>
        <w:pStyle w:val="ListParagraph"/>
        <w:numPr>
          <w:ilvl w:val="0"/>
          <w:numId w:val="4"/>
        </w:numPr>
        <w:spacing w:after="60"/>
      </w:pPr>
      <w:r>
        <w:rPr>
          <w:b/>
          <w:bCs/>
        </w:rPr>
        <w:t xml:space="preserve">2.3 (1.0) Deadlock.</w:t>
      </w:r>
      <w:r>
        <w:t xml:space="preserve"> A updates account 1 then account 2; B updates account 2 then account 1, interleaved so that each holds one lock. Record the error message and which transaction was rolled back. Draw the wait-for graph at the moment of the deadlock.</w:t>
      </w:r>
    </w:p>
    <w:p>
      <w:pPr>
        <w:pStyle w:val="ListParagraph"/>
        <w:numPr>
          <w:ilvl w:val="0"/>
          <w:numId w:val="4"/>
        </w:numPr>
        <w:spacing w:after="60"/>
      </w:pPr>
      <w:r>
        <w:rPr>
          <w:b/>
          <w:bCs/>
        </w:rPr>
        <w:t xml:space="preserve">2.4 Investigate (2.5).</w:t>
      </w:r>
      <w:r>
        <w:t xml:space="preserve"> Hypothesis: </w:t>
      </w:r>
      <w:r>
        <w:rPr>
          <w:i/>
          <w:iCs/>
        </w:rPr>
        <w:t xml:space="preserve">each isolation level prevents exactly the anomalies listed for it in DSC §17.8</w:t>
      </w:r>
      <w:r>
        <w:t xml:space="preserve">. For the schedules observed in 2.1 (read uncommitted), 2.2(a) and 2.2(c): write each schedule as a sequence of read and write operations, draw its precedence graph, and decide whether it is conflict serializable (DSC §17.6). Compare your observations with the table of DSC §17.8 and explain what SQL Server does with locks at each level (DSC §17.9, §18.1, §18.4).</w:t>
      </w:r>
    </w:p>
    <w:p>
      <w:pPr>
        <w:pStyle w:val="Heading1"/>
      </w:pPr>
      <w:r>
        <w:t xml:space="preserve">4. Guidance and hints</w:t>
      </w:r>
    </w:p>
    <w:p>
      <w:pPr>
        <w:pStyle w:val="ListParagraph"/>
        <w:numPr>
          <w:ilvl w:val="0"/>
          <w:numId w:val="2"/>
        </w:numPr>
        <w:spacing w:after="60"/>
      </w:pPr>
      <w:r>
        <w:t xml:space="preserve">Logical reads count 8 KB pages read from the buffer; they are close to the block transfers of the DSC cost model if nothing is cached.</w:t>
      </w:r>
    </w:p>
    <w:p>
      <w:pPr>
        <w:pStyle w:val="ListParagraph"/>
        <w:numPr>
          <w:ilvl w:val="0"/>
          <w:numId w:val="2"/>
        </w:numPr>
        <w:spacing w:after="60"/>
      </w:pPr>
      <w:r>
        <w:t xml:space="preserve">In the graphical plan, an index seek followed by a </w:t>
      </w:r>
      <w:r>
        <w:rPr>
          <w:i/>
          <w:iCs/>
        </w:rPr>
        <w:t xml:space="preserve">Key Lookup</w:t>
      </w:r>
      <w:r>
        <w:t xml:space="preserve"> is a secondary-index access that fetches each matching row from the clustered index.</w:t>
      </w:r>
    </w:p>
    <w:p>
      <w:pPr>
        <w:pStyle w:val="ListParagraph"/>
        <w:numPr>
          <w:ilvl w:val="0"/>
          <w:numId w:val="2"/>
        </w:numPr>
        <w:spacing w:after="60"/>
      </w:pPr>
      <w:r>
        <w:t xml:space="preserve">If two runs give different plans, run </w:t>
      </w:r>
      <w:r>
        <w:rPr>
          <w:rFonts w:ascii="Courier New" w:cs="Courier New" w:eastAsia="Courier New" w:hAnsi="Courier New"/>
          <w:sz w:val="19"/>
          <w:szCs w:val="19"/>
        </w:rPr>
        <w:t xml:space="preserve">dbcc freeproccache</w:t>
      </w:r>
      <w:r>
        <w:t xml:space="preserve"> only on your own machine, never on a shared server.</w:t>
      </w:r>
    </w:p>
    <w:p>
      <w:pPr>
        <w:pStyle w:val="ListParagraph"/>
        <w:numPr>
          <w:ilvl w:val="0"/>
          <w:numId w:val="2"/>
        </w:numPr>
        <w:spacing w:after="60"/>
      </w:pPr>
      <w:r>
        <w:t xml:space="preserve">Concurrency: a statement that waits is blocked by a lock; it continues as soon as the other session commits or rolls back. Keep the transactions short and always finish them.</w:t>
      </w:r>
    </w:p>
    <w:p>
      <w:pPr>
        <w:pStyle w:val="ListParagraph"/>
        <w:numPr>
          <w:ilvl w:val="0"/>
          <w:numId w:val="2"/>
        </w:numPr>
        <w:spacing w:after="60"/>
      </w:pPr>
      <w:r>
        <w:t xml:space="preserve">SQL Server's default isolation level is read committed (with locking, unless read committed snapshot is enabled).</w:t>
      </w:r>
    </w:p>
    <w:p>
      <w:pPr>
        <w:pStyle w:val="ListParagraph"/>
        <w:numPr>
          <w:ilvl w:val="0"/>
          <w:numId w:val="2"/>
        </w:numPr>
        <w:spacing w:after="60"/>
      </w:pPr>
      <w:r>
        <w:t xml:space="preserve">A precedence graph has an edge Ti → Tj for each pair of conflicting operations where Ti's operation comes first (DSC §17.6).</w:t>
      </w:r>
    </w:p>
    <w:p>
      <w:pPr>
        <w:pStyle w:val="Heading1"/>
      </w:pPr>
      <w:r>
        <w:t xml:space="preserve">5. Rubric</w:t>
      </w:r>
    </w:p>
    <w:p>
      <w:pPr>
        <w:spacing w:after="100"/>
      </w:pPr>
      <w:r>
        <w:t xml:space="preserve">The Investigate part counts for at least 40% of the lab mark, as stated in the Grading structure of the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86"/>
        <w:gridCol w:w="3147"/>
        <w:gridCol w:w="3148"/>
      </w:tblGrid>
      <w:tr>
        <w:trPr>
          <w:tblHeader/>
        </w:trPr>
        <w:tc>
          <w:tcPr>
            <w:tcW w:type="dxa" w:w="255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Criterion</w:t>
            </w:r>
          </w:p>
        </w:tc>
        <w:tc>
          <w:tcPr>
            <w:tcW w:type="dxa" w:w="78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Points</w:t>
            </w:r>
          </w:p>
        </w:tc>
        <w:tc>
          <w:tcPr>
            <w:tcW w:type="dxa" w:w="314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Full marks</w:t>
            </w:r>
          </w:p>
        </w:tc>
        <w:tc>
          <w:tcPr>
            <w:tcW w:type="dxa" w:w="3148"/>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Partial marks</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1.1–1.2 scan and seek</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Operators and logical reads recorded and related to DSC §15.3</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Recorded without explanation (0.75)</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 Investigate: selectivity</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Five values of k, forced plan, plot, break-even explained by random lookups versus sequential scan</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Fewer values or no explanation</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1.4 Investigate: join algorithms</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Four variants and the small-range join; differences explained with DSC §15.5</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Variants recorded without explanation</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2.1 dirty read</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Both levels; values and blocking explained</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One level only</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2.2 non-repeatable reads and phantoms</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Four cases with results and waiting behaviour</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−0.4 per missing case</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2.3 deadlock</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Error 1205, victim and wait-for graph</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No wait-for graph (0.5)</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2.4 Investigate: serializability</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2.5</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Three schedules written, precedence graphs correct, conclusions compared with DSC §17.8 and lock behaviour explained</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Graphs partly wrong or no comparison</w:t>
            </w:r>
          </w:p>
        </w:tc>
      </w:tr>
      <w:tr>
        <w:trPr>
          <w:cantSplit/>
        </w:trPr>
        <w:tc>
          <w:tcPr>
            <w:tcW w:type="dxa" w:w="2557"/>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Total</w:t>
            </w:r>
          </w:p>
        </w:tc>
        <w:tc>
          <w:tcPr>
            <w:tcW w:type="dxa" w:w="786"/>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10</w:t>
            </w:r>
          </w:p>
        </w:tc>
        <w:tc>
          <w:tcPr>
            <w:tcW w:type="dxa" w:w="3147"/>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p>
        </w:tc>
        <w:tc>
          <w:tcPr>
            <w:tcW w:type="dxa" w:w="3148"/>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p>
        </w:tc>
      </w:tr>
    </w:tbl>
    <w:p>
      <w:pPr>
        <w:spacing w:after="80"/>
      </w:pPr>
    </w:p>
    <w:p>
      <w:pPr>
        <w:pStyle w:val="Heading1"/>
      </w:pPr>
      <w:r>
        <w:t xml:space="preserve">6. Deliverables</w:t>
      </w:r>
    </w:p>
    <w:p>
      <w:pPr>
        <w:pStyle w:val="ListParagraph"/>
        <w:numPr>
          <w:ilvl w:val="0"/>
          <w:numId w:val="2"/>
        </w:numPr>
        <w:spacing w:after="60"/>
      </w:pPr>
      <w:r>
        <w:t xml:space="preserve">One SQL script named </w:t>
      </w:r>
      <w:r>
        <w:rPr>
          <w:rFonts w:ascii="Courier New" w:cs="Courier New" w:eastAsia="Courier New" w:hAnsi="Courier New"/>
          <w:sz w:val="19"/>
          <w:szCs w:val="19"/>
        </w:rPr>
        <w:t xml:space="preserve">IDB201_Lab5_&lt;StudentID&gt;.sql</w:t>
      </w:r>
      <w:r>
        <w:t xml:space="preserve">. Start it with a comment block giving your name, student ID and the date. Label every task with a comment, e.g. </w:t>
      </w:r>
      <w:r>
        <w:rPr>
          <w:rFonts w:ascii="Courier New" w:cs="Courier New" w:eastAsia="Courier New" w:hAnsi="Courier New"/>
          <w:sz w:val="19"/>
          <w:szCs w:val="19"/>
        </w:rPr>
        <w:t xml:space="preserve">-- Task A1</w:t>
      </w:r>
      <w:r>
        <w:t xml:space="preserve">. The script must run from top to bottom on a freshly created database without errors, except for statements that a task asks you to make fail; mark those with </w:t>
      </w:r>
      <w:r>
        <w:rPr>
          <w:rFonts w:ascii="Courier New" w:cs="Courier New" w:eastAsia="Courier New" w:hAnsi="Courier New"/>
          <w:sz w:val="19"/>
          <w:szCs w:val="19"/>
        </w:rPr>
        <w:t xml:space="preserve">-- expected error</w:t>
      </w:r>
      <w:r>
        <w:t xml:space="preserve">.</w:t>
      </w:r>
    </w:p>
    <w:p>
      <w:pPr>
        <w:pStyle w:val="ListParagraph"/>
        <w:numPr>
          <w:ilvl w:val="0"/>
          <w:numId w:val="2"/>
        </w:numPr>
        <w:spacing w:after="60"/>
      </w:pPr>
      <w:r>
        <w:t xml:space="preserve">One mini-report named </w:t>
      </w:r>
      <w:r>
        <w:rPr>
          <w:rFonts w:ascii="Courier New" w:cs="Courier New" w:eastAsia="Courier New" w:hAnsi="Courier New"/>
          <w:sz w:val="19"/>
          <w:szCs w:val="19"/>
        </w:rPr>
        <w:t xml:space="preserve">IDB201_Lab5_&lt;StudentID&gt;_report.pdf</w:t>
      </w:r>
      <w:r>
        <w:t xml:space="preserve"> (at most 2 pages) for the Investigate part, with four headings: </w:t>
      </w:r>
      <w:r>
        <w:rPr>
          <w:b/>
          <w:bCs/>
        </w:rPr>
        <w:t xml:space="preserve">Hypothesis</w:t>
      </w:r>
      <w:r>
        <w:t xml:space="preserve">, </w:t>
      </w:r>
      <w:r>
        <w:rPr>
          <w:b/>
          <w:bCs/>
        </w:rPr>
        <w:t xml:space="preserve">Method</w:t>
      </w:r>
      <w:r>
        <w:t xml:space="preserve">, </w:t>
      </w:r>
      <w:r>
        <w:rPr>
          <w:b/>
          <w:bCs/>
        </w:rPr>
        <w:t xml:space="preserve">Evidence</w:t>
      </w:r>
      <w:r>
        <w:t xml:space="preserve"> (tables or screenshots of results, plans or timings), </w:t>
      </w:r>
      <w:r>
        <w:rPr>
          <w:b/>
          <w:bCs/>
        </w:rPr>
        <w:t xml:space="preserve">Conclusion</w:t>
      </w:r>
      <w:r>
        <w:t xml:space="preserve"> (with a reference to the textbook section that explains the result).</w:t>
      </w:r>
    </w:p>
    <w:p>
      <w:pPr>
        <w:pStyle w:val="ListParagraph"/>
        <w:numPr>
          <w:ilvl w:val="0"/>
          <w:numId w:val="2"/>
        </w:numPr>
        <w:spacing w:after="60"/>
      </w:pPr>
      <w:r>
        <w:t xml:space="preserve">Upload the files to the course LMS before the end of the lab session. Labs are individual work: you may discuss ideas, but the script and the report must be your own.</w:t>
      </w:r>
    </w:p>
    <w:p>
      <w:pPr>
        <w:pStyle w:val="Heading1"/>
      </w:pPr>
      <w:r>
        <w:t xml:space="preserve">7. Brief solution hints (lecturer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8" w:sz="4"/>
              <w:left w:val="single" w:color="C8553D" w:sz="24"/>
              <w:bottom w:val="single" w:color="C9D3D8" w:sz="4"/>
              <w:right w:val="single" w:color="C9D3D8" w:sz="4"/>
            </w:tcBorders>
            <w:shd w:fill="EAF0F2" w:color="auto" w:val="clear"/>
            <w:tcMar>
              <w:top w:type="dxa" w:w="100"/>
              <w:left w:type="dxa" w:w="160"/>
              <w:bottom w:type="dxa" w:w="100"/>
              <w:right w:type="dxa" w:w="160"/>
            </w:tcMar>
          </w:tcPr>
          <w:p>
            <w:pPr>
              <w:spacing w:after="60"/>
            </w:pPr>
            <w:r>
              <w:rPr>
                <w:b/>
                <w:bCs/>
                <w:color w:val="C8553D"/>
              </w:rPr>
              <w:t xml:space="preserve">Remove this section before giving the handout to students.</w:t>
            </w:r>
          </w:p>
          <w:p>
            <w:pPr>
              <w:spacing w:after="60"/>
            </w:pPr>
            <w:r>
              <w:t xml:space="preserve">The hints below were checked on SQL Server 2022 with the provided scripts. Numbers such as logical reads or timings may differ slightly on other machines.</w:t>
            </w:r>
          </w:p>
        </w:tc>
      </w:tr>
    </w:tbl>
    <w:p>
      <w:pPr>
        <w:spacing w:after="80"/>
      </w:pPr>
    </w:p>
    <w:p>
      <w:pPr>
        <w:pStyle w:val="Heading3"/>
      </w:pPr>
      <w:r>
        <w:t xml:space="preserve">Part 1 (measured in the test container; values on lab PCs may differ slightly)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3962"/>
      </w:tblGrid>
      <w:tr>
        <w:trPr>
          <w:tblHeader/>
        </w:trPr>
        <w:tc>
          <w:tcPr>
            <w:tcW w:type="dxa" w:w="3960"/>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Query</w:t>
            </w:r>
          </w:p>
        </w:tc>
        <w:tc>
          <w:tcPr>
            <w:tcW w:type="dxa" w:w="171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Logical reads</w:t>
            </w:r>
          </w:p>
        </w:tc>
        <w:tc>
          <w:tcPr>
            <w:tcW w:type="dxa" w:w="3962"/>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Plan</w:t>
            </w:r>
          </w:p>
        </w:tc>
      </w:tr>
      <w:tr>
        <w:trPr>
          <w:cantSplit/>
        </w:trPr>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 name = 'Student 123456', no index</w:t>
            </w:r>
          </w:p>
        </w:tc>
        <w:tc>
          <w:tcPr>
            <w:tcW w:type="dxa" w:w="17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6,085</w:t>
            </w:r>
          </w:p>
        </w:tc>
        <w:tc>
          <w:tcPr>
            <w:tcW w:type="dxa" w:w="396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Clustered Index Scan</w:t>
            </w:r>
          </w:p>
        </w:tc>
      </w:tr>
      <w:tr>
        <w:trPr>
          <w:cantSplit/>
        </w:trPr>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1.2 same, index on name</w:t>
            </w:r>
          </w:p>
        </w:tc>
        <w:tc>
          <w:tcPr>
            <w:tcW w:type="dxa" w:w="17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w:t>
            </w:r>
          </w:p>
        </w:tc>
        <w:tc>
          <w:tcPr>
            <w:tcW w:type="dxa" w:w="396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Index Seek + Key Lookup (Nested Loops)</w:t>
            </w:r>
          </w:p>
        </w:tc>
      </w:tr>
      <w:tr>
        <w:trPr>
          <w:cantSplit/>
        </w:trPr>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 k = 0 (1,242 rows)</w:t>
            </w:r>
          </w:p>
        </w:tc>
        <w:tc>
          <w:tcPr>
            <w:tcW w:type="dxa" w:w="17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3,817</w:t>
            </w:r>
          </w:p>
        </w:tc>
        <w:tc>
          <w:tcPr>
            <w:tcW w:type="dxa" w:w="396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Index Seek + Key Lookup</w:t>
            </w:r>
          </w:p>
        </w:tc>
      </w:tr>
      <w:tr>
        <w:trPr>
          <w:cantSplit/>
        </w:trPr>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 k = 2, 5, 10, 40 (3,726 to 50,931 rows)</w:t>
            </w:r>
          </w:p>
        </w:tc>
        <w:tc>
          <w:tcPr>
            <w:tcW w:type="dxa" w:w="17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6,085</w:t>
            </w:r>
          </w:p>
        </w:tc>
        <w:tc>
          <w:tcPr>
            <w:tcW w:type="dxa" w:w="396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Clustered Index Scan</w:t>
            </w:r>
          </w:p>
        </w:tc>
      </w:tr>
      <w:tr>
        <w:trPr>
          <w:cantSplit/>
        </w:trPr>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 k = 40, index forced</w:t>
            </w:r>
          </w:p>
        </w:tc>
        <w:tc>
          <w:tcPr>
            <w:tcW w:type="dxa" w:w="17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156,076</w:t>
            </w:r>
          </w:p>
        </w:tc>
        <w:tc>
          <w:tcPr>
            <w:tcW w:type="dxa" w:w="396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Index Seek + Key Lookup</w:t>
            </w:r>
          </w:p>
        </w:tc>
      </w:tr>
    </w:tbl>
    <w:p>
      <w:pPr>
        <w:spacing w:after="80"/>
      </w:pPr>
    </w:p>
    <w:p>
      <w:pPr>
        <w:pStyle w:val="ListParagraph"/>
        <w:numPr>
          <w:ilvl w:val="0"/>
          <w:numId w:val="2"/>
        </w:numPr>
        <w:spacing w:after="60"/>
      </w:pPr>
      <w:r>
        <w:t xml:space="preserve">Break-even: each key lookup costs about 3 page reads (height of the clustered index), so the index pays off only while 3 × rows &lt; about 6,085 pages, i.e. for roughly 2,000 rows (1% of the table). This matches the DSC observation that a secondary index on a non-key can be worse than a linear scan (A4 versus A1).</w:t>
      </w:r>
    </w:p>
    <w:p>
      <w:pPr>
        <w:pStyle w:val="ListParagraph"/>
        <w:numPr>
          <w:ilvl w:val="0"/>
          <w:numId w:val="2"/>
        </w:numPr>
        <w:spacing w:after="60"/>
      </w:pPr>
      <w:r>
        <w:t xml:space="preserve">1.4: the optimizer chose Hash Match (6,390 + 7,285 logical reads, parallel); loop join read takes_big 645,452 times as many pages (one index lookup per student); merge join read each table once in key order (6,085 + 7,095). For </w:t>
      </w:r>
      <w:r>
        <w:rPr>
          <w:rFonts w:ascii="Courier New" w:cs="Courier New" w:eastAsia="Courier New" w:hAnsi="Courier New"/>
          <w:sz w:val="19"/>
          <w:szCs w:val="19"/>
        </w:rPr>
        <w:t xml:space="preserve">s.ID between 1 and 50</w:t>
      </w:r>
      <w:r>
        <w:t xml:space="preserve"> the plan is a Merge Join with 5 + 5 logical reads: both inputs are small ranges of the clustered indexes.</w:t>
      </w:r>
    </w:p>
    <w:p>
      <w:pPr>
        <w:pStyle w:val="Heading3"/>
      </w:pPr>
      <w:r>
        <w:t xml:space="preserve">Part 2 (observed in the test container)</w:t>
      </w:r>
    </w:p>
    <w:p>
      <w:pPr>
        <w:pStyle w:val="ListParagraph"/>
        <w:numPr>
          <w:ilvl w:val="0"/>
          <w:numId w:val="2"/>
        </w:numPr>
        <w:spacing w:after="60"/>
      </w:pPr>
      <w:r>
        <w:t xml:space="preserve">2.1: at read uncommitted B sees 400 (the uncommitted value); at read committed B waits until A rolls back and sees 500.</w:t>
      </w:r>
    </w:p>
    <w:p>
      <w:pPr>
        <w:pStyle w:val="ListParagraph"/>
        <w:numPr>
          <w:ilvl w:val="0"/>
          <w:numId w:val="2"/>
        </w:numPr>
        <w:spacing w:after="60"/>
      </w:pPr>
      <w:r>
        <w:t xml:space="preserve">2.2: (a) A reads 800 then 801: non-repeatable read. (b) B's update waits until A commits; A reads the same value twice. (c) A counts 4 then 5: phantom; B's insert is not blocked. (d) B's insert waits until A commits; A counts 4 twice.</w:t>
      </w:r>
    </w:p>
    <w:p>
      <w:pPr>
        <w:pStyle w:val="ListParagraph"/>
        <w:numPr>
          <w:ilvl w:val="0"/>
          <w:numId w:val="2"/>
        </w:numPr>
        <w:spacing w:after="60"/>
      </w:pPr>
      <w:r>
        <w:t xml:space="preserve">2.3: one session receives error 1205 ('… was deadlocked on lock resources with another process and has been chosen as the deadlock victim'); its transaction is rolled back, the other commits. Wait-for graph: A → B and B → A.</w:t>
      </w:r>
    </w:p>
    <w:p>
      <w:pPr>
        <w:pStyle w:val="ListParagraph"/>
        <w:numPr>
          <w:ilvl w:val="0"/>
          <w:numId w:val="2"/>
        </w:numPr>
        <w:spacing w:after="60"/>
      </w:pPr>
      <w:r>
        <w:t xml:space="preserve">2.4: 2.1 at read uncommitted is w</w:t>
      </w:r>
      <w:r>
        <w:rPr>
          <w:i/>
          <w:iCs/>
        </w:rPr>
        <w:t xml:space="preserve">A(x1) r</w:t>
      </w:r>
      <w:r>
        <w:t xml:space="preserve">B(x1) abort</w:t>
      </w:r>
      <w:r>
        <w:rPr>
          <w:i/>
          <w:iCs/>
        </w:rPr>
        <w:t xml:space="preserve">A: B read a value of an uncommitted transaction that then aborted (dirty read); if B used the value and committed, the schedule would not be recoverable (DSC §17.7). 2.2(a) is r</w:t>
      </w:r>
      <w:r>
        <w:t xml:space="preserve">A(x3) w</w:t>
      </w:r>
      <w:r>
        <w:rPr>
          <w:i/>
          <w:iCs/>
        </w:rPr>
        <w:t xml:space="preserve">B(x3) r</w:t>
      </w:r>
      <w:r>
        <w:t xml:space="preserve">A(x3): edges A → B and B → A form a cycle, so it is not conflict serializable. 2.2(c): A's predicate read and B's insert of a matching tuple conflict on the predicate; tuple-level analysis misses it, which is why DSC §18.4 introduces predicate and index locking. Observations agree with DSC §17.8.</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r>
    <w:r>
      <w:rPr>
        <w:color w:val="5B6770"/>
        <w:sz w:val="16"/>
        <w:szCs w:val="16"/>
      </w:rPr>
      <w:instrText xml:space="preserve">PAGE</w:instrText>
    </w:r>
    <w:r>
      <w:rPr>
        <w:color w:val="5B6770"/>
        <w:sz w:val="16"/>
        <w:szCs w:val="16"/>
      </w:rPr>
      <w:fldChar w:fldCharType="separate"/>
    </w:r>
    <w:r>
      <w:rPr>
        <w:color w:val="5B6770"/>
        <w:sz w:val="16"/>
        <w:szCs w:val="16"/>
      </w:rPr>
      <w:fldChar w:fldCharType="end"/>
    </w:r>
    <w:r>
      <w:rPr>
        <w:color w:val="5B6770"/>
        <w:sz w:val="16"/>
        <w:szCs w:val="16"/>
      </w:rPr>
      <w:t xml:space="preserve"> of </w:t>
    </w:r>
    <w:r>
      <w:rPr>
        <w:color w:val="5B6770"/>
        <w:sz w:val="16"/>
        <w:szCs w:val="16"/>
      </w:rPr>
      <w:fldChar w:fldCharType="begin"/>
    </w:r>
    <w:r>
      <w:rPr>
        <w:color w:val="5B6770"/>
        <w:sz w:val="16"/>
        <w:szCs w:val="16"/>
      </w:rPr>
      <w:instrText xml:space="preserve">NUMPAGES</w:instrText>
    </w:r>
    <w:r>
      <w:rPr>
        <w:color w:val="5B6770"/>
        <w:sz w:val="16"/>
        <w:szCs w:val="16"/>
      </w:rPr>
      <w:fldChar w:fldCharType="separate"/>
    </w:r>
    <w:r>
      <w:rPr>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IDB201 – Lab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Cambria" w:cs="Cambria" w:eastAsia="Cambria" w:hAnsi="Cambria"/>
      <w:b/>
      <w:bCs/>
      <w:color w:val="1F3B4D"/>
      <w:sz w:val="40"/>
      <w:szCs w:val="40"/>
    </w:rPr>
  </w:style>
  <w:style w:type="paragraph" w:styleId="Heading1">
    <w:name w:val="Heading 1"/>
    <w:basedOn w:val="Normal"/>
    <w:next w:val="Normal"/>
    <w:qFormat/>
    <w:pPr>
      <w:keepNext/>
      <w:pBdr>
        <w:bottom w:val="single" w:color="C9D3D8" w:sz="6" w:space="2"/>
      </w:pBdr>
      <w:spacing w:after="120" w:before="280"/>
      <w:outlineLvl w:val="0"/>
    </w:pPr>
    <w:rPr>
      <w:rFonts w:ascii="Cambria" w:cs="Cambria" w:eastAsia="Cambria" w:hAnsi="Cambria"/>
      <w:b/>
      <w:bCs/>
      <w:color w:val="1F3B4D"/>
      <w:sz w:val="28"/>
      <w:szCs w:val="28"/>
    </w:rPr>
  </w:style>
  <w:style w:type="paragraph" w:styleId="Heading2">
    <w:name w:val="Heading 2"/>
    <w:basedOn w:val="Normal"/>
    <w:next w:val="Normal"/>
    <w:qFormat/>
    <w:pPr>
      <w:keepNext/>
      <w:spacing w:after="100" w:before="200"/>
      <w:outlineLvl w:val="1"/>
    </w:pPr>
    <w:rPr>
      <w:rFonts w:ascii="Cambria" w:cs="Cambria" w:eastAsia="Cambria" w:hAnsi="Cambria"/>
      <w:b/>
      <w:bCs/>
      <w:color w:val="1F3B4D"/>
      <w:sz w:val="24"/>
      <w:szCs w:val="24"/>
    </w:rPr>
  </w:style>
  <w:style w:type="paragraph" w:styleId="Heading3">
    <w:name w:val="Heading 3"/>
    <w:basedOn w:val="Normal"/>
    <w:next w:val="Normal"/>
    <w:qFormat/>
    <w:pPr>
      <w:keepNext/>
      <w:spacing w:after="80" w:before="160"/>
      <w:outlineLvl w:val="2"/>
    </w:pPr>
    <w:rPr>
      <w:rFonts w:ascii="Cambria" w:cs="Cambria" w:eastAsia="Cambria" w:hAnsi="Cambria"/>
      <w:b/>
      <w:bCs/>
      <w:color w:val="C8553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IDB201 Lab 5</dc:title>
  <dc:creator>IDB201 course team</dc:creator>
  <cp:lastModifiedBy>Un-named</cp:lastModifiedBy>
  <cp:revision>1</cp:revision>
  <dcterms:created xsi:type="dcterms:W3CDTF">2026-10-24T01:42:32.239Z</dcterms:created>
  <dcterms:modified xsi:type="dcterms:W3CDTF">2026-10-24T01:42:32.239Z</dcterms:modified>
</cp:coreProperties>
</file>

<file path=docProps/custom.xml><?xml version="1.0" encoding="utf-8"?>
<Properties xmlns="http://schemas.openxmlformats.org/officeDocument/2006/custom-properties" xmlns:vt="http://schemas.openxmlformats.org/officeDocument/2006/docPropsVTypes"/>
</file>