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What is core for Computer Science students</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2.1 Core content for CS (taught in depth)</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2.2 Programming the database server (T-SQL)</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2.3 Content de-emphasized (application-oriented)</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3. Chapter-by-chapter academic highlights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3.1 Constructivist questions as research practice</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3.2 In class versus guided self-study</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3.3 Links to other courses in the program</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Course learning outcomes (CLOs)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CLO statements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How the CLOs were derived</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Bloom's taxonomy distribution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Alignment with the 9-semester program</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4.5 Coverage in the schedule</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4.6 CLO – assessment matrix</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4.7 CLO – PLO mapping (BCS_AD, 13 PLOs)</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4.8 Rationale for each link</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4.9 PLOs not mapped, and why</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5. Proposed assessment structure</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5.1 Rationale</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Research-oriented learning activities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6.1 Labs with an Investigate part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6.2 Assignment – group project (teams of 3–4)</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6.4 Constructivist questions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Alignment with the official course description</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8. Feasibility for first-semester students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9. Anticipated questions from the council</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10. Items requiring a decision</w:t>
            </w:r>
            <w:r>
              <w:tab/>
            </w:r>
            <w:r>
              <w:fldChar w:fldCharType="begin" w:dirty="true"/>
              <w:instrText xml:space="preserve">PAGEREF _Toc29 \h</w:instrText>
              <w:fldChar w:fldCharType="separate"/>
              <w:fldChar w:fldCharType="end"/>
            </w:r>
          </w:hyperlink>
        </w:p>
        <w:p>
          <w:r>
            <w:fldChar w:fldCharType="end"/>
          </w:r>
        </w:p>
      </w:sdtContent>
    </w:sdt>
    <w:p>
      <w:r>
        <w:br w:type="page"/>
      </w:r>
    </w:p>
    <w:p>
      <w:pPr>
        <w:pStyle w:val="Heading1"/>
      </w:pPr>
      <w:bookmarkStart w:name="_Toc1" w:id="1"/>
      <w:r>
        <w:t xml:space="preserve">1. Executive summary</w:t>
      </w:r>
      <w:bookmarkEnd w:id="1"/>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trace the algorithms step by step on paper; Python implementations are optional self-study for students who take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 the depth is set for first-semester students, who have not yet taken Data Structures and Algorithms.</w:t>
      </w:r>
    </w:p>
    <w:p>
      <w:pPr>
        <w:pStyle w:val="ListParagraph"/>
        <w:numPr>
          <w:ilvl w:val="0"/>
          <w:numId w:val="2"/>
        </w:numPr>
        <w:spacing w:after="60"/>
      </w:pPr>
      <w:r>
        <w:rPr>
          <w:b/>
          <w:bCs/>
          <w:shd w:fill="FFE699" w:color="auto" w:val="clear"/>
        </w:rPr>
        <w:t xml:space="preserve">Programming the database server</w:t>
      </w:r>
      <w:r>
        <w:t xml:space="preserve">: one chapter (6 sessions) on T-SQL user-defined functions, stored procedures, triggers and cursors, studied with a research angle (declarative constraints versus triggers; row-by-row versus set-based processing).</w:t>
      </w:r>
    </w:p>
    <w:p>
      <w:pPr>
        <w:pStyle w:val="ListParagraph"/>
        <w:numPr>
          <w:ilvl w:val="0"/>
          <w:numId w:val="2"/>
        </w:numPr>
        <w:spacing w:after="60"/>
      </w:pPr>
      <w:r>
        <w:rPr>
          <w:b/>
          <w:bCs/>
          <w:shd w:fill="FFE699" w:color="auto" w:val="clear"/>
        </w:rPr>
        <w:t xml:space="preserve">Research practice</w:t>
      </w:r>
      <w:r>
        <w:t xml:space="preserve">: for every chapter, students answer one constructivist (why / what-if) question in writing, labs include an Investigate part (hypothesis → experiment → evidence), and one group project runs through the whole course: teams design a database and answer research questions about it in an academic report.</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the final exam carries 50%, and it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30 questions (3 per chapter)</w:t>
            </w:r>
            <w:r>
              <w:rPr>
                <w:sz w:val="18"/>
                <w:szCs w:val="18"/>
              </w:rPr>
              <w:t xml:space="preserve">; each student answers one per chapter in a short written answer, graded as part of the labs and CQ score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and CQ answers 10% · Progress tests 5% + 5% · Assignment (group project) 30% · Final exam 50% · no practical exam</w:t>
            </w:r>
          </w:p>
        </w:tc>
      </w:tr>
    </w:tbl>
    <w:p>
      <w:pPr>
        <w:pStyle w:val="Heading1"/>
      </w:pPr>
      <w:bookmarkStart w:name="_Toc2" w:id="2"/>
      <w:r>
        <w:t xml:space="preserve">2. What is core for Computer Science students</w:t>
      </w:r>
      <w:bookmarkEnd w:id="2"/>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bookmarkStart w:name="_Toc3" w:id="3"/>
      <w:r>
        <w:t xml:space="preserve">2.1 Core content for CS (taught in depth)</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three-valued logic, translation to algebra (bag semantics as guided self-study)</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r>
    </w:tbl>
    <w:p>
      <w:pPr>
        <w:spacing w:after="120"/>
      </w:pPr>
    </w:p>
    <w:p>
      <w:pPr>
        <w:pStyle w:val="Heading2"/>
      </w:pPr>
      <w:bookmarkStart w:name="_Toc4" w:id="4"/>
      <w:r>
        <w:t xml:space="preserve">2.2 Programming the database server (T-SQL)</w:t>
      </w:r>
      <w:bookmarkEnd w:id="4"/>
    </w:p>
    <w:p>
      <w:pPr>
        <w:spacing w:after="120"/>
      </w:pPr>
      <w:r>
        <w:t xml:space="preserve">User-defined functions, stored procedures, triggers and cursors (DSC §5.2–5.3 and the T-SQL reference) form chapter C5 (sessions 20–25, including Lab 3). They give students the server-side programming skills that later courses and internships expect, and they are taught with a CS angle: when a trigger is needed because a constraint cannot express a rule, whether a set of triggers terminates, and why set-based SQL usually beats a cursor. Time for C5 comes from trimming the system-internals chapters (C8–C10) to the depth suitable for students who have not yet taken CSD203.</w:t>
      </w:r>
    </w:p>
    <w:p>
      <w:pPr>
        <w:pStyle w:val="Heading2"/>
      </w:pPr>
      <w:bookmarkStart w:name="_Toc5" w:id="5"/>
      <w:r>
        <w:t xml:space="preserve">2.3 Content de-emphasized (application-oriented)</w:t>
      </w:r>
      <w:bookmarkEnd w:id="5"/>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pPr>
        <w:pStyle w:val="ListParagraph"/>
        <w:numPr>
          <w:ilvl w:val="0"/>
          <w:numId w:val="2"/>
        </w:numPr>
        <w:spacing w:after="60"/>
      </w:pPr>
      <w:r>
        <w:t xml:space="preserve">Programming in Python (database access, implementations of the algorithms): </w:t>
      </w:r>
      <w:r>
        <w:rPr>
          <w:b/>
          <w:bCs/>
        </w:rPr>
        <w:t xml:space="preserve">optional self-study</w:t>
      </w:r>
      <w:r>
        <w:t xml:space="preserve">, not taught in class and not required in the labs.</w:t>
      </w:r>
    </w:p>
    <w:p>
      <w:r>
        <w:br w:type="page"/>
      </w:r>
    </w:p>
    <w:p>
      <w:pPr>
        <w:pStyle w:val="Heading1"/>
      </w:pPr>
      <w:bookmarkStart w:name="_Toc6" w:id="6"/>
      <w:r>
        <w:t xml:space="preserve">3. Chapter-by-chapter academic highlights</w:t>
      </w:r>
      <w:bookmarkEnd w:id="6"/>
    </w:p>
    <w:p>
      <w:pPr>
        <w:spacing w:after="120"/>
      </w:pPr>
      <w:r>
        <w:t xml:space="preserve">The table lists, for each chapter, the sessions in the 60-session schedule, the </w:t>
      </w:r>
      <w:r>
        <w:rPr>
          <w:b/>
          <w:bCs/>
        </w:rPr>
        <w:t xml:space="preserve">academic emphasis</w:t>
      </w:r>
      <w:r>
        <w:t xml:space="preserve"> added beyond a standard course (amber column), the session in which the chapter's constructivist questions are discussed, and the main CLO. The course follows the chapter order of *Database System Concepts* (7th ed.), and every session in the syllabus cites the exact sections and pages. Session 7 introduces the group project, session 39 is its design review, sessions 55–57 are its progress meeting and final presentations, and sessions 58–60 are for review and final-exam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CQ discussion</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 Introduction (DSC 1)</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Relational model and relational algebra (DSC 2; online Ch. 27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keys and constraints as logic; relational algebra with proofs; relational calculus and Codd's theorem (guided self-study)</w:t>
            </w:r>
            <w:r>
              <w:rPr>
                <w:sz w:val="18"/>
                <w:szCs w:val="18"/>
              </w:rPr>
              <w:t xml:space="preserve">; algebra exercises checked with RelaX</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Introduction to SQL (DSC 3)</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three-valued logic, translation to algebra; bag semantics as guided self-study</w:t>
            </w:r>
            <w:r>
              <w:rPr>
                <w:sz w:val="18"/>
                <w:szCs w:val="18"/>
              </w:rPr>
              <w:t xml:space="preserve">; equivalent formulations of one query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Intermediate and advanced SQL (DSC 4, §5.1, §5.4)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15–19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integrity; </w:t>
            </w:r>
            <w:r>
              <w:rPr>
                <w:b/>
                <w:bCs/>
                <w:sz w:val="18"/>
                <w:szCs w:val="18"/>
                <w:shd w:fill="FFE699" w:color="auto" w:val="clear"/>
              </w:rPr>
              <w:t xml:space="preserve">recursive queries and the limits of relational algebra (transitive closure)</w:t>
            </w:r>
            <w:r>
              <w:rPr>
                <w:sz w:val="18"/>
                <w:szCs w:val="18"/>
              </w:rPr>
              <w:t xml:space="preserve">; SQL injection explained by separating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Programming the database server in T-SQL (DSC §5.2–5.3; T-SQL reference)</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20–25</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Functions, stored procedures, triggers and cursors; </w:t>
            </w:r>
            <w:r>
              <w:rPr>
                <w:b/>
                <w:bCs/>
                <w:sz w:val="18"/>
                <w:szCs w:val="18"/>
                <w:shd w:fill="FFE699" w:color="auto" w:val="clear"/>
              </w:rPr>
              <w:t xml:space="preserve">declarative constraints versus triggers; termination of cascading triggers; row-by-row versus set-based processing measured in the lab</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23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Database design with the E-R model (DSC 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the E-R model</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Relational database design (DSC 7)</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Functional-dependency theory with proofs (Armstrong's axioms, closure, canonical cover, lossless join); decomposition algorithms; MVDs and 4NF</w:t>
            </w:r>
            <w:r>
              <w:rPr>
                <w:sz w:val="18"/>
                <w:szCs w:val="18"/>
              </w:rPr>
              <w:t xml:space="preserve">; FD exercises on paper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Storage and indexing (DSC 12–14)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B+-tree height analysis; cost of index lookups versus scans; learned indexes</w:t>
            </w:r>
            <w:r>
              <w:rPr>
                <w:sz w:val="18"/>
                <w:szCs w:val="18"/>
              </w:rPr>
              <w:t xml:space="preserve">; B+-tree deletion and multiple-key access as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Query processing and optimization (DSC 15–16)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Cost of sorting and join algorithms; equivalence rules</w:t>
            </w:r>
            <w:r>
              <w:rPr>
                <w:sz w:val="18"/>
                <w:szCs w:val="18"/>
              </w:rPr>
              <w:t xml:space="preserve">; reading execution plans; dynamic programming for join order as optional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Transactions, concurrency control and recovery (DSC 17–19)</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serializability and precedence graphs; two-phase locking and the lock point; recoverability</w:t>
            </w:r>
            <w:r>
              <w:rPr>
                <w:sz w:val="18"/>
                <w:szCs w:val="18"/>
              </w:rPr>
              <w:t xml:space="preserve">; snapshot isolation as an overview; recovery in one overview session, the rest guided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54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bookmarkStart w:name="_Toc7" w:id="7"/>
      <w:r>
        <w:t xml:space="preserve">3.1 Constructivist questions as research practice</w:t>
      </w:r>
      <w:bookmarkEnd w:id="7"/>
    </w:p>
    <w:p>
      <w:pPr>
        <w:spacing w:after="120"/>
      </w:pPr>
      <w:r>
        <w:t xml:space="preserve">Each chapter has three open *why* and *what if* questions, discussed in class in one session. After the discussion, each student chooses </w:t>
      </w:r>
      <w:r>
        <w:rPr>
          <w:b/>
          <w:bCs/>
        </w:rPr>
        <w:t xml:space="preserve">one</w:t>
      </w:r>
      <w:r>
        <w:t xml:space="preserve"> question and submits a short written answer within a week. The answers count for 4% of the grade. The task is deliberately short, so it builds the habit of questioning and justifying without overloading first-semester students.</w:t>
      </w:r>
    </w:p>
    <w:p>
      <w:pPr>
        <w:pStyle w:val="Heading2"/>
      </w:pPr>
      <w:bookmarkStart w:name="_Toc8" w:id="8"/>
      <w:r>
        <w:t xml:space="preserve">3.2 In class versus guided self-study</w:t>
      </w:r>
      <w:bookmarkEnd w:id="8"/>
    </w:p>
    <w:p>
      <w:pPr>
        <w:spacing w:after="120"/>
      </w:pPr>
      <w:r>
        <w:t xml:space="preserve">Sections that are </w:t>
      </w:r>
      <w:r>
        <w:rPr>
          <w:b/>
          <w:bCs/>
        </w:rPr>
        <w:t xml:space="preserve">abstract and hard to explore through experiments</w:t>
      </w:r>
      <w:r>
        <w:t xml:space="preserve"> are assigned as guided self-study. Students read them with a worksheet or exercises, and they are assessed in the progress tests and the final exam (about 20% of the final-exam items). Class time goes to topics that benefit from discussion, proof and experiment.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026"/>
        <w:gridCol w:w="3900"/>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Guided self-study (DSC)</w:t>
            </w:r>
          </w:p>
        </w:tc>
        <w:tc>
          <w:tcPr>
            <w:tcW w:type="dxa" w:w="3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Online Ch. 27: tuple and domain relational calculus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Purely formal; learned best by working through a worksheet, reviewed in session 8</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Bag (multiset) semantics of SQL: duplicates, ALL vs. DISTINCT, algebraic laws that fail for bags (Ch. 3, with a worksheet)</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Formal and best learned by working through examples; class time goes to three-valued logic and translation to algebra</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 Authorization; §5.5 Advanced aggregation; §9.8 Application security</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Descriptive or syntax-oriented</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T-SQL reference: dynamic SQL with sp_executesql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Extends the SQL-injection discussion of C4 to code inside procedures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§6.8, §6.10–6.11; §7.7, §7.9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Extensions and notations; more normal 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§12.1, §12.6, §13.4, §14.4, §14.6; §15.6–15.7; §16.3; §16.4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Hardware background (with ICS102); statistics estimation is abstract and hard to observe directly; join ordering by dynamic programming needs CSD203</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§18.3, §18.5, §18.7, §18.9; Ch. 19 except the overview (§19.2, §19.4–19.6)</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Alternative protocols, compared with 2PL taught in class; recovery algorithms are abstract and cannot be reproduced safely in a student lab</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accessing SQL Server with pyodbc and pandas; Python versions of the FD algorithms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is not the focus of the course; students who take PFP191 can practise it on their own</w:t>
            </w:r>
          </w:p>
        </w:tc>
      </w:tr>
    </w:tbl>
    <w:p>
      <w:pPr>
        <w:spacing w:after="120"/>
      </w:pPr>
    </w:p>
    <w:p>
      <w:pPr>
        <w:pStyle w:val="Heading2"/>
      </w:pPr>
      <w:bookmarkStart w:name="_Toc9" w:id="9"/>
      <w:r>
        <w:t xml:space="preserve">3.3 Links to other courses in the program</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C2, C7</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Optional self-study: Python access to SQL Server and Python versions of the FD algorithms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(C8, C9)</w:t>
            </w:r>
          </w:p>
        </w:tc>
      </w:tr>
    </w:tbl>
    <w:p>
      <w:r>
        <w:br w:type="page"/>
      </w:r>
    </w:p>
    <w:p>
      <w:pPr>
        <w:pStyle w:val="Heading1"/>
      </w:pPr>
      <w:bookmarkStart w:name="_Toc10" w:id="10"/>
      <w:r>
        <w:t xml:space="preserve">4. Course learning outcomes (CLOs)</w:t>
      </w:r>
      <w:bookmarkEnd w:id="10"/>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bookmarkStart w:name="_Toc11" w:id="11"/>
      <w:r>
        <w:t xml:space="preserve">4.1 CLO statements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C4, C5, C6</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C3, C4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parameterized queries), program the database server in T-SQL (user-defined functions, stored procedures, triggers, cursors), and explain query results through SQL semantics (three-valued logic; bag semantics through guided self-study).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C8, C9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report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Constructivist questions; group project</w:t>
            </w:r>
          </w:p>
        </w:tc>
      </w:tr>
    </w:tbl>
    <w:p>
      <w:pPr>
        <w:spacing w:after="120"/>
      </w:pPr>
    </w:p>
    <w:p>
      <w:pPr>
        <w:pStyle w:val="Heading2"/>
      </w:pPr>
      <w:bookmarkStart w:name="_Toc12" w:id="12"/>
      <w:r>
        <w:t xml:space="preserve">4.2 How the CLOs were derived</w:t>
      </w:r>
      <w:bookmarkEnd w:id="12"/>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algorithms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bookmarkStart w:name="_Toc13" w:id="13"/>
      <w:r>
        <w:t xml:space="preserve">4.3 Bloom's taxonomy distribution</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bookmarkStart w:name="_Toc14" w:id="14"/>
      <w:r>
        <w:t xml:space="preserve">4.4 Alignment with the 9-semester program</w:t>
      </w:r>
      <w:bookmarkEnd w:id="14"/>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bookmarkStart w:name="_Toc15" w:id="15"/>
      <w:r>
        <w:t xml:space="preserve">4.5 Coverage in the schedule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constructivist-question answer after session 3; Progress test 1 in 26; review in 58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 C5, C6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16, 19, 22, 25, 27–31;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 12, 14, 17; Progress test 1 in 26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 (Labs 1–3 in 13, 14, 19, 24, 25); Progress test 1 in 26;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C9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41–48 (Lab 5 part 1 in 48);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 (Lab 5 part 2 in 53);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 group project</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discussion sessions (3, 8, 12, 18, 23, 30, 37, 44, 47, 54); project in 7, 39, 55–57; Investigate part of every lab</w:t>
            </w:r>
          </w:p>
        </w:tc>
      </w:tr>
    </w:tbl>
    <w:p>
      <w:pPr>
        <w:spacing w:after="120"/>
      </w:pPr>
    </w:p>
    <w:p>
      <w:pPr>
        <w:pStyle w:val="Heading2"/>
      </w:pPr>
      <w:bookmarkStart w:name="_Toc16" w:id="16"/>
      <w:r>
        <w:t xml:space="preserve">4.6 CLO – assessment matrix</w:t>
      </w:r>
      <w:bookmarkEnd w:id="16"/>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500"/>
        <w:gridCol w:w="1300"/>
        <w:gridCol w:w="1300"/>
        <w:gridCol w:w="2400"/>
        <w:gridCol w:w="15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&amp; CQ 10%</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5%</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5%</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Assignment (group project) 30%</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50%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bookmarkStart w:name="_Toc17" w:id="17"/>
      <w:r>
        <w:t xml:space="preserve">4.7 CLO – PLO mapping (BCS_AD, 13 PLOs)</w:t>
      </w:r>
      <w:bookmarkEnd w:id="17"/>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bookmarkStart w:name="_Toc18" w:id="18"/>
      <w:r>
        <w:t xml:space="preserve">4.8 Rationale for each link</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project design review,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project report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(CLO4); FD algorithms applied to normalize a real design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1–3, Progress tests 1–2, project design review</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discuss current research directions such as learned indexes.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(part 1), group project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academic report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report, design review and final presentation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(labs, constructivist-question answers) and team work with contribution logs and peer evaluation (group project); guided self-study of the textbook.</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peer evaluation, CQ answers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reproducibility criterion (10%)</w:t>
            </w:r>
          </w:p>
        </w:tc>
      </w:tr>
    </w:tbl>
    <w:p>
      <w:pPr>
        <w:spacing w:after="120"/>
      </w:pPr>
    </w:p>
    <w:p>
      <w:pPr>
        <w:pStyle w:val="Heading2"/>
      </w:pPr>
      <w:bookmarkStart w:name="_Toc19" w:id="19"/>
      <w:r>
        <w:t xml:space="preserve">4.9 PLOs not mapped, and why</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an English textbook,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bookmarkStart w:name="_Toc20" w:id="20"/>
      <w:r>
        <w:t xml:space="preserve">5. Proposed assessment structure</w:t>
      </w:r>
      <w:bookmarkEnd w:id="20"/>
    </w:p>
    <w:p>
      <w:pPr>
        <w:spacing w:after="120"/>
      </w:pPr>
      <w:r>
        <w:t xml:space="preserve">The weights follow the component types of the university template. The final exam carries </w:t>
      </w:r>
      <w:r>
        <w:rPr>
          <w:b/>
          <w:bCs/>
          <w:shd w:fill="FFE699" w:color="auto" w:val="clear"/>
        </w:rPr>
        <w:t xml:space="preserve">50%</w:t>
      </w:r>
      <w:r>
        <w:t xml:space="preserve">, and the on-going components (labs, progress tests, assignment) carry the other 50%. There is </w:t>
      </w:r>
      <w:r>
        <w:rPr>
          <w:b/>
          <w:bCs/>
          <w:shd w:fill="FFE699" w:color="auto" w:val="clear"/>
        </w:rPr>
        <w:t xml:space="preserve">no practical exam</w:t>
      </w:r>
      <w:r>
        <w:t xml:space="preserve">: SQL skills are assessed in the labs, the progress tests and the 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and constructivist questions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(6%): SQL and T-SQL exercises and Investigate mini-reports; 10 short CQ answers (4%)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1–5)</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6–7)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(group project)</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One project for the whole course (teams of 3–4): design review, academic report, reproducible SQL scripts,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removed</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w:t>
      </w:r>
      <w:r>
        <w:t xml:space="preserve"> every on-going component &gt; 0; final exam ≥ 5; final result ≥ 5.</w:t>
      </w:r>
    </w:p>
    <w:p>
      <w:pPr>
        <w:pStyle w:val="Heading2"/>
      </w:pPr>
      <w:bookmarkStart w:name="_Toc21" w:id="21"/>
      <w:r>
        <w:t xml:space="preserve">5.1 Rationale</w:t>
      </w:r>
      <w:bookmarkEnd w:id="21"/>
    </w:p>
    <w:p>
      <w:pPr>
        <w:pStyle w:val="ListParagraph"/>
        <w:numPr>
          <w:ilvl w:val="0"/>
          <w:numId w:val="2"/>
        </w:numPr>
        <w:spacing w:after="60"/>
      </w:pPr>
      <w:r>
        <w:rPr>
          <w:b/>
          <w:bCs/>
        </w:rPr>
        <w:t xml:space="preserve">50% final exam</w:t>
      </w:r>
      <w:r>
        <w:t xml:space="preserve"> gives a strong individual guarantee of competence, and the analysis-level items ensure that the theory is assessed, not only recalled.</w:t>
      </w:r>
    </w:p>
    <w:p>
      <w:pPr>
        <w:pStyle w:val="ListParagraph"/>
        <w:numPr>
          <w:ilvl w:val="0"/>
          <w:numId w:val="2"/>
        </w:numPr>
        <w:spacing w:after="60"/>
      </w:pPr>
      <w:r>
        <w:rPr>
          <w:b/>
          <w:bCs/>
        </w:rPr>
        <w:t xml:space="preserve">40% research work</w:t>
      </w:r>
      <w:r>
        <w:t xml:space="preserve"> (labs and constructivist questions 10%, group project 30%) rewards the habits the orientation targets: questioning, proving and experimenting.</w:t>
      </w:r>
    </w:p>
    <w:p>
      <w:pPr>
        <w:pStyle w:val="ListParagraph"/>
        <w:numPr>
          <w:ilvl w:val="0"/>
          <w:numId w:val="2"/>
        </w:numPr>
        <w:spacing w:after="60"/>
      </w:pPr>
      <w:r>
        <w:rPr>
          <w:b/>
          <w:bCs/>
        </w:rPr>
        <w:t xml:space="preserve">One group project instead of two assignments</w:t>
      </w:r>
      <w:r>
        <w:t xml:space="preserve"> lowers the workload and lets each team carry one database from design (E-R model, normalization) through T-SQL business rules to experiments (triggers versus constraints, indexes, plans, isolation levels).</w:t>
      </w:r>
    </w:p>
    <w:p>
      <w:pPr>
        <w:pStyle w:val="ListParagraph"/>
        <w:numPr>
          <w:ilvl w:val="0"/>
          <w:numId w:val="2"/>
        </w:numPr>
        <w:spacing w:after="60"/>
      </w:pPr>
      <w:r>
        <w:rPr>
          <w:b/>
          <w:bCs/>
        </w:rPr>
        <w:t xml:space="preserve">No practical exam:</w:t>
      </w:r>
      <w:r>
        <w:t xml:space="preserve"> SQL is practised in Labs 1–2, T-SQL programming in Lab 3, and both are used in Labs 4–5 and in the project; they are assessed in Progress test 1.</w:t>
      </w:r>
    </w:p>
    <w:p>
      <w:r>
        <w:br w:type="page"/>
      </w:r>
    </w:p>
    <w:p>
      <w:pPr>
        <w:pStyle w:val="Heading1"/>
      </w:pPr>
      <w:bookmarkStart w:name="_Toc22" w:id="22"/>
      <w:r>
        <w:t xml:space="preserve">6. Research-oriented learning activities</w:t>
      </w:r>
      <w:bookmarkEnd w:id="22"/>
    </w:p>
    <w:p>
      <w:pPr>
        <w:pStyle w:val="Heading2"/>
      </w:pPr>
      <w:bookmarkStart w:name="_Toc23" w:id="23"/>
      <w:r>
        <w:t xml:space="preserve">6.1 Labs with an Investigate part</w:t>
      </w:r>
      <w:bookmarkEnd w:id="23"/>
    </w:p>
    <w:p>
      <w:pPr>
        <w:spacing w:after="120"/>
      </w:pPr>
      <w:r>
        <w:t xml:space="preserve">The course has </w:t>
      </w:r>
      <w:r>
        <w:rPr>
          <w:b/>
          <w:bCs/>
        </w:rPr>
        <w:t xml:space="preserve">5 labs</w:t>
      </w:r>
      <w:r>
        <w:t xml:space="preserve"> (8 lab sessions), all in SQL Server. Relational algebra and FD theory are practised in guided exercise sessions on paper. Each lab ends with an </w:t>
      </w:r>
      <w:r>
        <w:rPr>
          <w:b/>
          <w:bCs/>
        </w:rPr>
        <w:t xml:space="preserve">Investigate</w:t>
      </w:r>
      <w:r>
        <w:t xml:space="preserve"> part in which students form a hypothesis, run an experiment and report the evidence. The Investigate part counts for at least 40% of each lab 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 (sessions)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Content and 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1 – SQL queries (13–14)</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Single-table queries, joins, NULL behaviour, aggregation, subqueries; 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2 – DDL, constraints, views (19)</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Declare keys, foreign keys and checks; test which violations each constraint catches; parameterized queries against SQL injection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T-SQL programming (24–25)</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Functions and stored procedures with error handling; triggers for business rules and audit logs; solve one task with a cursor and with set-based SQL and measure the difference as the data grows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4 – E-R design (31)</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Model a case study, reduce it to relations and implement it in SQL Server; justify one design alternative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Indexing, query plans and concurrency (48, 53)</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Part 1: measure logical reads with and without indexes on a large table; find the selectivity at which an index stops paying off; compare join algorithms in execution plans. Part 2: reproduce dirty reads, phantoms and deadlocks with two sessions; draw the precedence graph of each observed schedule</w:t>
            </w:r>
          </w:p>
        </w:tc>
      </w:tr>
    </w:tbl>
    <w:p>
      <w:pPr>
        <w:spacing w:after="120"/>
      </w:pPr>
    </w:p>
    <w:p>
      <w:pPr>
        <w:pStyle w:val="Heading2"/>
      </w:pPr>
      <w:bookmarkStart w:name="_Toc24" w:id="24"/>
      <w:r>
        <w:t xml:space="preserve">6.2 Assignment – group project (teams of 3–4)</w:t>
      </w:r>
      <w:bookmarkEnd w:id="24"/>
    </w:p>
    <w:p>
      <w:pPr>
        <w:spacing w:after="120"/>
      </w:pPr>
      <w:r>
        <w:t xml:space="preserve">One project runs through the whole course and replaces the two assignments of the earlier draft:</w:t>
      </w:r>
    </w:p>
    <w:p>
      <w:pPr>
        <w:pStyle w:val="ListParagraph"/>
        <w:numPr>
          <w:ilvl w:val="0"/>
          <w:numId w:val="3"/>
        </w:numPr>
        <w:spacing w:after="60"/>
      </w:pPr>
      <w:r>
        <w:rPr>
          <w:b/>
          <w:bCs/>
        </w:rPr>
        <w:t xml:space="preserve">Session 7 – introduction:</w:t>
      </w:r>
      <w:r>
        <w:t xml:space="preserve"> teams choose an application domain; the brief explains how to state a research question and keep work reproducible.</w:t>
      </w:r>
    </w:p>
    <w:p>
      <w:pPr>
        <w:pStyle w:val="ListParagraph"/>
        <w:numPr>
          <w:ilvl w:val="0"/>
          <w:numId w:val="3"/>
        </w:numPr>
        <w:spacing w:after="60"/>
      </w:pPr>
      <w:r>
        <w:rPr>
          <w:b/>
          <w:bCs/>
        </w:rPr>
        <w:t xml:space="preserve">Session 39 – milestone 1, design review:</w:t>
      </w:r>
      <w:r>
        <w:t xml:space="preserve"> E-R model with justified alternatives, normalized relational schema with constraints, SQL queries with correctness arguments, T-SQL procedures and triggers for the business rules, and the team's research questions.</w:t>
      </w:r>
    </w:p>
    <w:p>
      <w:pPr>
        <w:pStyle w:val="ListParagraph"/>
        <w:numPr>
          <w:ilvl w:val="0"/>
          <w:numId w:val="3"/>
        </w:numPr>
        <w:spacing w:after="60"/>
      </w:pPr>
      <w:r>
        <w:rPr>
          <w:b/>
          <w:bCs/>
        </w:rPr>
        <w:t xml:space="preserve">Session 55 – milestone 2, progress meeting:</w:t>
      </w:r>
      <w:r>
        <w:t xml:space="preserve"> method and preliminary results, e.g. "When does a non-clustered index stop paying off on our data?", "How much does a trigger slow down inserts compared with a CHECK constraint?" or "Which anomalies appear in our workload at each isolation level?"</w:t>
      </w:r>
    </w:p>
    <w:p>
      <w:pPr>
        <w:pStyle w:val="ListParagraph"/>
        <w:numPr>
          <w:ilvl w:val="0"/>
          <w:numId w:val="3"/>
        </w:numPr>
        <w:spacing w:after="60"/>
      </w:pPr>
      <w:r>
        <w:rPr>
          <w:b/>
          <w:bCs/>
        </w:rPr>
        <w:t xml:space="preserve">Sessions 56–57 – final presentations:</w:t>
      </w:r>
      <w:r>
        <w:t xml:space="preserve"> academic report, reproducible SQL scripts and data, 15-minute presentation with Q&amp;A.</w:t>
      </w:r>
    </w:p>
    <w:p>
      <w:pPr>
        <w:spacing w:after="120"/>
      </w:pPr>
      <w:r>
        <w:t xml:space="preserve">Grading: design review 25%, final report 40%, reproducibility 10%, presentation and Q&amp;A 20%, peer evaluation 5%.</w:t>
      </w:r>
    </w:p>
    <w:p>
      <w:pPr>
        <w:pStyle w:val="Heading2"/>
      </w:pPr>
      <w:bookmarkStart w:name="_Toc25" w:id="25"/>
      <w:r>
        <w:t xml:space="preserve">6.4 Constructivist questions</w:t>
      </w:r>
      <w:bookmarkEnd w:id="25"/>
    </w:p>
    <w:p>
      <w:pPr>
        <w:spacing w:after="120"/>
      </w:pPr>
      <w:r>
        <w:t xml:space="preserve">The syllabus lists </w:t>
      </w:r>
      <w:r>
        <w:rPr>
          <w:b/>
          <w:bCs/>
        </w:rPr>
        <w:t xml:space="preserve">30 constructivist questions</w:t>
      </w:r>
      <w:r>
        <w:t xml:space="preserve">, three for each of 10 key sessions, one per chapter. They are open *why* and *what if* questions. Students answer one per chapter (§3.1). Examples:</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"A trigger can fire another trigger, or itself. How could you argue that a given set of triggers always terminates?"</w:t>
      </w:r>
    </w:p>
    <w:p>
      <w:pPr>
        <w:pStyle w:val="Heading1"/>
      </w:pPr>
      <w:bookmarkStart w:name="_Toc26" w:id="26"/>
      <w:r>
        <w:t xml:space="preserve">7. Alignment with the official course description</w:t>
      </w:r>
      <w:bookmarkEnd w:id="26"/>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(DSC 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2.5–2.6)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(DSC 3, 4, 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(DSC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(DSC 13–14)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 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(DSC 15–16)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(DSC 17–19)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C7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bookmarkStart w:name="_Toc27" w:id="27"/>
      <w:r>
        <w:t xml:space="preserve">8. Feasibility for first-semester students</w:t>
      </w:r>
      <w:bookmarkEnd w:id="27"/>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to program</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in Python is not required: labs use SQL and T-SQL only, and Python is optional self-study. T-SQL control flow (IF, WHILE, variables) comes after PFP191 has introduced the same ideas in Python.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instead of 9 and one assignment instead of two; each constructivist-question answer is short (one per chapter); abstract sections are guided self-study with worksheets rather than extra lectures.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The project is built in milestones with feedback at each one; the brief suggests experiment designs, and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Labs 1–2 and T-SQL programming in Lab 3; both are used in Labs 4–5 and in the project, and assessed in Progress test 1 and the final exam.</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System internals without a data-structures background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B+-trees, join algorithms and transactions are taught at the level of main ideas and cost formulas; B+-tree deletion, multiple-key access and dynamic programming for join order are self-study (optional where noted), to be revisited after CSD203.</w:t>
            </w:r>
          </w:p>
        </w:tc>
      </w:tr>
    </w:tbl>
    <w:p>
      <w:pPr>
        <w:pStyle w:val="Heading1"/>
      </w:pPr>
      <w:bookmarkStart w:name="_Toc28" w:id="28"/>
      <w:r>
        <w:t xml:space="preserve">9. Anticipated questions from the council</w:t>
      </w:r>
      <w:bookmarkEnd w:id="28"/>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is there no practical exam?</w:t>
      </w:r>
    </w:p>
    <w:p>
      <w:pPr>
        <w:spacing w:after="120"/>
      </w:pPr>
      <w:r>
        <w:t xml:space="preserve">A: Practical SQL skill is still trained in the labs and used throughout the group project, and it is assessed in the labs, Progress test 1 and the project. The final exam (50%) remains the individual guarantee of competence.</w:t>
      </w:r>
    </w:p>
    <w:p>
      <w:pPr>
        <w:spacing w:after="60" w:before="120"/>
      </w:pPr>
      <w:r>
        <w:rPr>
          <w:b/>
          <w:bCs/>
          <w:color w:val="1F4E79"/>
        </w:rPr>
        <w:t xml:space="preserve">Q: Why does a CS course include T-SQL programming?</w:t>
      </w:r>
    </w:p>
    <w:p>
      <w:pPr>
        <w:spacing w:after="120"/>
      </w:pPr>
      <w:r>
        <w:t xml:space="preserve">A: Functions, stored procedures, triggers and cursors are skills that later courses, internships and the group project rely on. They are taught with a CS angle (declarative versus procedural enforcement, termination of triggers, set-based versus row-by-row cost), and the time comes from trimming internals topics that need CSD203 background.</w:t>
      </w:r>
    </w:p>
    <w:p>
      <w:pPr>
        <w:spacing w:after="60" w:before="120"/>
      </w:pPr>
      <w:r>
        <w:rPr>
          <w:b/>
          <w:bCs/>
          <w:color w:val="1F4E79"/>
        </w:rPr>
        <w:t xml:space="preserve">Q: How is research work graded fairly?</w:t>
      </w:r>
    </w:p>
    <w:p>
      <w:pPr>
        <w:spacing w:after="120"/>
      </w:pPr>
      <w:r>
        <w:t xml:space="preserve">A: With published rubrics; the project combines the design review, report,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The project is staged in milestones with feedback, and the brief suggests experiment designs.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Lab 4, the project design review and Progress test 2.</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Is the workload reasonable for first-semester students?</w:t>
      </w:r>
    </w:p>
    <w:p>
      <w:pPr>
        <w:spacing w:after="120"/>
      </w:pPr>
      <w:r>
        <w:t xml:space="preserve">A: Yes. Reading is at most about 15 textbook pages per session, each constructivist-question answer is short (one per chapter), and abstract topics are self-study with worksheets.</w:t>
      </w:r>
    </w:p>
    <w:p>
      <w:pPr>
        <w:pStyle w:val="Heading1"/>
      </w:pPr>
      <w:bookmarkStart w:name="_Toc29" w:id="29"/>
      <w:r>
        <w:t xml:space="preserve">10. Items requiring a decision</w:t>
      </w:r>
      <w:bookmarkEnd w:id="29"/>
    </w:p>
    <w:p>
      <w:pPr>
        <w:pStyle w:val="ListParagraph"/>
        <w:numPr>
          <w:ilvl w:val="0"/>
          <w:numId w:val="3"/>
        </w:numPr>
        <w:spacing w:after="60"/>
      </w:pPr>
      <w:r>
        <w:rPr>
          <w:b/>
          <w:bCs/>
        </w:rPr>
        <w:t xml:space="preserve">Assessment weights:</w:t>
      </w:r>
      <w:r>
        <w:t xml:space="preserve"> approval of the proposed structure (final exam 50%; labs and CQ 10%; progress tests 5% + 5%; group project 30%; no practical exam)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2026-10-14T03:03:12.829Z</dcterms:created>
  <dcterms:modified xsi:type="dcterms:W3CDTF">2026-10-14T03:03:12.829Z</dcterms:modified>
</cp:coreProperties>
</file>

<file path=docProps/custom.xml><?xml version="1.0" encoding="utf-8"?>
<Properties xmlns="http://schemas.openxmlformats.org/officeDocument/2006/custom-properties" xmlns:vt="http://schemas.openxmlformats.org/officeDocument/2006/docPropsVTypes"/>
</file>