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8"/>
        </w:rPr>
        <w:t xml:space="preserve">SAP Integration Suite </w:t>
        <w:br/>
        <w:t>Cloud Integration - Technical Specification</w:t>
        <w:br/>
        <w:t xml:space="preserve"> iFlow Name : Post_Bulk_Order_SV</w:t>
      </w:r>
    </w:p>
    <w:p>
      <w:pPr>
        <w:jc w:val="center"/>
      </w:pPr>
      <w:r>
        <w:rPr>
          <w:b w:val="0"/>
          <w:i w:val="0"/>
          <w:sz w:val="24"/>
        </w:rPr>
        <w:t>Version: 1.0</w:t>
      </w:r>
    </w:p>
    <w:p>
      <w:pPr>
        <w:jc w:val="center"/>
      </w:pPr>
      <w:r>
        <w:rPr>
          <w:b w:val="0"/>
          <w:i w:val="0"/>
          <w:sz w:val="24"/>
        </w:rPr>
        <w:t>Author: Generated by AI</w:t>
      </w:r>
    </w:p>
    <w:p>
      <w:pPr>
        <w:jc w:val="center"/>
      </w:pPr>
      <w:r>
        <w:rPr>
          <w:b w:val="0"/>
          <w:i w:val="0"/>
          <w:sz w:val="24"/>
        </w:rPr>
        <w:t>Date: 2026-05-28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 w:val="0"/>
          <w:i w:val="0"/>
          <w:sz w:val="24"/>
        </w:rPr>
        <w:t>1. Change History</w:t>
      </w:r>
    </w:p>
    <w:p>
      <w:r>
        <w:rPr>
          <w:b w:val="0"/>
          <w:i w:val="0"/>
          <w:sz w:val="24"/>
        </w:rPr>
        <w:t>2. Overview</w:t>
      </w:r>
    </w:p>
    <w:p>
      <w:r>
        <w:rPr>
          <w:b w:val="0"/>
          <w:i w:val="0"/>
          <w:sz w:val="24"/>
        </w:rPr>
        <w:t>3. High level iFlow Design</w:t>
      </w:r>
    </w:p>
    <w:p>
      <w:r>
        <w:rPr>
          <w:b w:val="0"/>
          <w:i w:val="0"/>
          <w:sz w:val="24"/>
        </w:rPr>
        <w:t>4. Message Flow</w:t>
      </w:r>
    </w:p>
    <w:p>
      <w:r>
        <w:rPr>
          <w:b w:val="0"/>
          <w:i w:val="0"/>
          <w:sz w:val="24"/>
        </w:rPr>
        <w:t>5. Technical Description</w:t>
      </w:r>
    </w:p>
    <w:p>
      <w:r>
        <w:rPr>
          <w:b w:val="0"/>
          <w:i w:val="0"/>
          <w:sz w:val="24"/>
        </w:rPr>
        <w:t>5.1. Main Integration Process</w:t>
      </w:r>
    </w:p>
    <w:p>
      <w:r>
        <w:rPr>
          <w:b w:val="0"/>
          <w:i w:val="0"/>
          <w:sz w:val="24"/>
        </w:rPr>
        <w:t>5.2. Local Integration Process</w:t>
      </w:r>
    </w:p>
    <w:p>
      <w:r>
        <w:rPr>
          <w:b w:val="0"/>
          <w:i w:val="0"/>
          <w:sz w:val="24"/>
        </w:rPr>
        <w:t>5.3. Sender</w:t>
      </w:r>
    </w:p>
    <w:p>
      <w:r>
        <w:rPr>
          <w:b w:val="0"/>
          <w:i w:val="0"/>
          <w:sz w:val="24"/>
        </w:rPr>
        <w:t>5.4. Receiver</w:t>
      </w:r>
    </w:p>
    <w:p>
      <w:r>
        <w:rPr>
          <w:b w:val="0"/>
          <w:i w:val="0"/>
          <w:sz w:val="24"/>
        </w:rPr>
        <w:t>5.5. Mappings</w:t>
      </w:r>
    </w:p>
    <w:p>
      <w:r>
        <w:rPr>
          <w:b w:val="0"/>
          <w:i w:val="0"/>
          <w:sz w:val="24"/>
        </w:rPr>
        <w:t>5.6. Security</w:t>
      </w:r>
    </w:p>
    <w:p>
      <w:r>
        <w:rPr>
          <w:b w:val="0"/>
          <w:i w:val="0"/>
          <w:sz w:val="24"/>
        </w:rPr>
        <w:t>5.7. Groovy Scripts</w:t>
      </w:r>
    </w:p>
    <w:p>
      <w:r>
        <w:rPr>
          <w:b w:val="0"/>
          <w:i w:val="0"/>
          <w:sz w:val="24"/>
        </w:rPr>
        <w:t>5.8. Error Handling &amp; Logging</w:t>
      </w:r>
    </w:p>
    <w:p>
      <w:r>
        <w:rPr>
          <w:b w:val="0"/>
          <w:i w:val="0"/>
          <w:sz w:val="24"/>
        </w:rPr>
        <w:t>6. Version and Metadata</w:t>
      </w:r>
    </w:p>
    <w:p>
      <w:r>
        <w:rPr>
          <w:b w:val="0"/>
          <w:i w:val="0"/>
          <w:sz w:val="24"/>
        </w:rPr>
        <w:t>7. Appendix</w:t>
      </w:r>
    </w:p>
    <w:p>
      <w:r>
        <w:br w:type="page"/>
      </w:r>
    </w:p>
    <w:p>
      <w:pPr>
        <w:pStyle w:val="Heading1"/>
      </w:pPr>
      <w:r>
        <w:t>1. 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3366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color w:val="003366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  <w:color w:val="003366"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  <w:color w:val="00336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2026-05-28</w:t>
            </w:r>
          </w:p>
        </w:tc>
        <w:tc>
          <w:tcPr>
            <w:tcW w:type="dxa" w:w="2160"/>
          </w:tcPr>
          <w:p>
            <w:r>
              <w:t>Generated by AI</w:t>
            </w:r>
          </w:p>
        </w:tc>
        <w:tc>
          <w:tcPr>
            <w:tcW w:type="dxa" w:w="2160"/>
          </w:tcPr>
          <w:p>
            <w:r>
              <w:t>Initial version</w:t>
            </w:r>
          </w:p>
        </w:tc>
      </w:tr>
    </w:tbl>
    <w:p>
      <w:r>
        <w:br w:type="page"/>
      </w:r>
    </w:p>
    <w:p>
      <w:pPr>
        <w:pStyle w:val="Heading1"/>
      </w:pPr>
      <w:r>
        <w:t>2. Overview</w:t>
      </w:r>
    </w:p>
    <w:p>
      <w:r>
        <w:rPr>
          <w:b w:val="0"/>
          <w:i w:val="0"/>
          <w:sz w:val="24"/>
        </w:rPr>
      </w:r>
    </w:p>
    <w:p>
      <w:pPr>
        <w:pStyle w:val="Heading1"/>
      </w:pPr>
      <w:r>
        <w:t>3. High level iFlow Design</w:t>
      </w:r>
    </w:p>
    <w:p>
      <w:r>
        <w:rPr>
          <w:b w:val="0"/>
          <w:i w:val="0"/>
          <w:sz w:val="24"/>
        </w:rPr>
      </w:r>
    </w:p>
    <w:p>
      <w:r>
        <w:drawing>
          <wp:inline xmlns:a="http://schemas.openxmlformats.org/drawingml/2006/main" xmlns:pic="http://schemas.openxmlformats.org/drawingml/2006/picture">
            <wp:extent cx="54864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 w:val="0"/>
          <w:sz w:val="24"/>
        </w:rPr>
        <w:t>Figure: High level BPMN iFlow message and sequence flow</w:t>
      </w:r>
    </w:p>
    <w:p>
      <w:pPr>
        <w:pStyle w:val="Heading1"/>
      </w:pPr>
      <w:r>
        <w:t>4. Message Flow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Name</w:t>
            </w:r>
          </w:p>
        </w:tc>
      </w:tr>
      <w:tr>
        <w:tc>
          <w:tcPr>
            <w:tcW w:type="dxa" w:w="2880"/>
          </w:tcPr>
          <w:p>
            <w:r>
              <w:t>Request Reply 1</w:t>
            </w:r>
          </w:p>
        </w:tc>
        <w:tc>
          <w:tcPr>
            <w:tcW w:type="dxa" w:w="2880"/>
          </w:tcPr>
          <w:p>
            <w:r>
              <w:t>Receiver1</w:t>
            </w:r>
          </w:p>
        </w:tc>
        <w:tc>
          <w:tcPr>
            <w:tcW w:type="dxa" w:w="2880"/>
          </w:tcPr>
          <w:p>
            <w:r>
              <w:t>OData</w:t>
            </w:r>
          </w:p>
        </w:tc>
      </w:tr>
      <w:tr>
        <w:tc>
          <w:tcPr>
            <w:tcW w:type="dxa" w:w="2880"/>
          </w:tcPr>
          <w:p>
            <w:r>
              <w:t>Sender</w:t>
            </w:r>
          </w:p>
        </w:tc>
        <w:tc>
          <w:tcPr>
            <w:tcW w:type="dxa" w:w="2880"/>
          </w:tcPr>
          <w:p>
            <w:r>
              <w:t>Start</w:t>
            </w:r>
          </w:p>
        </w:tc>
        <w:tc>
          <w:tcPr>
            <w:tcW w:type="dxa" w:w="2880"/>
          </w:tcPr>
          <w:p>
            <w:r>
              <w:t>HTTPS</w:t>
            </w:r>
          </w:p>
        </w:tc>
      </w:tr>
    </w:tbl>
    <w:p>
      <w:pPr>
        <w:pStyle w:val="Heading1"/>
      </w:pPr>
      <w:r>
        <w:t>5. Technical Description</w:t>
      </w:r>
    </w:p>
    <w:p>
      <w:pPr>
        <w:pStyle w:val="Heading2"/>
      </w:pPr>
      <w:r>
        <w:t xml:space="preserve">5.1. Main Integration Process 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Component Name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t>Integration Process</w:t>
            </w:r>
          </w:p>
        </w:tc>
        <w:tc>
          <w:tcPr>
            <w:tcW w:type="dxa" w:w="2880"/>
          </w:tcPr>
          <w:p>
            <w:r>
              <w:t>Transaction Timeout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Integration Process</w:t>
            </w:r>
          </w:p>
        </w:tc>
        <w:tc>
          <w:tcPr>
            <w:tcW w:type="dxa" w:w="2880"/>
          </w:tcPr>
          <w:p>
            <w:r>
              <w:t>Component Version</w:t>
            </w:r>
          </w:p>
        </w:tc>
        <w:tc>
          <w:tcPr>
            <w:tcW w:type="dxa" w:w="2880"/>
          </w:tcPr>
          <w:p>
            <w:r>
              <w:t>1.2</w:t>
            </w:r>
          </w:p>
        </w:tc>
      </w:tr>
      <w:tr>
        <w:tc>
          <w:tcPr>
            <w:tcW w:type="dxa" w:w="2880"/>
          </w:tcPr>
          <w:p>
            <w:r>
              <w:t>Integration Process</w:t>
            </w:r>
          </w:p>
        </w:tc>
        <w:tc>
          <w:tcPr>
            <w:tcW w:type="dxa" w:w="2880"/>
          </w:tcPr>
          <w:p>
            <w:r>
              <w:t>Cmd Variant Uri</w:t>
            </w:r>
          </w:p>
        </w:tc>
        <w:tc>
          <w:tcPr>
            <w:tcW w:type="dxa" w:w="2880"/>
          </w:tcPr>
          <w:p>
            <w:r>
              <w:t>ctype::FlowElementVariant/cname::IntegrationProcess/version::1.2.1</w:t>
            </w:r>
          </w:p>
        </w:tc>
      </w:tr>
      <w:tr>
        <w:tc>
          <w:tcPr>
            <w:tcW w:type="dxa" w:w="2880"/>
          </w:tcPr>
          <w:p>
            <w:r>
              <w:t>Integration Process</w:t>
            </w:r>
          </w:p>
        </w:tc>
        <w:tc>
          <w:tcPr>
            <w:tcW w:type="dxa" w:w="2880"/>
          </w:tcPr>
          <w:p>
            <w:r>
              <w:t>Transactional Handling</w:t>
            </w:r>
          </w:p>
        </w:tc>
        <w:tc>
          <w:tcPr>
            <w:tcW w:type="dxa" w:w="2880"/>
          </w:tcPr>
          <w:p>
            <w:r>
              <w:t>Not Required</w:t>
            </w:r>
          </w:p>
        </w:tc>
      </w:tr>
    </w:tbl>
    <w:p>
      <w:pPr>
        <w:pStyle w:val="Heading3"/>
      </w:pPr>
      <w:r>
        <w:t>serviceTask Request Reply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ExternalCall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ctype::FlowstepVariant/cname::ExternalCall/version::1.0.4</w:t>
            </w:r>
          </w:p>
        </w:tc>
      </w:tr>
    </w:tbl>
    <w:p>
      <w:pPr>
        <w:pStyle w:val="Heading3"/>
      </w:pPr>
      <w:r>
        <w:t>endEvent End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ctype::FlowstepVariant/cname::MessageEndEvent/version::1.1.0</w:t>
            </w:r>
          </w:p>
        </w:tc>
      </w:tr>
    </w:tbl>
    <w:p>
      <w:pPr>
        <w:pStyle w:val="Heading3"/>
      </w:pPr>
      <w:r>
        <w:t>endEvent End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ctype::FlowstepVariant/cname::MessageEndEvent/version::1.1.0</w:t>
            </w:r>
          </w:p>
        </w:tc>
      </w:tr>
    </w:tbl>
    <w:p>
      <w:pPr>
        <w:pStyle w:val="Heading3"/>
      </w:pPr>
      <w:r>
        <w:t>callActivity Content Modifier 2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Body Type</w:t>
            </w:r>
          </w:p>
        </w:tc>
        <w:tc>
          <w:tcPr>
            <w:tcW w:type="dxa" w:w="4320"/>
          </w:tcPr>
          <w:p>
            <w:r>
              <w:t>expression</w:t>
            </w:r>
          </w:p>
        </w:tc>
      </w:tr>
      <w:tr>
        <w:tc>
          <w:tcPr>
            <w:tcW w:type="dxa" w:w="4320"/>
          </w:tcPr>
          <w:p>
            <w:r>
              <w:t>Property Table</w:t>
            </w:r>
          </w:p>
        </w:tc>
        <w:tc>
          <w:tcPr>
            <w:tcW w:type="dxa" w:w="4320"/>
          </w:tcPr>
          <w:p>
            <w:r>
              <w:t>&lt;row&gt;&lt;cell id='Action'&gt;Create&lt;/cell&gt;&lt;cell id='Type'&gt;xpath&lt;/cell&gt;&lt;cell id='Value'&gt;//batchChangeSetPart/A_SalesContract//A_SalesContractItemType/Material&lt;/cell&gt;&lt;cell id='Default'&gt;&lt;/cell&gt;&lt;cell id='Name'&gt;Material_Number&lt;/cell&gt;&lt;cell id='Datatype'&gt;java.lang.String&lt;/cell&gt;&lt;/row&gt;</w:t>
            </w:r>
          </w:p>
        </w:tc>
      </w:tr>
      <w:tr>
        <w:tc>
          <w:tcPr>
            <w:tcW w:type="dxa" w:w="4320"/>
          </w:tcPr>
          <w:p>
            <w:r>
              <w:t>Header Table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Wrap Content</w:t>
            </w:r>
          </w:p>
        </w:tc>
        <w:tc>
          <w:tcPr>
            <w:tcW w:type="dxa" w:w="4320"/>
          </w:tcPr>
          <w:p>
            <w:r>
              <w:t>Order is not created Sucessfully ${header.Mat2}.</w:t>
              <w:br/>
              <w:t>Order is not created Sucessfully ${header.Mat2}.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Enricher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ctype::FlowstepVariant/cname::Enricher/version::1.6.0</w:t>
            </w:r>
          </w:p>
        </w:tc>
      </w:tr>
    </w:tbl>
    <w:p>
      <w:pPr>
        <w:pStyle w:val="Heading3"/>
      </w:pPr>
      <w:r>
        <w:t>callActivity Content Modifier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Body Type</w:t>
            </w:r>
          </w:p>
        </w:tc>
        <w:tc>
          <w:tcPr>
            <w:tcW w:type="dxa" w:w="4320"/>
          </w:tcPr>
          <w:p>
            <w:r>
              <w:t>constant</w:t>
            </w:r>
          </w:p>
        </w:tc>
      </w:tr>
      <w:tr>
        <w:tc>
          <w:tcPr>
            <w:tcW w:type="dxa" w:w="4320"/>
          </w:tcPr>
          <w:p>
            <w:r>
              <w:t>Property Table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Header Table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Wrap Content</w:t>
            </w:r>
          </w:p>
        </w:tc>
        <w:tc>
          <w:tcPr>
            <w:tcW w:type="dxa" w:w="4320"/>
          </w:tcPr>
          <w:p>
            <w:r>
              <w:t>&lt;ROOT&gt;</w:t>
              <w:br/>
              <w:t xml:space="preserve">  &lt;select_response&gt;</w:t>
              <w:br/>
              <w:t xml:space="preserve">    &lt;row&gt;</w:t>
              <w:br/>
              <w:t xml:space="preserve">      &lt;BULK_ORDER_NO&gt;16101702&lt;/BULK_ORDER_NO&gt;</w:t>
              <w:br/>
              <w:t xml:space="preserve">      &lt;BULKTYPE/&gt;</w:t>
              <w:br/>
              <w:t xml:space="preserve">      &lt;START_DATE&gt;2017-10-16T00:00:00&lt;/START_DATE&gt;</w:t>
              <w:br/>
              <w:t xml:space="preserve">      &lt;LASTEDTDT&gt;2018-10-16T00:00:00&lt;/LASTEDTDT&gt;</w:t>
              <w:br/>
              <w:t xml:space="preserve">      &lt;SAP_MATERIAL_ID&gt;TG12&lt;/SAP_MATERIAL_ID&gt;</w:t>
              <w:br/>
              <w:t xml:space="preserve">      &lt;ORDER_QTY&gt;1&lt;/ORDER_QTY&gt;</w:t>
              <w:br/>
              <w:t xml:space="preserve">      &lt;UOM&gt;EA&lt;/UOM&gt;</w:t>
              <w:br/>
              <w:t xml:space="preserve">      &lt;CURRENCY&gt;USD&lt;/CURRENCY&gt;</w:t>
              <w:br/>
              <w:t xml:space="preserve">      &lt;SOLDTO&gt;17100001&lt;/SOLDTO&gt;</w:t>
              <w:br/>
              <w:t xml:space="preserve">      &lt;STYLE_NO&gt;TAMFD30TAR&lt;/STYLE_NO&gt;</w:t>
              <w:br/>
              <w:t xml:space="preserve">      &lt;COLCD&gt;JS0&lt;/COLCD&gt;</w:t>
              <w:br/>
              <w:t xml:space="preserve">      &lt;TEAMKEY&gt;817&lt;/TEAMKEY&gt;</w:t>
              <w:br/>
              <w:t xml:space="preserve">      &lt;SIZ&gt;M &lt;/SIZ&gt;</w:t>
              <w:br/>
              <w:t xml:space="preserve">      &lt;LOGOCD&gt;4YV&lt;/LOGOCD&gt;</w:t>
              <w:br/>
              <w:t xml:space="preserve">      &lt;PACKNOTES&gt;HWSF&lt;/PACKNOTES&gt;</w:t>
              <w:br/>
              <w:t xml:space="preserve">    &lt;/row&gt;</w:t>
              <w:br/>
              <w:t xml:space="preserve">    &lt;row&gt;</w:t>
              <w:br/>
              <w:t xml:space="preserve">      &lt;BULK_ORDER_NO&gt;16101701&lt;/BULK_ORDER_NO&gt;</w:t>
              <w:br/>
              <w:t xml:space="preserve">      &lt;BULKTYPE/&gt;</w:t>
              <w:br/>
              <w:t xml:space="preserve">      &lt;START_DATE&gt;2017-10-16T00:00:00&lt;/START_DATE&gt;</w:t>
              <w:br/>
              <w:t xml:space="preserve">      &lt;LASTEDTDT&gt;2018-10-16T00:00:00&lt;/LASTEDTDT&gt;</w:t>
              <w:br/>
              <w:t xml:space="preserve">      &lt;SAP_MATERIAL_ID&gt;TG12&lt;/SAP_MATERIAL_ID&gt;</w:t>
              <w:br/>
              <w:t xml:space="preserve">      &lt;ORDER_QTY&gt;1&lt;/ORDER_QTY&gt;</w:t>
              <w:br/>
              <w:t xml:space="preserve">      &lt;UOM&gt;EA&lt;/UOM&gt;</w:t>
              <w:br/>
              <w:t xml:space="preserve">      &lt;CURRENCY&gt;USD&lt;/CURRENCY&gt;</w:t>
              <w:br/>
              <w:t xml:space="preserve">      &lt;SOLDTO&gt;17100001&lt;/SOLDTO&gt;</w:t>
              <w:br/>
              <w:t xml:space="preserve">      &lt;STYLE_NO&gt;TAMFD30TAR&lt;/STYLE_NO&gt;</w:t>
              <w:br/>
              <w:t xml:space="preserve">      &lt;COLCD&gt;JS0&lt;/COLCD&gt;</w:t>
              <w:br/>
              <w:t xml:space="preserve">      &lt;TEAMKEY&gt;817&lt;/TEAMKEY&gt;</w:t>
              <w:br/>
              <w:t xml:space="preserve">      &lt;SIZ&gt;M &lt;/SIZ&gt;</w:t>
              <w:br/>
              <w:t xml:space="preserve">      &lt;LOGOCD&gt;4YV&lt;/LOGOCD&gt;</w:t>
              <w:br/>
              <w:t xml:space="preserve">      &lt;PACKNOTES&gt;HWSF&lt;/PACKNOTES&gt;</w:t>
              <w:br/>
              <w:t xml:space="preserve">    &lt;/row&gt;</w:t>
              <w:br/>
              <w:t xml:space="preserve">    &lt;row&gt;</w:t>
              <w:br/>
              <w:t xml:space="preserve">      &lt;BULK_ORDER_NO&gt;16101703&lt;/BULK_ORDER_NO&gt;</w:t>
              <w:br/>
              <w:t xml:space="preserve">      &lt;BULKTYPE/&gt;</w:t>
              <w:br/>
              <w:t xml:space="preserve">      &lt;START_DATE&gt;2017-10-16T00:00:00&lt;/START_DATE&gt;</w:t>
              <w:br/>
              <w:t xml:space="preserve">      &lt;LASTEDTDT&gt;2018-10-16T00:00:00&lt;/LASTEDTDT&gt;</w:t>
              <w:br/>
              <w:t xml:space="preserve">      &lt;SAP_MATERIAL_ID&gt;INVALID_MAT&lt;/SAP_MATERIAL_ID&gt;</w:t>
              <w:br/>
              <w:t xml:space="preserve">      &lt;ORDER_QTY&gt;-5&lt;/ORDER_QTY&gt;</w:t>
              <w:br/>
              <w:t xml:space="preserve">      &lt;UOM&gt;ZZ&lt;/UOM&gt;</w:t>
              <w:br/>
              <w:t xml:space="preserve">      &lt;CURRENCY&gt;XXX&lt;/CURRENCY&gt;</w:t>
              <w:br/>
              <w:t xml:space="preserve">      &lt;SOLDTO&gt;00000000&lt;/SOLDTO&gt;</w:t>
              <w:br/>
              <w:t xml:space="preserve">      &lt;STYLE_NO&gt;TAMFD30TAR&lt;/STYLE_NO&gt;</w:t>
              <w:br/>
              <w:t xml:space="preserve">      &lt;COLCD&gt;JS0&lt;/COLCD&gt;</w:t>
              <w:br/>
              <w:t xml:space="preserve">      &lt;TEAMKEY&gt;817&lt;/TEAMKEY&gt;</w:t>
              <w:br/>
              <w:t xml:space="preserve">      &lt;SIZ&gt;M &lt;/SIZ&gt;</w:t>
              <w:br/>
              <w:t xml:space="preserve">      &lt;LOGOCD&gt;4YV&lt;/LOGOCD&gt;</w:t>
              <w:br/>
              <w:t xml:space="preserve">      &lt;PACKNOTES&gt;HWSF&lt;/PACKNOTES&gt;</w:t>
              <w:br/>
              <w:t xml:space="preserve">    &lt;/row&gt;</w:t>
              <w:br/>
              <w:t xml:space="preserve">  &lt;/select_response&gt;</w:t>
              <w:br/>
              <w:t>&lt;/ROOT&gt;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Enricher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ctype::FlowstepVariant/cname::Enricher/version::1.6.0</w:t>
            </w:r>
          </w:p>
        </w:tc>
      </w:tr>
    </w:tbl>
    <w:p>
      <w:pPr>
        <w:pStyle w:val="Heading3"/>
      </w:pPr>
      <w:r>
        <w:t>callActivity Content Modifier 3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Body Type</w:t>
            </w:r>
          </w:p>
        </w:tc>
        <w:tc>
          <w:tcPr>
            <w:tcW w:type="dxa" w:w="4320"/>
          </w:tcPr>
          <w:p>
            <w:r>
              <w:t>constant</w:t>
            </w:r>
          </w:p>
        </w:tc>
      </w:tr>
      <w:tr>
        <w:tc>
          <w:tcPr>
            <w:tcW w:type="dxa" w:w="4320"/>
          </w:tcPr>
          <w:p>
            <w:r>
              <w:t>Property Table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Header Table</w:t>
            </w:r>
          </w:p>
        </w:tc>
        <w:tc>
          <w:tcPr>
            <w:tcW w:type="dxa" w:w="4320"/>
          </w:tcPr>
          <w:p>
            <w:r>
              <w:t>&lt;row&gt;&lt;cell id='Action'&gt;Create&lt;/cell&gt;&lt;cell id='Type'&gt;xpath&lt;/cell&gt;&lt;cell id='Value'&gt;//A_SalesContractItemType/Material&lt;/cell&gt;&lt;cell id='Default'&gt;&lt;/cell&gt;&lt;cell id='Name'&gt;Mat2&lt;/cell&gt;&lt;cell id='Datatype'&gt;java.lang.String&lt;/cell&gt;&lt;/row&gt;</w:t>
            </w:r>
          </w:p>
        </w:tc>
      </w:tr>
      <w:tr>
        <w:tc>
          <w:tcPr>
            <w:tcW w:type="dxa" w:w="4320"/>
          </w:tcPr>
          <w:p>
            <w:r>
              <w:t>Wrap Content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Enricher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ctype::FlowstepVariant/cname::Enricher/version::1.6.0</w:t>
            </w:r>
          </w:p>
        </w:tc>
      </w:tr>
    </w:tbl>
    <w:p>
      <w:pPr>
        <w:pStyle w:val="Heading3"/>
      </w:pPr>
      <w:r>
        <w:t>exclusiveGateway Router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ExclusiveGateway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ctype::FlowstepVariant/cname::ExclusiveGateway/version::1.1.2</w:t>
            </w:r>
          </w:p>
        </w:tc>
      </w:tr>
      <w:tr>
        <w:tc>
          <w:tcPr>
            <w:tcW w:type="dxa" w:w="4320"/>
          </w:tcPr>
          <w:p>
            <w:r>
              <w:t>Throw Exception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pPr>
        <w:pStyle w:val="Heading3"/>
      </w:pPr>
      <w:r>
        <w:t>startEvent Start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ctype::FlowstepVariant/cname::MessageStartEvent/version::1.0</w:t>
            </w:r>
          </w:p>
        </w:tc>
      </w:tr>
    </w:tbl>
    <w:p>
      <w:pPr>
        <w:pStyle w:val="Heading3"/>
      </w:pPr>
      <w:r>
        <w:t>callActivity General Splitter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Expr Type</w:t>
            </w:r>
          </w:p>
        </w:tc>
        <w:tc>
          <w:tcPr>
            <w:tcW w:type="dxa" w:w="4320"/>
          </w:tcPr>
          <w:p>
            <w:r>
              <w:t>XPath</w:t>
            </w:r>
          </w:p>
        </w:tc>
      </w:tr>
      <w:tr>
        <w:tc>
          <w:tcPr>
            <w:tcW w:type="dxa" w:w="4320"/>
          </w:tcPr>
          <w:p>
            <w:r>
              <w:t>Streaming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Stop On Execution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Splitter Threads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Split Expr Value</w:t>
            </w:r>
          </w:p>
        </w:tc>
        <w:tc>
          <w:tcPr>
            <w:tcW w:type="dxa" w:w="4320"/>
          </w:tcPr>
          <w:p>
            <w:r>
              <w:t>/batchPartResponse/batchChangeSetResponse/batchChangeSetPartResponse</w:t>
            </w:r>
          </w:p>
        </w:tc>
      </w:tr>
      <w:tr>
        <w:tc>
          <w:tcPr>
            <w:tcW w:type="dxa" w:w="4320"/>
          </w:tcPr>
          <w:p>
            <w:r>
              <w:t>Parallel Processing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Splitter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ctype::FlowstepVariant/cname::GeneralSplitter/version::1.6.0</w:t>
            </w:r>
          </w:p>
        </w:tc>
      </w:tr>
      <w:tr>
        <w:tc>
          <w:tcPr>
            <w:tcW w:type="dxa" w:w="4320"/>
          </w:tcPr>
          <w:p>
            <w:r>
              <w:t>Grouping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Split Type</w:t>
            </w:r>
          </w:p>
        </w:tc>
        <w:tc>
          <w:tcPr>
            <w:tcW w:type="dxa" w:w="4320"/>
          </w:tcPr>
          <w:p>
            <w:r>
              <w:t>GeneralSplitter</w:t>
            </w:r>
          </w:p>
        </w:tc>
      </w:tr>
      <w:tr>
        <w:tc>
          <w:tcPr>
            <w:tcW w:type="dxa" w:w="4320"/>
          </w:tcPr>
          <w:p>
            <w:r>
              <w:t>Time Out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</w:tbl>
    <w:p>
      <w:pPr>
        <w:pStyle w:val="Heading3"/>
      </w:pPr>
      <w:r>
        <w:t>callActivity Message Mapping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Mappinguri</w:t>
            </w:r>
          </w:p>
        </w:tc>
        <w:tc>
          <w:tcPr>
            <w:tcW w:type="dxa" w:w="4320"/>
          </w:tcPr>
          <w:p>
            <w:r>
              <w:t>dir://mmap/src/main/resources/mapping/Bulk2.mmap</w:t>
            </w:r>
          </w:p>
        </w:tc>
      </w:tr>
      <w:tr>
        <w:tc>
          <w:tcPr>
            <w:tcW w:type="dxa" w:w="4320"/>
          </w:tcPr>
          <w:p>
            <w:r>
              <w:t>Mappingname</w:t>
            </w:r>
          </w:p>
        </w:tc>
        <w:tc>
          <w:tcPr>
            <w:tcW w:type="dxa" w:w="4320"/>
          </w:tcPr>
          <w:p>
            <w:r>
              <w:t>Bulk2</w:t>
            </w:r>
          </w:p>
        </w:tc>
      </w:tr>
      <w:tr>
        <w:tc>
          <w:tcPr>
            <w:tcW w:type="dxa" w:w="4320"/>
          </w:tcPr>
          <w:p>
            <w:r>
              <w:t>Mapping Source Value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Mapping Type</w:t>
            </w:r>
          </w:p>
        </w:tc>
        <w:tc>
          <w:tcPr>
            <w:tcW w:type="dxa" w:w="4320"/>
          </w:tcPr>
          <w:p>
            <w:r>
              <w:t>MessageMapping</w:t>
            </w:r>
          </w:p>
        </w:tc>
      </w:tr>
      <w:tr>
        <w:tc>
          <w:tcPr>
            <w:tcW w:type="dxa" w:w="4320"/>
          </w:tcPr>
          <w:p>
            <w:r>
              <w:t>Mapping Reference</w:t>
            </w:r>
          </w:p>
        </w:tc>
        <w:tc>
          <w:tcPr>
            <w:tcW w:type="dxa" w:w="4320"/>
          </w:tcPr>
          <w:p>
            <w:r>
              <w:t>static</w:t>
            </w:r>
          </w:p>
        </w:tc>
      </w:tr>
      <w:tr>
        <w:tc>
          <w:tcPr>
            <w:tcW w:type="dxa" w:w="4320"/>
          </w:tcPr>
          <w:p>
            <w:r>
              <w:t>Mappingpath</w:t>
            </w:r>
          </w:p>
        </w:tc>
        <w:tc>
          <w:tcPr>
            <w:tcW w:type="dxa" w:w="4320"/>
          </w:tcPr>
          <w:p>
            <w:r>
              <w:t>src/main/resources/mapping/Bulk2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ctype::FlowstepVariant/cname::MessageMapping/version::1.3.1</w:t>
            </w:r>
          </w:p>
        </w:tc>
      </w:tr>
      <w:tr>
        <w:tc>
          <w:tcPr>
            <w:tcW w:type="dxa" w:w="4320"/>
          </w:tcPr>
          <w:p>
            <w:r>
              <w:t>Message Mapping Bundle Id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callActivity Write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Visibility</w:t>
            </w:r>
          </w:p>
        </w:tc>
        <w:tc>
          <w:tcPr>
            <w:tcW w:type="dxa" w:w="4320"/>
          </w:tcPr>
          <w:p>
            <w:r>
              <w:t>global</w:t>
            </w:r>
          </w:p>
        </w:tc>
      </w:tr>
      <w:tr>
        <w:tc>
          <w:tcPr>
            <w:tcW w:type="dxa" w:w="4320"/>
          </w:tcPr>
          <w:p>
            <w:r>
              <w:t>Alert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Encrypt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Expire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Message Id</w:t>
            </w:r>
          </w:p>
        </w:tc>
        <w:tc>
          <w:tcPr>
            <w:tcW w:type="dxa" w:w="4320"/>
          </w:tcPr>
          <w:p>
            <w:r>
              <w:t>Post_BO_SV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1.7</w:t>
            </w:r>
          </w:p>
        </w:tc>
      </w:tr>
      <w:tr>
        <w:tc>
          <w:tcPr>
            <w:tcW w:type="dxa" w:w="4320"/>
          </w:tcPr>
          <w:p>
            <w:r>
              <w:t>Override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Activity Type</w:t>
            </w:r>
          </w:p>
        </w:tc>
        <w:tc>
          <w:tcPr>
            <w:tcW w:type="dxa" w:w="4320"/>
          </w:tcPr>
          <w:p>
            <w:r>
              <w:t>DBstorage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ctype::FlowstepVariant/cname::put/version::1.7.1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put</w:t>
            </w:r>
          </w:p>
        </w:tc>
      </w:tr>
      <w:tr>
        <w:tc>
          <w:tcPr>
            <w:tcW w:type="dxa" w:w="4320"/>
          </w:tcPr>
          <w:p>
            <w:r>
              <w:t>Storage Name</w:t>
            </w:r>
          </w:p>
        </w:tc>
        <w:tc>
          <w:tcPr>
            <w:tcW w:type="dxa" w:w="4320"/>
          </w:tcPr>
          <w:p>
            <w:r>
              <w:t>Post_BO_SV</w:t>
            </w:r>
          </w:p>
        </w:tc>
      </w:tr>
      <w:tr>
        <w:tc>
          <w:tcPr>
            <w:tcW w:type="dxa" w:w="4320"/>
          </w:tcPr>
          <w:p>
            <w:r>
              <w:t>Include Message Headers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pPr>
        <w:pStyle w:val="Heading3"/>
      </w:pPr>
      <w:r>
        <w:t>sequenceFlow Route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Expression Type</w:t>
            </w:r>
          </w:p>
        </w:tc>
        <w:tc>
          <w:tcPr>
            <w:tcW w:type="dxa" w:w="4320"/>
          </w:tcPr>
          <w:p>
            <w:r>
              <w:t>XML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ctype::FlowstepVariant/cname::GatewayRoute/version::1.0.0</w:t>
            </w:r>
          </w:p>
        </w:tc>
      </w:tr>
    </w:tbl>
    <w:p>
      <w:pPr>
        <w:pStyle w:val="Heading3"/>
      </w:pPr>
      <w:r>
        <w:t>sequenceFlow Route 2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Expression Type</w:t>
            </w:r>
          </w:p>
        </w:tc>
        <w:tc>
          <w:tcPr>
            <w:tcW w:type="dxa" w:w="4320"/>
          </w:tcPr>
          <w:p>
            <w:r>
              <w:t>XML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ctype::FlowstepVariant/cname::GatewayRoute/version::1.0.0</w:t>
            </w:r>
          </w:p>
        </w:tc>
      </w:tr>
    </w:tbl>
    <w:p>
      <w:pPr>
        <w:pStyle w:val="Heading2"/>
      </w:pPr>
      <w:r>
        <w:t xml:space="preserve">5.2. Local Integration Process 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No process with id='Process_1' found.</w:t>
      </w:r>
    </w:p>
    <w:p>
      <w:pPr>
        <w:pStyle w:val="Heading2"/>
      </w:pPr>
      <w:r>
        <w:t>5.3. Sender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 Type</w:t>
            </w:r>
          </w:p>
        </w:tc>
        <w:tc>
          <w:tcPr>
            <w:tcW w:type="dxa" w:w="4320"/>
          </w:tcPr>
          <w:p>
            <w:r>
              <w:t>HTTPS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Maximum Body Size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Component N S</w:t>
            </w:r>
          </w:p>
        </w:tc>
        <w:tc>
          <w:tcPr>
            <w:tcW w:type="dxa" w:w="4320"/>
          </w:tcPr>
          <w:p>
            <w:r>
              <w:t>sap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Url Path</w:t>
            </w:r>
          </w:p>
        </w:tc>
        <w:tc>
          <w:tcPr>
            <w:tcW w:type="dxa" w:w="4320"/>
          </w:tcPr>
          <w:p>
            <w:r>
              <w:t>/post_bulk/order_sv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HTTPS</w:t>
            </w:r>
          </w:p>
        </w:tc>
      </w:tr>
      <w:tr>
        <w:tc>
          <w:tcPr>
            <w:tcW w:type="dxa" w:w="4320"/>
          </w:tcPr>
          <w:p>
            <w:r>
              <w:t>Transport Protocol Version</w:t>
            </w:r>
          </w:p>
        </w:tc>
        <w:tc>
          <w:tcPr>
            <w:tcW w:type="dxa" w:w="4320"/>
          </w:tcPr>
          <w:p>
            <w:r>
              <w:t>1.5.2</w:t>
            </w:r>
          </w:p>
        </w:tc>
      </w:tr>
      <w:tr>
        <w:tc>
          <w:tcPr>
            <w:tcW w:type="dxa" w:w="4320"/>
          </w:tcPr>
          <w:p>
            <w:r>
              <w:t>Component S W C V Name</w:t>
            </w:r>
          </w:p>
        </w:tc>
        <w:tc>
          <w:tcPr>
            <w:tcW w:type="dxa" w:w="4320"/>
          </w:tcPr>
          <w:p>
            <w:r>
              <w:t>external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Sender</w:t>
            </w:r>
          </w:p>
        </w:tc>
      </w:tr>
      <w:tr>
        <w:tc>
          <w:tcPr>
            <w:tcW w:type="dxa" w:w="4320"/>
          </w:tcPr>
          <w:p>
            <w:r>
              <w:t>Xsrf Protection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Transport Protocol</w:t>
            </w:r>
          </w:p>
        </w:tc>
        <w:tc>
          <w:tcPr>
            <w:tcW w:type="dxa" w:w="4320"/>
          </w:tcPr>
          <w:p>
            <w:r>
              <w:t>HTTPS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ctype::AdapterVariant/cname::sap:HTTPS/tp::HTTPS/mp::None/direction::Sender/version::1.5.2</w:t>
            </w:r>
          </w:p>
        </w:tc>
      </w:tr>
      <w:tr>
        <w:tc>
          <w:tcPr>
            <w:tcW w:type="dxa" w:w="4320"/>
          </w:tcPr>
          <w:p>
            <w:r>
              <w:t>User Role</w:t>
            </w:r>
          </w:p>
        </w:tc>
        <w:tc>
          <w:tcPr>
            <w:tcW w:type="dxa" w:w="4320"/>
          </w:tcPr>
          <w:p>
            <w:r>
              <w:t>ESBMessaging.send</w:t>
            </w:r>
          </w:p>
        </w:tc>
      </w:tr>
      <w:tr>
        <w:tc>
          <w:tcPr>
            <w:tcW w:type="dxa" w:w="4320"/>
          </w:tcPr>
          <w:p>
            <w:r>
              <w:t>Sender Auth Type</w:t>
            </w:r>
          </w:p>
        </w:tc>
        <w:tc>
          <w:tcPr>
            <w:tcW w:type="dxa" w:w="4320"/>
          </w:tcPr>
          <w:p>
            <w:r>
              <w:t>RoleBased</w:t>
            </w:r>
          </w:p>
        </w:tc>
      </w:tr>
      <w:tr>
        <w:tc>
          <w:tcPr>
            <w:tcW w:type="dxa" w:w="4320"/>
          </w:tcPr>
          <w:p>
            <w:r>
              <w:t>Message Protocol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Message Protocol Version</w:t>
            </w:r>
          </w:p>
        </w:tc>
        <w:tc>
          <w:tcPr>
            <w:tcW w:type="dxa" w:w="4320"/>
          </w:tcPr>
          <w:p>
            <w:r>
              <w:t>1.5.2</w:t>
            </w:r>
          </w:p>
        </w:tc>
      </w:tr>
      <w:tr>
        <w:tc>
          <w:tcPr>
            <w:tcW w:type="dxa" w:w="4320"/>
          </w:tcPr>
          <w:p>
            <w:r>
              <w:t>Component S W C V Id</w:t>
            </w:r>
          </w:p>
        </w:tc>
        <w:tc>
          <w:tcPr>
            <w:tcW w:type="dxa" w:w="4320"/>
          </w:tcPr>
          <w:p>
            <w:r>
              <w:t>1.5.2</w:t>
            </w:r>
          </w:p>
        </w:tc>
      </w:tr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Sender</w:t>
            </w:r>
          </w:p>
        </w:tc>
      </w:tr>
      <w:tr>
        <w:tc>
          <w:tcPr>
            <w:tcW w:type="dxa" w:w="4320"/>
          </w:tcPr>
          <w:p>
            <w:r>
              <w:t>Client Certificates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5.4. Receiver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Pagination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Odata Cert Auth Private Key Alias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Api Artifact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Provider Auth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Component N S</w:t>
            </w:r>
          </w:p>
        </w:tc>
        <w:tc>
          <w:tcPr>
            <w:tcW w:type="dxa" w:w="4320"/>
          </w:tcPr>
          <w:p>
            <w:r>
              <w:t>sap</w:t>
            </w:r>
          </w:p>
        </w:tc>
      </w:tr>
      <w:tr>
        <w:tc>
          <w:tcPr>
            <w:tcW w:type="dxa" w:w="4320"/>
          </w:tcPr>
          <w:p>
            <w:r>
              <w:t>Resource Path</w:t>
            </w:r>
          </w:p>
        </w:tc>
        <w:tc>
          <w:tcPr>
            <w:tcW w:type="dxa" w:w="4320"/>
          </w:tcPr>
          <w:p>
            <w:r>
              <w:t>A_SalesContract</w:t>
            </w:r>
          </w:p>
        </w:tc>
      </w:tr>
      <w:tr>
        <w:tc>
          <w:tcPr>
            <w:tcW w:type="dxa" w:w="4320"/>
          </w:tcPr>
          <w:p>
            <w:r>
              <w:t>Custom Query Options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Metadata Allowed U R I Params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OData</w:t>
            </w:r>
          </w:p>
        </w:tc>
      </w:tr>
      <w:tr>
        <w:tc>
          <w:tcPr>
            <w:tcW w:type="dxa" w:w="4320"/>
          </w:tcPr>
          <w:p>
            <w:r>
              <w:t>Internet Proxy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Transport Protocol Version</w:t>
            </w:r>
          </w:p>
        </w:tc>
        <w:tc>
          <w:tcPr>
            <w:tcW w:type="dxa" w:w="4320"/>
          </w:tcPr>
          <w:p>
            <w:r>
              <w:t>1.25.0</w:t>
            </w:r>
          </w:p>
        </w:tc>
      </w:tr>
      <w:tr>
        <w:tc>
          <w:tcPr>
            <w:tcW w:type="dxa" w:w="4320"/>
          </w:tcPr>
          <w:p>
            <w:r>
              <w:t>Proxy Port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Component S W C V Name</w:t>
            </w:r>
          </w:p>
        </w:tc>
        <w:tc>
          <w:tcPr>
            <w:tcW w:type="dxa" w:w="4320"/>
          </w:tcPr>
          <w:p>
            <w:r>
              <w:t>external</w:t>
            </w:r>
          </w:p>
        </w:tc>
      </w:tr>
      <w:tr>
        <w:tc>
          <w:tcPr>
            <w:tcW w:type="dxa" w:w="4320"/>
          </w:tcPr>
          <w:p>
            <w:r>
              <w:t>Enable M P L Attachments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Receive Time Out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Alias</w:t>
            </w:r>
          </w:p>
        </w:tc>
        <w:tc>
          <w:tcPr>
            <w:tcW w:type="dxa" w:w="4320"/>
          </w:tcPr>
          <w:p>
            <w:r>
              <w:t>UST_S4_Cred</w:t>
            </w:r>
          </w:p>
        </w:tc>
      </w:tr>
      <w:tr>
        <w:tc>
          <w:tcPr>
            <w:tcW w:type="dxa" w:w="4320"/>
          </w:tcPr>
          <w:p>
            <w:r>
              <w:t>Content Type</w:t>
            </w:r>
          </w:p>
        </w:tc>
        <w:tc>
          <w:tcPr>
            <w:tcW w:type="dxa" w:w="4320"/>
          </w:tcPr>
          <w:p>
            <w:r>
              <w:t>application/atom+xml</w:t>
            </w:r>
          </w:p>
        </w:tc>
      </w:tr>
      <w:tr>
        <w:tc>
          <w:tcPr>
            <w:tcW w:type="dxa" w:w="4320"/>
          </w:tcPr>
          <w:p>
            <w:r>
              <w:t>Component S W C V Id</w:t>
            </w:r>
          </w:p>
        </w:tc>
        <w:tc>
          <w:tcPr>
            <w:tcW w:type="dxa" w:w="4320"/>
          </w:tcPr>
          <w:p>
            <w:r>
              <w:t>1.25.0</w:t>
            </w:r>
          </w:p>
        </w:tc>
      </w:tr>
      <w:tr>
        <w:tc>
          <w:tcPr>
            <w:tcW w:type="dxa" w:w="4320"/>
          </w:tcPr>
          <w:p>
            <w:r>
              <w:t>Provider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Message Protocol</w:t>
            </w:r>
          </w:p>
        </w:tc>
        <w:tc>
          <w:tcPr>
            <w:tcW w:type="dxa" w:w="4320"/>
          </w:tcPr>
          <w:p>
            <w:r>
              <w:t>OData V2</w:t>
            </w:r>
          </w:p>
        </w:tc>
      </w:tr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Receiver</w:t>
            </w:r>
          </w:p>
        </w:tc>
      </w:tr>
      <w:tr>
        <w:tc>
          <w:tcPr>
            <w:tcW w:type="dxa" w:w="4320"/>
          </w:tcPr>
          <w:p>
            <w:r>
              <w:t>Scc Location Id</w:t>
            </w:r>
          </w:p>
        </w:tc>
        <w:tc>
          <w:tcPr>
            <w:tcW w:type="dxa" w:w="4320"/>
          </w:tcPr>
          <w:p>
            <w:r>
              <w:t>UST-OPTUM-CPI</w:t>
            </w:r>
          </w:p>
        </w:tc>
      </w:tr>
      <w:tr>
        <w:tc>
          <w:tcPr>
            <w:tcW w:type="dxa" w:w="4320"/>
          </w:tcPr>
          <w:p>
            <w:r>
              <w:t>Metadata Allowed Headers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Component Type</w:t>
            </w:r>
          </w:p>
        </w:tc>
        <w:tc>
          <w:tcPr>
            <w:tcW w:type="dxa" w:w="4320"/>
          </w:tcPr>
          <w:p>
            <w:r>
              <w:t>HCIOData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http://sentrydev:44300/sap/opu/odata/sap/API_SALES_CONTRACT_SRV</w:t>
            </w:r>
          </w:p>
        </w:tc>
      </w:tr>
      <w:tr>
        <w:tc>
          <w:tcPr>
            <w:tcW w:type="dxa" w:w="4320"/>
          </w:tcPr>
          <w:p>
            <w:r>
              <w:t>Query Options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Proxy Type</w:t>
            </w:r>
          </w:p>
        </w:tc>
        <w:tc>
          <w:tcPr>
            <w:tcW w:type="dxa" w:w="4320"/>
          </w:tcPr>
          <w:p>
            <w:r>
              <w:t>sapcc</w:t>
            </w:r>
          </w:p>
        </w:tc>
      </w:tr>
      <w:tr>
        <w:tc>
          <w:tcPr>
            <w:tcW w:type="dxa" w:w="4320"/>
          </w:tcPr>
          <w:p>
            <w:r>
              <w:t>Is C S R F Enabled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1.25</w:t>
            </w:r>
          </w:p>
        </w:tc>
      </w:tr>
      <w:tr>
        <w:tc>
          <w:tcPr>
            <w:tcW w:type="dxa" w:w="4320"/>
          </w:tcPr>
          <w:p>
            <w:r>
              <w:t>Proxy Host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Edmx File Path</w:t>
            </w:r>
          </w:p>
        </w:tc>
        <w:tc>
          <w:tcPr>
            <w:tcW w:type="dxa" w:w="4320"/>
          </w:tcPr>
          <w:p>
            <w:r>
              <w:t>edmx/sentrydev_44300_sap_opu_odata_sap_API_SALES_CONTRACT_SRV.edmx</w:t>
            </w:r>
          </w:p>
        </w:tc>
      </w:tr>
      <w:tr>
        <w:tc>
          <w:tcPr>
            <w:tcW w:type="dxa" w:w="4320"/>
          </w:tcPr>
          <w:p>
            <w:r>
              <w:t>Provider Url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Enable T L S Session Reuse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Odatapagesize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Receiver1</w:t>
            </w:r>
          </w:p>
        </w:tc>
      </w:tr>
      <w:tr>
        <w:tc>
          <w:tcPr>
            <w:tcW w:type="dxa" w:w="4320"/>
          </w:tcPr>
          <w:p>
            <w:r>
              <w:t>Authentication Method</w:t>
            </w:r>
          </w:p>
        </w:tc>
        <w:tc>
          <w:tcPr>
            <w:tcW w:type="dxa" w:w="4320"/>
          </w:tcPr>
          <w:p>
            <w:r>
              <w:t>Basic</w:t>
            </w:r>
          </w:p>
        </w:tc>
      </w:tr>
      <w:tr>
        <w:tc>
          <w:tcPr>
            <w:tcW w:type="dxa" w:w="4320"/>
          </w:tcPr>
          <w:p>
            <w:r>
              <w:t>Whitelist Response Headers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Enable Batch Processing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Transport Protocol</w:t>
            </w:r>
          </w:p>
        </w:tc>
        <w:tc>
          <w:tcPr>
            <w:tcW w:type="dxa" w:w="4320"/>
          </w:tcPr>
          <w:p>
            <w:r>
              <w:t>HTTP</w:t>
            </w:r>
          </w:p>
        </w:tc>
      </w:tr>
      <w:tr>
        <w:tc>
          <w:tcPr>
            <w:tcW w:type="dxa" w:w="4320"/>
          </w:tcPr>
          <w:p>
            <w:r>
              <w:t>Character Encoding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Fields</w:t>
            </w:r>
          </w:p>
        </w:tc>
        <w:tc>
          <w:tcPr>
            <w:tcW w:type="dxa" w:w="4320"/>
          </w:tcPr>
          <w:p>
            <w:r>
              <w:t>SalesContract,SalesContractType,SalesOrganization,DistributionChannel,SalesContractValidityStartDate,SalesContractValidityEndDate,SalesContractValidityPerdUnit,CustomerPurchaseOrderType,OrganizationDivision,SoldToParty,CustomerPurchaseOrderDate,PurchaseOrderByCustomer,to_Item/SalesContractItem,to_Item/SalesContract,to_Item/Material,to_Item/RequestedQuantity</w:t>
            </w:r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ctype::AdapterVariant/cname::sap:HCIOData/tp::HTTP/mp::OData V2/direction::Receiver/version::1.25.0</w:t>
            </w:r>
          </w:p>
        </w:tc>
      </w:tr>
      <w:tr>
        <w:tc>
          <w:tcPr>
            <w:tcW w:type="dxa" w:w="4320"/>
          </w:tcPr>
          <w:p>
            <w:r>
              <w:t>Whitelist Request Headers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Create(POST)</w:t>
            </w:r>
          </w:p>
        </w:tc>
      </w:tr>
      <w:tr>
        <w:tc>
          <w:tcPr>
            <w:tcW w:type="dxa" w:w="4320"/>
          </w:tcPr>
          <w:p>
            <w:r>
              <w:t>Message Protocol Version</w:t>
            </w:r>
          </w:p>
        </w:tc>
        <w:tc>
          <w:tcPr>
            <w:tcW w:type="dxa" w:w="4320"/>
          </w:tcPr>
          <w:p>
            <w:r>
              <w:t>1.25.0</w:t>
            </w:r>
          </w:p>
        </w:tc>
      </w:tr>
      <w:tr>
        <w:tc>
          <w:tcPr>
            <w:tcW w:type="dxa" w:w="4320"/>
          </w:tcPr>
          <w:p>
            <w:r>
              <w:t>Provider Relative Url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5.5. Mappings</w:t>
      </w:r>
    </w:p>
    <w:p>
      <w:r>
        <w:rPr>
          <w:b w:val="0"/>
          <w:i w:val="0"/>
          <w:sz w:val="24"/>
        </w:rPr>
      </w:r>
    </w:p>
    <w:p>
      <w:pPr>
        <w:pStyle w:val="Heading3"/>
      </w:pPr>
      <w:r>
        <w:t>Mapping Activity 1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mappinguri</w:t>
            </w:r>
          </w:p>
        </w:tc>
        <w:tc>
          <w:tcPr>
            <w:tcW w:type="dxa" w:w="4320"/>
          </w:tcPr>
          <w:p>
            <w:r>
              <w:t>dir://mmap/src/main/resources/mapping/Bulk2.mmap</w:t>
            </w:r>
          </w:p>
        </w:tc>
      </w:tr>
      <w:tr>
        <w:tc>
          <w:tcPr>
            <w:tcW w:type="dxa" w:w="4320"/>
          </w:tcPr>
          <w:p>
            <w:r>
              <w:t>mappingname</w:t>
            </w:r>
          </w:p>
        </w:tc>
        <w:tc>
          <w:tcPr>
            <w:tcW w:type="dxa" w:w="4320"/>
          </w:tcPr>
          <w:p>
            <w:r>
              <w:t>Bulk2</w:t>
            </w:r>
          </w:p>
        </w:tc>
      </w:tr>
      <w:tr>
        <w:tc>
          <w:tcPr>
            <w:tcW w:type="dxa" w:w="4320"/>
          </w:tcPr>
          <w:p>
            <w:r>
              <w:t>mappingSourceValue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mappingType</w:t>
            </w:r>
          </w:p>
        </w:tc>
        <w:tc>
          <w:tcPr>
            <w:tcW w:type="dxa" w:w="4320"/>
          </w:tcPr>
          <w:p>
            <w:r>
              <w:t>MessageMapping</w:t>
            </w:r>
          </w:p>
        </w:tc>
      </w:tr>
      <w:tr>
        <w:tc>
          <w:tcPr>
            <w:tcW w:type="dxa" w:w="4320"/>
          </w:tcPr>
          <w:p>
            <w:r>
              <w:t>mappingReference</w:t>
            </w:r>
          </w:p>
        </w:tc>
        <w:tc>
          <w:tcPr>
            <w:tcW w:type="dxa" w:w="4320"/>
          </w:tcPr>
          <w:p>
            <w:r>
              <w:t>static</w:t>
            </w:r>
          </w:p>
        </w:tc>
      </w:tr>
      <w:tr>
        <w:tc>
          <w:tcPr>
            <w:tcW w:type="dxa" w:w="4320"/>
          </w:tcPr>
          <w:p>
            <w:r>
              <w:t>mappingpath</w:t>
            </w:r>
          </w:p>
        </w:tc>
        <w:tc>
          <w:tcPr>
            <w:tcW w:type="dxa" w:w="4320"/>
          </w:tcPr>
          <w:p>
            <w:r>
              <w:t>src/main/resources/mapping/Bulk2</w:t>
            </w:r>
          </w:p>
        </w:tc>
      </w:tr>
      <w:tr>
        <w:tc>
          <w:tcPr>
            <w:tcW w:type="dxa" w:w="4320"/>
          </w:tcPr>
          <w:p>
            <w:r>
              <w:t>componentVersion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activityType</w:t>
            </w:r>
          </w:p>
        </w:tc>
        <w:tc>
          <w:tcPr>
            <w:tcW w:type="dxa" w:w="4320"/>
          </w:tcPr>
          <w:p>
            <w:r>
              <w:t>Mapping</w:t>
            </w:r>
          </w:p>
        </w:tc>
      </w:tr>
      <w:tr>
        <w:tc>
          <w:tcPr>
            <w:tcW w:type="dxa" w:w="4320"/>
          </w:tcPr>
          <w:p>
            <w:r>
              <w:t>cmdVariantUri</w:t>
            </w:r>
          </w:p>
        </w:tc>
        <w:tc>
          <w:tcPr>
            <w:tcW w:type="dxa" w:w="4320"/>
          </w:tcPr>
          <w:p>
            <w:r>
              <w:t>ctype::FlowstepVariant/cname::MessageMapping/version::1.3.1</w:t>
            </w:r>
          </w:p>
        </w:tc>
      </w:tr>
      <w:tr>
        <w:tc>
          <w:tcPr>
            <w:tcW w:type="dxa" w:w="4320"/>
          </w:tcPr>
          <w:p>
            <w:r>
              <w:t>messageMappingBundleId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5.6. Security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Namespace Mapping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Http Session Handling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Access Control Max Age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Return Exception To Sender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Log</w:t>
            </w:r>
          </w:p>
        </w:tc>
        <w:tc>
          <w:tcPr>
            <w:tcW w:type="dxa" w:w="4320"/>
          </w:tcPr>
          <w:p>
            <w:r>
              <w:t>All events</w:t>
            </w:r>
          </w:p>
        </w:tc>
      </w:tr>
      <w:tr>
        <w:tc>
          <w:tcPr>
            <w:tcW w:type="dxa" w:w="4320"/>
          </w:tcPr>
          <w:p>
            <w:r>
              <w:t>Cors Enabled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Exposed Headers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Component Version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Allowed Header List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Server Trace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Allowed Origins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Access Control Allow Credentials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Allowed Headers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Allowed Methods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Cmd Variant Uri</w:t>
            </w:r>
          </w:p>
        </w:tc>
        <w:tc>
          <w:tcPr>
            <w:tcW w:type="dxa" w:w="4320"/>
          </w:tcPr>
          <w:p>
            <w:r>
              <w:t>ctype::IFlowVariant/cname::IFlowConfiguration/version::1.2.4</w:t>
            </w:r>
          </w:p>
        </w:tc>
      </w:tr>
    </w:tbl>
    <w:p>
      <w:pPr>
        <w:pStyle w:val="Heading2"/>
      </w:pPr>
      <w:r>
        <w:t>5.7. Groovy Scripts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No Groovy scripts found in the specified folder.</w:t>
      </w:r>
    </w:p>
    <w:p>
      <w:pPr>
        <w:pStyle w:val="Heading2"/>
      </w:pPr>
      <w:r>
        <w:t>5.8. Error Handling &amp; Logging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No exception subprocesses found in the iFlow.</w:t>
      </w:r>
    </w:p>
    <w:p>
      <w:pPr>
        <w:pStyle w:val="Heading1"/>
      </w:pPr>
      <w:r>
        <w:t>6. Version and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componentVersion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ComponentNS</w:t>
            </w:r>
          </w:p>
        </w:tc>
        <w:tc>
          <w:tcPr>
            <w:tcW w:type="dxa" w:w="4320"/>
          </w:tcPr>
          <w:p>
            <w:r>
              <w:t>sap</w:t>
            </w:r>
          </w:p>
        </w:tc>
      </w:tr>
      <w:tr>
        <w:tc>
          <w:tcPr>
            <w:tcW w:type="dxa" w:w="4320"/>
          </w:tcPr>
          <w:p>
            <w:r>
              <w:t>ComponentSWCVName</w:t>
            </w:r>
          </w:p>
        </w:tc>
        <w:tc>
          <w:tcPr>
            <w:tcW w:type="dxa" w:w="4320"/>
          </w:tcPr>
          <w:p>
            <w:r>
              <w:t>external</w:t>
            </w:r>
          </w:p>
        </w:tc>
      </w:tr>
      <w:tr>
        <w:tc>
          <w:tcPr>
            <w:tcW w:type="dxa" w:w="4320"/>
          </w:tcPr>
          <w:p>
            <w:r>
              <w:t>ComponentSWCVId</w:t>
            </w:r>
          </w:p>
        </w:tc>
        <w:tc>
          <w:tcPr>
            <w:tcW w:type="dxa" w:w="4320"/>
          </w:tcPr>
          <w:p>
            <w:r>
              <w:t>1.5.2</w:t>
            </w:r>
          </w:p>
        </w:tc>
      </w:tr>
    </w:tbl>
    <w:p>
      <w:r>
        <w:rPr>
          <w:b w:val="0"/>
          <w:i w:val="0"/>
          <w:sz w:val="24"/>
        </w:rPr>
      </w:r>
    </w:p>
    <w:p>
      <w:pPr>
        <w:pStyle w:val="Heading1"/>
      </w:pPr>
      <w:r>
        <w:t>7. Appendix</w:t>
      </w:r>
    </w:p>
    <w:p>
      <w:r>
        <w:rPr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mappinguri</w:t>
            </w:r>
          </w:p>
        </w:tc>
        <w:tc>
          <w:tcPr>
            <w:tcW w:type="dxa" w:w="4320"/>
          </w:tcPr>
          <w:p>
            <w:r>
              <w:t>dir://mmap/src/main/resources/mapping/Bulk2.mmap</w:t>
            </w:r>
          </w:p>
        </w:tc>
      </w:tr>
      <w:tr>
        <w:tc>
          <w:tcPr>
            <w:tcW w:type="dxa" w:w="4320"/>
          </w:tcPr>
          <w:p>
            <w:r>
              <w:t>mappingname</w:t>
            </w:r>
          </w:p>
        </w:tc>
        <w:tc>
          <w:tcPr>
            <w:tcW w:type="dxa" w:w="4320"/>
          </w:tcPr>
          <w:p>
            <w:r>
              <w:t>Bulk2</w:t>
            </w:r>
          </w:p>
        </w:tc>
      </w:tr>
      <w:tr>
        <w:tc>
          <w:tcPr>
            <w:tcW w:type="dxa" w:w="4320"/>
          </w:tcPr>
          <w:p>
            <w:r>
              <w:t>mappingType</w:t>
            </w:r>
          </w:p>
        </w:tc>
        <w:tc>
          <w:tcPr>
            <w:tcW w:type="dxa" w:w="4320"/>
          </w:tcPr>
          <w:p>
            <w:r>
              <w:t>MessageMapping</w:t>
            </w:r>
          </w:p>
        </w:tc>
      </w:tr>
      <w:tr>
        <w:tc>
          <w:tcPr>
            <w:tcW w:type="dxa" w:w="4320"/>
          </w:tcPr>
          <w:p>
            <w:r>
              <w:t>mappingReference</w:t>
            </w:r>
          </w:p>
        </w:tc>
        <w:tc>
          <w:tcPr>
            <w:tcW w:type="dxa" w:w="4320"/>
          </w:tcPr>
          <w:p>
            <w:r>
              <w:t>static</w:t>
            </w:r>
          </w:p>
        </w:tc>
      </w:tr>
      <w:tr>
        <w:tc>
          <w:tcPr>
            <w:tcW w:type="dxa" w:w="4320"/>
          </w:tcPr>
          <w:p>
            <w:r>
              <w:t>mappingpath</w:t>
            </w:r>
          </w:p>
        </w:tc>
        <w:tc>
          <w:tcPr>
            <w:tcW w:type="dxa" w:w="4320"/>
          </w:tcPr>
          <w:p>
            <w:r>
              <w:t>src/main/resources/mapping/Bulk2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Author: Generated by AI | Version: 1.0 | Date: 2026-05-28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 xml:space="preserve">Technical Specification: iFlow - Post_Bulk_Order_SV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