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2025-10-24</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2025-10-24</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details the configuration and properties of the EDI_850_TO_IDOC_1809_ORDERS iFlow. It serves as a comprehensive reference guide, capturing key settings such as namespace mappings, HTTP session handling, and logging behavior for the iFlow's collaboration. The document also outlines sender/receiver participants and configurations of the IDOC adapter, documenting parameters like address, message protocol, authentication type, and transport protocol. This enables efficient deployment, troubleshooting, and future modifications of the integration flow. Finally, it facilitates a clear understanding of the iFlow's operational parameters, supporting informed decision-making during its lifecycle.</w:t>
        <w:br/>
      </w:r>
    </w:p>
    <w:p>
      <w:pPr>
        <w:pStyle w:val="Heading1"/>
      </w:pPr>
      <w:r>
        <w:t>3. High level iFlow Design</w:t>
      </w:r>
    </w:p>
    <w:p>
      <w:r>
        <w:rPr>
          <w:b w:val="0"/>
          <w:i w:val="0"/>
          <w:sz w:val="24"/>
        </w:rPr>
        <w:t>The iFlow `EDI_850_TO_IDOC_1809_ORDERS` processes messages from a Sender to a Receiver system. The flow starts with a `Start` event, followed by a `Content Modifier` that enriches the message with a constant value containing EDI data. Next, an `EDI to XML Converter` transforms the EDI data to XML using the `ASC-X12_850_004010.xsd` schema. Finally, the XML message is mapped using the `MM.mmap` message mapping and sent to the `End` event. The iFlow uses a transaction timeout of 30 seconds.</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message flow, identified as "MessageFlow_69" and named "IDOC", connects "Participant_1" to "StartEvent_66". This flow utilizes an IDOC adapter (version 1.4) configured as a sender and employing the HTTP transport protocol.  It uses IDoc SOAP as the message protocol. The endpoint address is "/IDOC_SRI23" with a maximum body size of 40KB and maximum attachment size of 100KB.  Role-based authentication ("ESBMessaging.send") is enabled for sending messages.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SAP iFlow `Process_1`, named "Integration Process," defines a message processing flow. It begins with a `StartEvent_66`, "Start 1," followed by a `CallActivity_14`, "Content Modifier 1," which enriches the message. The flow then utilizes an `EDI to XML Converter 1` (`CallActivity_17`) to transform EDI data. Subsequently, `CallActivity_4`, "Message Mapping 1," performs message mapping using the `MM.mmap` mapping. Finally, the iFlow ends with an `EndEvent_2`, "End."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Okay, here's a summary of the main integration process and its child elements from the provided XML, assuming the XML represents an SAP iFlow definition:</w:t>
        <w:br/>
        <w:br/>
        <w:t>The main integration process of the iFlow "Process_1" defines the core logic of the integration scenario.  It likely contains message processing steps arranged sequentially. These steps, acting as child elements, could include content modifiers, routers, mapping operations, and calls to external systems or other integration flows. The specific actions within these child elements determine how data is transformed, routed, and ultimately delivered to the target system. The flow is designed to orchestrate and manage the data exchange according to preconfigured settings.</w:t>
        <w:br/>
        <w:br/>
      </w:r>
    </w:p>
    <w:p>
      <w:r>
        <w:rPr>
          <w:b w:val="0"/>
          <w:i w:val="0"/>
          <w:sz w:val="24"/>
        </w:rPr>
        <w:t>No process with id='Process_1' found.</w:t>
      </w:r>
    </w:p>
    <w:p>
      <w:pPr>
        <w:pStyle w:val="Heading2"/>
      </w:pPr>
      <w:r>
        <w:t>5.3. Sender</w:t>
      </w:r>
    </w:p>
    <w:p>
      <w:r>
        <w:rPr>
          <w:b w:val="0"/>
          <w:i w:val="0"/>
          <w:sz w:val="24"/>
        </w:rPr>
        <w:t>The sender system is an `IDOC` adapter within the `sap` namespace communicating over `HTTP`. It uses `IDoc SOAP` as the message protocol, version `1.8.1`. Authentication is `RoleBased`, requiring the `ESBMessaging.send` user role. The endpoint address is `/IDOC_SRI23`, with maximum body and attachment sizes configured to 40 and 100 respectively. This endpoint is responsible for sending IDoc messages via SOAP over HTTP.</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/IDOC_SRI23</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section in this SAP iFlow contains the `&lt;ReceiverProperties&gt;` element. Currently, it appears empty, indicating a simple scenario with no specifically defined receiver properties.  This suggests a default or implicitly configured receiver. Without explicit configuration, the iFlow likely relies on global settings or channel-level definitions for receiver determination and message routing. The absence of specific receiver configuration simplifies the iFlow's design but requires careful attention to underlying system configurations. Therefore, receiver details would be configured elsewhere, outside this XML snippet.</w:t>
        <w:br/>
      </w:r>
    </w:p>
    <w:p>
      <w:pPr>
        <w:pStyle w:val="Heading2"/>
      </w:pPr>
      <w:r>
        <w:t>5.5. Mappings</w:t>
      </w:r>
    </w:p>
    <w:p>
      <w:r>
        <w:rPr>
          <w:b w:val="0"/>
          <w:i w:val="0"/>
          <w:sz w:val="24"/>
        </w:rPr>
        <w:t>The iFlow's `Mappings` section defines two Message Mapping activities: `MM` and `EDI_850`. Both mappings are of type `MessageMapping` and are referenced statically.  `MM` is defined by the file `src/main/resources/mapping/MM.mmap` and `EDI_850` by `src/main/resources/mapping/EDI_850.mmap`. These files contain the actual mapping logic which is not described within this XML. Both mappings use component version 1.3.</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includes CORS being disabled (corsEnabled=false) and no specific allowed origins, headers or methods are defined. HTTP session handling is set to "None".  Basic authentication for the sender is disabled (enableBasicAuthentication=false). The iFlow leverages RoleBased authentication with the 'ESBMessaging.send' user role for the sender. Finally, exception handling is configured to not return exceptions to the sender, and ServerTrace is disabled.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`EDI_850_TO_IDOC_1809_ORDERS` iFlow utilizes Groovy scripting indirectly via the "Message Mapping" and "Content Modifier" steps. There's no explicit Groovy script step but the iflow uses Content Modifier, which may utilize Groovy scripts. Call Activity "Content Modifier 1" and Message Mappings "Message Mapping 1" and "Message Mapping 2" are used, each with its respective mapping artifacts. The iFlow starts with a message start event, enriches content with a static EDI 850 message, converts the EDI to XML using the ASC X12 850 004010 schema, maps the XML to IDOC format and ends with a message end event.</w:t>
        <w:br/>
      </w:r>
    </w:p>
    <w:p>
      <w:r>
        <w:rPr>
          <w:b w:val="0"/>
          <w:i w:val="0"/>
          <w:sz w:val="24"/>
        </w:rPr>
        <w:t>No Groovy scripts found in the specified folder.</w:t>
      </w:r>
    </w:p>
    <w:p>
      <w:pPr>
        <w:pStyle w:val="Heading2"/>
      </w:pPr>
      <w:r>
        <w:t>5.8. Error Handling &amp; Logging</w:t>
      </w:r>
    </w:p>
    <w:p>
      <w:r>
        <w:rPr>
          <w:b w:val="0"/>
          <w:i w:val="0"/>
          <w:sz w:val="24"/>
        </w:rPr>
        <w:t>The SAP iFlow's Error Handling &amp; Logging section, as defined in the provided XML, currently lacks explicitly configured exception handling mechanisms. Consequently, the iFlow will likely rely on default SAP Cloud Integration exception behavior. Without custom exception processes, error handling will primarily involve logging errors encountered during message processing. This default logging will capture basic details, potentially aiding in initial troubleshooting. However, the absence of specific exception routes or fault management means no bespoke actions will be performed upon error occurrence. More comprehensive error management would require explicit configuration within the iFlow design.</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has a metadata version of 1.3. The component namespace is "sap", indicating it's a standard SAP component. The Software Component Version Name (SWCV Name) is "external". The Software Component Version ID (SWCV Id) is 1.8.1, uniquely identifying the version of the underlying software component used in this iFlow. This information is critical for dependency management and understanding compatibility within the SAP integration landscape.</w:t>
        <w:br/>
      </w:r>
    </w:p>
    <w:p>
      <w:pPr>
        <w:pStyle w:val="Heading1"/>
      </w:pPr>
      <w:r>
        <w:t>7. Appendix</w:t>
      </w:r>
    </w:p>
    <w:p>
      <w:r>
        <w:rPr>
          <w:b w:val="0"/>
          <w:i w:val="0"/>
          <w:sz w:val="24"/>
        </w:rPr>
        <w:t>The iFlow contains a sequence of steps including a Start Event, Content Modifier (Enricher), EDI to XML Converter, and Message Mappings. The iFlow concludes with an End Event. A "Content Modifier 1" is used to enrich the message with a constant body containing EDI data. "EDI to XML Converter 1" converts EDI data to XML, using the "ASC-X12_850_004010.xsd" schema. This iFlow uses two Message Mappings: "MM.mmap" and "EDI_850.mmap" located at "src/main/resources/mapping/".</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2025-10-24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