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8"/>
          <w:szCs w:val="48"/>
        </w:rPr>
        <w:t xml:space="preserve">大学教学时间优化项目</w:t>
      </w:r>
    </w:p>
    <w:p>
      <w:pPr>
        <w:spacing w:after="60" w:before="0"/>
        <w:jc w:val="center"/>
      </w:pPr>
      <w:r>
        <w:rPr>
          <w:rFonts w:ascii="Arial" w:cs="Arial" w:eastAsia="Arial" w:hAnsi="Arial"/>
          <w:i/>
          <w:iCs/>
          <w:color w:val="2B5B8A"/>
          <w:sz w:val="26"/>
          <w:szCs w:val="26"/>
        </w:rPr>
        <w:t xml:space="preserve">University Teaching Time Optimization — Scenario 2: TIME</w:t>
      </w:r>
    </w:p>
    <w:p>
      <w:pPr>
        <w:spacing w:after="60" w:before="0"/>
        <w:jc w:val="center"/>
      </w:pPr>
      <w:r>
        <w:rPr>
          <w:rFonts w:ascii="Arial" w:cs="Arial" w:eastAsia="Arial" w:hAnsi="Arial"/>
          <w:color w:val="444444"/>
          <w:sz w:val="24"/>
          <w:szCs w:val="24"/>
        </w:rPr>
        <w:t xml:space="preserve">项目说明文档（技术文档）</w:t>
      </w:r>
    </w:p>
    <w:p>
      <w:pPr>
        <w:spacing w:after="40" w:before="0"/>
        <w:jc w:val="center"/>
      </w:pPr>
      <w:r>
        <w:rPr>
          <w:rFonts w:ascii="Arial" w:cs="Arial" w:eastAsia="Arial" w:hAnsi="Arial"/>
          <w:color w:val="666666"/>
          <w:sz w:val="22"/>
          <w:szCs w:val="22"/>
        </w:rPr>
        <w:t xml:space="preserve">第17组 | 爱丁堡大学 | 2026年2月</w:t>
      </w:r>
    </w:p>
    <w:p>
      <w:pPr>
        <w:spacing w:after="40" w:before="0"/>
        <w:jc w:val="center"/>
      </w:pPr>
      <w:r>
        <w:rPr>
          <w:rFonts w:ascii="Arial" w:cs="Arial" w:eastAsia="Arial" w:hAnsi="Arial"/>
          <w:color w:val="444444"/>
          <w:sz w:val="22"/>
          <w:szCs w:val="22"/>
        </w:rPr>
        <w:t xml:space="preserve">成员：冯阳 (s2775736)、王宗源 (s2794231)、姚宇梦 (s2792276)、王一菲 (s2328864)</w:t>
      </w:r>
    </w:p>
    <w:p>
      <w:pPr>
        <w:pBdr>
          <w:bottom w:val="single" w:color="1F3864" w:sz="6" w:space="6"/>
        </w:pBdr>
        <w:spacing w:after="240" w:before="0"/>
      </w:pPr>
      <w:r>
        <w:t xml:space="preserve"/>
      </w:r>
    </w:p>
    <w:p>
      <w:pPr>
        <w:pStyle w:val="Heading1"/>
        <w:spacing w:after="120" w:before="240"/>
      </w:pPr>
      <w:r>
        <w:rPr>
          <w:rFonts w:ascii="Arial" w:cs="Arial" w:eastAsia="Arial" w:hAnsi="Arial"/>
          <w:b/>
          <w:bCs/>
          <w:color w:val="1F3864"/>
          <w:sz w:val="28"/>
          <w:szCs w:val="28"/>
        </w:rPr>
        <w:t xml:space="preserve">1. 项目背景与概述</w:t>
      </w:r>
    </w:p>
    <w:p>
      <w:pPr>
        <w:spacing w:after="60" w:before="60" w:line="276" w:lineRule="auto"/>
      </w:pPr>
      <w:r>
        <w:rPr>
          <w:rFonts w:ascii="Arial" w:cs="Arial" w:eastAsia="Arial" w:hAnsi="Arial"/>
          <w:sz w:val="22"/>
          <w:szCs w:val="22"/>
        </w:rPr>
        <w:t xml:space="preserve">爱丁堡大学目前的标准教学时间为周一至周五 9:00–18:00，不同时段安排多类型课程活动。近年来，校方越来越关注压缩授课时间窗口对学生体验的影响——一方面希望通过减少教学时段来为学生提供更多连续学习时间与午休机会，另一方面又必须确保不引入过多课程冲突或降低教学质量。</w:t>
      </w:r>
    </w:p>
    <w:p>
      <w:pPr>
        <w:spacing w:after="100" w:before="100"/>
      </w:pPr>
      <w:r>
        <w:t xml:space="preserve"/>
      </w:r>
    </w:p>
    <w:p>
      <w:pPr>
        <w:spacing w:after="60" w:before="60" w:line="276" w:lineRule="auto"/>
      </w:pPr>
      <w:r>
        <w:rPr>
          <w:rFonts w:ascii="Arial" w:cs="Arial" w:eastAsia="Arial" w:hAnsi="Arial"/>
          <w:sz w:val="22"/>
          <w:szCs w:val="22"/>
        </w:rPr>
        <w:t xml:space="preserve">本项目隶属"TIME"场景（Scenario 2），核心任务是对两种压缩教学时间方案进行系统性的可行性分析与优化建模：</w:t>
      </w:r>
    </w:p>
    <w:p>
      <w:pPr>
        <w:pStyle w:val="ListParagraph"/>
        <w:numPr>
          <w:ilvl w:val="0"/>
          <w:numId w:val="2"/>
        </w:numPr>
        <w:spacing w:after="40" w:before="40" w:line="260" w:lineRule="auto"/>
      </w:pPr>
      <w:r>
        <w:rPr>
          <w:rFonts w:ascii="Arial" w:cs="Arial" w:eastAsia="Arial" w:hAnsi="Arial"/>
          <w:sz w:val="22"/>
          <w:szCs w:val="22"/>
        </w:rPr>
        <w:t xml:space="preserve">方案一（S1）：将所有教学活动压缩至周一至周五 9:00–17:00（即去掉每天17:00–18:00的时段）</w:t>
      </w:r>
    </w:p>
    <w:p>
      <w:pPr>
        <w:pStyle w:val="ListParagraph"/>
        <w:numPr>
          <w:ilvl w:val="0"/>
          <w:numId w:val="2"/>
        </w:numPr>
        <w:spacing w:after="40" w:before="40" w:line="260" w:lineRule="auto"/>
      </w:pPr>
      <w:r>
        <w:rPr>
          <w:rFonts w:ascii="Arial" w:cs="Arial" w:eastAsia="Arial" w:hAnsi="Arial"/>
          <w:sz w:val="22"/>
          <w:szCs w:val="22"/>
        </w:rPr>
        <w:t xml:space="preserve">方案二（S2）：取消周五12:00–18:00的全部教学活动（周一至周四维持现状）</w:t>
      </w:r>
    </w:p>
    <w:p>
      <w:pPr>
        <w:spacing w:after="100" w:before="100"/>
      </w:pPr>
      <w:r>
        <w:t xml:space="preserve"/>
      </w:r>
    </w:p>
    <w:p>
      <w:pPr>
        <w:spacing w:after="60" w:before="60" w:line="276" w:lineRule="auto"/>
      </w:pPr>
      <w:r>
        <w:rPr>
          <w:rFonts w:ascii="Arial" w:cs="Arial" w:eastAsia="Arial" w:hAnsi="Arial"/>
          <w:sz w:val="22"/>
          <w:szCs w:val="22"/>
        </w:rPr>
        <w:t xml:space="preserve">项目最终目标是为学校排课团队提供基于数据的决策支持，定量评估上述两种政策变化对排课冲突、教室利用率和学生午休可行性的综合影响。</w:t>
      </w:r>
    </w:p>
    <w:p>
      <w:pPr>
        <w:pStyle w:val="Heading1"/>
        <w:spacing w:after="120" w:before="240"/>
      </w:pPr>
      <w:r>
        <w:rPr>
          <w:rFonts w:ascii="Arial" w:cs="Arial" w:eastAsia="Arial" w:hAnsi="Arial"/>
          <w:b/>
          <w:bCs/>
          <w:color w:val="1F3864"/>
          <w:sz w:val="28"/>
          <w:szCs w:val="28"/>
        </w:rPr>
        <w:t xml:space="preserve">2. 研究问题</w:t>
      </w:r>
    </w:p>
    <w:p>
      <w:pPr>
        <w:spacing w:after="60" w:before="60" w:line="276" w:lineRule="auto"/>
      </w:pPr>
      <w:r>
        <w:rPr>
          <w:rFonts w:ascii="Arial" w:cs="Arial" w:eastAsia="Arial" w:hAnsi="Arial"/>
          <w:sz w:val="22"/>
          <w:szCs w:val="22"/>
        </w:rPr>
        <w:t xml:space="preserve">本项目围绕五个核心研究问题展开：</w:t>
      </w:r>
    </w:p>
    <w:p>
      <w:pPr>
        <w:pStyle w:val="ListParagraph"/>
        <w:numPr>
          <w:ilvl w:val="0"/>
          <w:numId w:val="2"/>
        </w:numPr>
        <w:spacing w:after="40" w:before="40" w:line="260" w:lineRule="auto"/>
      </w:pPr>
      <w:r>
        <w:rPr>
          <w:rFonts w:ascii="Arial" w:cs="Arial" w:eastAsia="Arial" w:hAnsi="Arial"/>
          <w:sz w:val="22"/>
          <w:szCs w:val="22"/>
        </w:rPr>
        <w:t xml:space="preserve">Q1：将每日核心教学时间限制为 9:00–17:00，是否在技术上可行？受影响的课程规模有多大？</w:t>
      </w:r>
    </w:p>
    <w:p>
      <w:pPr>
        <w:pStyle w:val="ListParagraph"/>
        <w:numPr>
          <w:ilvl w:val="0"/>
          <w:numId w:val="2"/>
        </w:numPr>
        <w:spacing w:after="40" w:before="40" w:line="260" w:lineRule="auto"/>
      </w:pPr>
      <w:r>
        <w:rPr>
          <w:rFonts w:ascii="Arial" w:cs="Arial" w:eastAsia="Arial" w:hAnsi="Arial"/>
          <w:sz w:val="22"/>
          <w:szCs w:val="22"/>
        </w:rPr>
        <w:t xml:space="preserve">Q2：取消周五12:00–18:00的教学，是否在技术上可行？会影响哪些模块？</w:t>
      </w:r>
    </w:p>
    <w:p>
      <w:pPr>
        <w:pStyle w:val="ListParagraph"/>
        <w:numPr>
          <w:ilvl w:val="0"/>
          <w:numId w:val="2"/>
        </w:numPr>
        <w:spacing w:after="40" w:before="40" w:line="260" w:lineRule="auto"/>
      </w:pPr>
      <w:r>
        <w:rPr>
          <w:rFonts w:ascii="Arial" w:cs="Arial" w:eastAsia="Arial" w:hAnsi="Arial"/>
          <w:sz w:val="22"/>
          <w:szCs w:val="22"/>
        </w:rPr>
        <w:t xml:space="preserve">Q3：在两种压缩方案下，核心讲座（整班授课）能否在无冲突的情况下重新排课？</w:t>
      </w:r>
    </w:p>
    <w:p>
      <w:pPr>
        <w:pStyle w:val="ListParagraph"/>
        <w:numPr>
          <w:ilvl w:val="0"/>
          <w:numId w:val="2"/>
        </w:numPr>
        <w:spacing w:after="40" w:before="40" w:line="260" w:lineRule="auto"/>
      </w:pPr>
      <w:r>
        <w:rPr>
          <w:rFonts w:ascii="Arial" w:cs="Arial" w:eastAsia="Arial" w:hAnsi="Arial"/>
          <w:sz w:val="22"/>
          <w:szCs w:val="22"/>
        </w:rPr>
        <w:t xml:space="preserve">Q4：能否让大多数学生在12:00–14:00之间获得连续午休时段？具体比例是多少？</w:t>
      </w:r>
    </w:p>
    <w:p>
      <w:pPr>
        <w:pStyle w:val="ListParagraph"/>
        <w:numPr>
          <w:ilvl w:val="0"/>
          <w:numId w:val="2"/>
        </w:numPr>
        <w:spacing w:after="40" w:before="40" w:line="260" w:lineRule="auto"/>
      </w:pPr>
      <w:r>
        <w:rPr>
          <w:rFonts w:ascii="Arial" w:cs="Arial" w:eastAsia="Arial" w:hAnsi="Arial"/>
          <w:sz w:val="22"/>
          <w:szCs w:val="22"/>
        </w:rPr>
        <w:t xml:space="preserve">Q5：两种方案将如何改变全周的时段利用率与教室利用率？</w:t>
      </w:r>
    </w:p>
    <w:p>
      <w:pPr>
        <w:pStyle w:val="Heading1"/>
        <w:spacing w:after="120" w:before="240"/>
      </w:pPr>
      <w:r>
        <w:rPr>
          <w:rFonts w:ascii="Arial" w:cs="Arial" w:eastAsia="Arial" w:hAnsi="Arial"/>
          <w:b/>
          <w:bCs/>
          <w:color w:val="1F3864"/>
          <w:sz w:val="28"/>
          <w:szCs w:val="28"/>
        </w:rPr>
        <w:t xml:space="preserve">3. 成功标准与项目价值</w:t>
      </w:r>
    </w:p>
    <w:p>
      <w:pPr>
        <w:spacing w:after="60" w:before="60" w:line="276" w:lineRule="auto"/>
      </w:pPr>
      <w:r>
        <w:rPr>
          <w:rFonts w:ascii="Arial" w:cs="Arial" w:eastAsia="Arial" w:hAnsi="Arial"/>
          <w:sz w:val="22"/>
          <w:szCs w:val="22"/>
        </w:rPr>
        <w:t xml:space="preserve">项目成功的判定标准包括：</w:t>
      </w:r>
    </w:p>
    <w:p>
      <w:pPr>
        <w:pStyle w:val="ListParagraph"/>
        <w:numPr>
          <w:ilvl w:val="0"/>
          <w:numId w:val="2"/>
        </w:numPr>
        <w:spacing w:after="40" w:before="40" w:line="260" w:lineRule="auto"/>
      </w:pPr>
      <w:r>
        <w:rPr>
          <w:rFonts w:ascii="Arial" w:cs="Arial" w:eastAsia="Arial" w:hAnsi="Arial"/>
          <w:sz w:val="22"/>
          <w:szCs w:val="22"/>
        </w:rPr>
        <w:t xml:space="preserve">（a）在两种方案下量化教室和时段利用率，并与当前基线数据进行对比；</w:t>
      </w:r>
    </w:p>
    <w:p>
      <w:pPr>
        <w:pStyle w:val="ListParagraph"/>
        <w:numPr>
          <w:ilvl w:val="0"/>
          <w:numId w:val="2"/>
        </w:numPr>
        <w:spacing w:after="40" w:before="40" w:line="260" w:lineRule="auto"/>
      </w:pPr>
      <w:r>
        <w:rPr>
          <w:rFonts w:ascii="Arial" w:cs="Arial" w:eastAsia="Arial" w:hAnsi="Arial"/>
          <w:sz w:val="22"/>
          <w:szCs w:val="22"/>
        </w:rPr>
        <w:t xml:space="preserve">（b）识别并度量在压缩课时后产生的课程冲突数量与严重程度，尤其针对整班授课和必修课；</w:t>
      </w:r>
    </w:p>
    <w:p>
      <w:pPr>
        <w:pStyle w:val="ListParagraph"/>
        <w:numPr>
          <w:ilvl w:val="0"/>
          <w:numId w:val="2"/>
        </w:numPr>
        <w:spacing w:after="40" w:before="40" w:line="260" w:lineRule="auto"/>
      </w:pPr>
      <w:r>
        <w:rPr>
          <w:rFonts w:ascii="Arial" w:cs="Arial" w:eastAsia="Arial" w:hAnsi="Arial"/>
          <w:sz w:val="22"/>
          <w:szCs w:val="22"/>
        </w:rPr>
        <w:t xml:space="preserve">（c）测算在12:00–14:00午休时段能受益的学生比例；</w:t>
      </w:r>
    </w:p>
    <w:p>
      <w:pPr>
        <w:pStyle w:val="ListParagraph"/>
        <w:numPr>
          <w:ilvl w:val="0"/>
          <w:numId w:val="2"/>
        </w:numPr>
        <w:spacing w:after="40" w:before="40" w:line="260" w:lineRule="auto"/>
      </w:pPr>
      <w:r>
        <w:rPr>
          <w:rFonts w:ascii="Arial" w:cs="Arial" w:eastAsia="Arial" w:hAnsi="Arial"/>
          <w:sz w:val="22"/>
          <w:szCs w:val="22"/>
        </w:rPr>
        <w:t xml:space="preserve">（d）提供可视化分析支撑，包括利用率热力图、冲突频率图表和方案对比分析，辅助决策。</w:t>
      </w:r>
    </w:p>
    <w:p>
      <w:pPr>
        <w:spacing w:after="100" w:before="100"/>
      </w:pPr>
      <w:r>
        <w:t xml:space="preserve"/>
      </w:r>
    </w:p>
    <w:p>
      <w:pPr>
        <w:spacing w:after="60" w:before="60" w:line="276" w:lineRule="auto"/>
      </w:pPr>
      <w:r>
        <w:rPr>
          <w:rFonts w:ascii="Arial" w:cs="Arial" w:eastAsia="Arial" w:hAnsi="Arial"/>
          <w:sz w:val="22"/>
          <w:szCs w:val="22"/>
        </w:rPr>
        <w:t xml:space="preserve">项目对排课团队的核心价值体现在：将原本无法通过人工方式系统评估的「政策变化影响」转化为可量化的数字指标，使决策者能够在不同政策方案之间进行数据驱动的权衡分析。</w:t>
      </w:r>
    </w:p>
    <w:p>
      <w:pPr>
        <w:pStyle w:val="Heading1"/>
        <w:spacing w:after="120" w:before="240"/>
      </w:pPr>
      <w:r>
        <w:rPr>
          <w:rFonts w:ascii="Arial" w:cs="Arial" w:eastAsia="Arial" w:hAnsi="Arial"/>
          <w:b/>
          <w:bCs/>
          <w:color w:val="1F3864"/>
          <w:sz w:val="28"/>
          <w:szCs w:val="28"/>
        </w:rPr>
        <w:t xml:space="preserve">4. 技术方案</w:t>
      </w:r>
    </w:p>
    <w:p>
      <w:pPr>
        <w:pStyle w:val="Heading2"/>
        <w:spacing w:after="80" w:before="180"/>
      </w:pPr>
      <w:r>
        <w:rPr>
          <w:rFonts w:ascii="Arial" w:cs="Arial" w:eastAsia="Arial" w:hAnsi="Arial"/>
          <w:b/>
          <w:bCs/>
          <w:color w:val="2B5B8A"/>
          <w:sz w:val="24"/>
          <w:szCs w:val="24"/>
        </w:rPr>
        <w:t xml:space="preserve">4.1 总体架构</w:t>
      </w:r>
    </w:p>
    <w:p>
      <w:pPr>
        <w:spacing w:after="60" w:before="60" w:line="276" w:lineRule="auto"/>
      </w:pPr>
      <w:r>
        <w:rPr>
          <w:rFonts w:ascii="Arial" w:cs="Arial" w:eastAsia="Arial" w:hAnsi="Arial"/>
          <w:sz w:val="22"/>
          <w:szCs w:val="22"/>
        </w:rPr>
        <w:t xml:space="preserve">项目采用 Python 作为核心开发语言，构建了一套六步骤的全自动分析流水线（pipeline），从原始数据输入到最终报告输出一键运行。</w:t>
      </w:r>
    </w:p>
    <w:p>
      <w:pPr>
        <w:spacing w:after="10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038"/>
      </w:tblGrid>
      <w:tr>
        <w:trPr>
          <w:tblHeader/>
        </w:trPr>
        <w:tc>
          <w:tcPr>
            <w:tcW w:type="dxa" w:w="14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步骤</w:t>
            </w:r>
          </w:p>
        </w:tc>
        <w:tc>
          <w:tcPr>
            <w:tcW w:type="dxa" w:w="22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名称</w:t>
            </w:r>
          </w:p>
        </w:tc>
        <w:tc>
          <w:tcPr>
            <w:tcW w:type="dxa" w:w="6038"/>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主要功能</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Step 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数据预处理</w:t>
            </w:r>
          </w:p>
        </w:tc>
        <w:tc>
          <w:tcPr>
            <w:tcW w:type="dxa" w:w="6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加载所有Excel文件，解析时段，标记被替换事件，构建冲突对图（学生-事件共现图）。输出：events.csv, student_events.csv, conflict_pairs.csv</w:t>
            </w:r>
          </w:p>
        </w:tc>
      </w:tr>
      <w:tr>
        <w:tc>
          <w:tcPr>
            <w:tcW w:type="dxa" w:w="1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Step 2</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基线分析</w:t>
            </w:r>
          </w:p>
        </w:tc>
        <w:tc>
          <w:tcPr>
            <w:tcW w:type="dxa" w:w="60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计算当前时刻表的利用率、冲突率和午休可行性，为两种方案建立对比基准。输出：baseline_*.csv, utilisation_comparison.csv</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Step 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MIP精确模型</w:t>
            </w:r>
          </w:p>
        </w:tc>
        <w:tc>
          <w:tcPr>
            <w:tcW w:type="dxa" w:w="6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使用FICO Xpress构建二进制整数规划模型，以最小化加权学生冲突为目标，对被替换的整班课程进行最优重排。输出：mip_assignment_*.csv</w:t>
            </w:r>
          </w:p>
        </w:tc>
      </w:tr>
      <w:tr>
        <w:tc>
          <w:tcPr>
            <w:tcW w:type="dxa" w:w="1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Step 4</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启发式模型</w:t>
            </w:r>
          </w:p>
        </w:tc>
        <w:tc>
          <w:tcPr>
            <w:tcW w:type="dxa" w:w="60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实现贪心算法（最受约束优先）与局部搜索（换位邻域）两阶段启发式方法，处理大规模实例。输出：heuristic_*.csv</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Step 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可视化</w:t>
            </w:r>
          </w:p>
        </w:tc>
        <w:tc>
          <w:tcPr>
            <w:tcW w:type="dxa" w:w="60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生成热力图、柱状图、收敛曲线等13张可视化图表。输出：figures/*.png</w:t>
            </w:r>
          </w:p>
        </w:tc>
      </w:tr>
      <w:tr>
        <w:tc>
          <w:tcPr>
            <w:tcW w:type="dxa" w:w="1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Step 6</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综合报告</w:t>
            </w:r>
          </w:p>
        </w:tc>
        <w:tc>
          <w:tcPr>
            <w:tcW w:type="dxa" w:w="60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汇总所有研究问题的定量结论，输出final_summary.csv。</w:t>
            </w:r>
          </w:p>
        </w:tc>
      </w:tr>
    </w:tbl>
    <w:p>
      <w:pPr>
        <w:spacing w:after="100" w:before="100"/>
      </w:pPr>
      <w:r>
        <w:t xml:space="preserve"/>
      </w:r>
    </w:p>
    <w:p>
      <w:pPr>
        <w:pStyle w:val="Heading2"/>
        <w:spacing w:after="80" w:before="180"/>
      </w:pPr>
      <w:r>
        <w:rPr>
          <w:rFonts w:ascii="Arial" w:cs="Arial" w:eastAsia="Arial" w:hAnsi="Arial"/>
          <w:b/>
          <w:bCs/>
          <w:color w:val="2B5B8A"/>
          <w:sz w:val="24"/>
          <w:szCs w:val="24"/>
        </w:rPr>
        <w:t xml:space="preserve">4.2 数据预处理</w:t>
      </w:r>
    </w:p>
    <w:p>
      <w:pPr>
        <w:spacing w:after="60" w:before="60" w:line="276" w:lineRule="auto"/>
      </w:pPr>
      <w:r>
        <w:rPr>
          <w:rFonts w:ascii="Arial" w:cs="Arial" w:eastAsia="Arial" w:hAnsi="Arial"/>
          <w:sz w:val="22"/>
          <w:szCs w:val="22"/>
        </w:rPr>
        <w:t xml:space="preserve">原始数据来源于爱丁堡大学2024年5月的真实排课系统导出文件，共包含五个Excel数据集：</w:t>
      </w:r>
    </w:p>
    <w:p>
      <w:pPr>
        <w:pStyle w:val="ListParagraph"/>
        <w:numPr>
          <w:ilvl w:val="0"/>
          <w:numId w:val="2"/>
        </w:numPr>
        <w:spacing w:after="40" w:before="40" w:line="260" w:lineRule="auto"/>
      </w:pPr>
      <w:r>
        <w:rPr>
          <w:rFonts w:ascii="Arial" w:cs="Arial" w:eastAsia="Arial" w:hAnsi="Arial"/>
          <w:sz w:val="22"/>
          <w:szCs w:val="22"/>
        </w:rPr>
        <w:t xml:space="preserve">2024-5 DPT Data.xlsx：部门/项目时段分配数据，包含Event_ID、Timeslot、Duration、Room等字段</w:t>
      </w:r>
    </w:p>
    <w:p>
      <w:pPr>
        <w:pStyle w:val="ListParagraph"/>
        <w:numPr>
          <w:ilvl w:val="0"/>
          <w:numId w:val="2"/>
        </w:numPr>
        <w:spacing w:after="40" w:before="40" w:line="260" w:lineRule="auto"/>
      </w:pPr>
      <w:r>
        <w:rPr>
          <w:rFonts w:ascii="Arial" w:cs="Arial" w:eastAsia="Arial" w:hAnsi="Arial"/>
          <w:sz w:val="22"/>
          <w:szCs w:val="22"/>
        </w:rPr>
        <w:t xml:space="preserve">2024-5 Event Module Room.xlsx：事件-模块-教室映射关系，记录各事件所属模块及分配教室</w:t>
      </w:r>
    </w:p>
    <w:p>
      <w:pPr>
        <w:pStyle w:val="ListParagraph"/>
        <w:numPr>
          <w:ilvl w:val="0"/>
          <w:numId w:val="2"/>
        </w:numPr>
        <w:spacing w:after="40" w:before="40" w:line="260" w:lineRule="auto"/>
      </w:pPr>
      <w:r>
        <w:rPr>
          <w:rFonts w:ascii="Arial" w:cs="Arial" w:eastAsia="Arial" w:hAnsi="Arial"/>
          <w:sz w:val="22"/>
          <w:szCs w:val="22"/>
        </w:rPr>
        <w:t xml:space="preserve">2024-5 Student Programme Module Event.xlsx：学生-课程-模块-事件映射，用于构建学生冲突关系</w:t>
      </w:r>
    </w:p>
    <w:p>
      <w:pPr>
        <w:pStyle w:val="ListParagraph"/>
        <w:numPr>
          <w:ilvl w:val="0"/>
          <w:numId w:val="2"/>
        </w:numPr>
        <w:spacing w:after="40" w:before="40" w:line="260" w:lineRule="auto"/>
      </w:pPr>
      <w:r>
        <w:rPr>
          <w:rFonts w:ascii="Arial" w:cs="Arial" w:eastAsia="Arial" w:hAnsi="Arial"/>
          <w:sz w:val="22"/>
          <w:szCs w:val="22"/>
        </w:rPr>
        <w:t xml:space="preserve">Programme-Course.xlsx：课程与专业的对应关系表</w:t>
      </w:r>
    </w:p>
    <w:p>
      <w:pPr>
        <w:pStyle w:val="ListParagraph"/>
        <w:numPr>
          <w:ilvl w:val="0"/>
          <w:numId w:val="2"/>
        </w:numPr>
        <w:spacing w:after="40" w:before="40" w:line="260" w:lineRule="auto"/>
      </w:pPr>
      <w:r>
        <w:rPr>
          <w:rFonts w:ascii="Arial" w:cs="Arial" w:eastAsia="Arial" w:hAnsi="Arial"/>
          <w:sz w:val="22"/>
          <w:szCs w:val="22"/>
        </w:rPr>
        <w:t xml:space="preserve">Rooms and Room Types.xlsx：教室信息，包括容量、校区、教室类型</w:t>
      </w:r>
    </w:p>
    <w:p>
      <w:pPr>
        <w:spacing w:after="100" w:before="100"/>
      </w:pPr>
      <w:r>
        <w:t xml:space="preserve"/>
      </w:r>
    </w:p>
    <w:p>
      <w:pPr>
        <w:spacing w:after="60" w:before="60" w:line="276" w:lineRule="auto"/>
      </w:pPr>
      <w:r>
        <w:rPr>
          <w:rFonts w:ascii="Arial" w:cs="Arial" w:eastAsia="Arial" w:hAnsi="Arial"/>
          <w:sz w:val="22"/>
          <w:szCs w:val="22"/>
        </w:rPr>
        <w:t xml:space="preserve">预处理阶段的关键步骤包括：解析时段字符串（如「Monday 9am「→Day, Start_Hour, End_Hour）；基于时段范围为每个事件标记Displaced_S1和Displaced_S2布尔标志；通过遍历学生-事件映射表构建冲突对图（时间复杂度O(n²)，采用分块处理优化）。</w:t>
      </w:r>
    </w:p>
    <w:p>
      <w:pPr>
        <w:pStyle w:val="Heading2"/>
        <w:spacing w:after="80" w:before="180"/>
      </w:pPr>
      <w:r>
        <w:rPr>
          <w:rFonts w:ascii="Arial" w:cs="Arial" w:eastAsia="Arial" w:hAnsi="Arial"/>
          <w:b/>
          <w:bCs/>
          <w:color w:val="2B5B8A"/>
          <w:sz w:val="24"/>
          <w:szCs w:val="24"/>
        </w:rPr>
        <w:t xml:space="preserve">4.3 冲突检测方法</w:t>
      </w:r>
    </w:p>
    <w:p>
      <w:pPr>
        <w:spacing w:after="60" w:before="60" w:line="276" w:lineRule="auto"/>
      </w:pPr>
      <w:r>
        <w:rPr>
          <w:rFonts w:ascii="Arial" w:cs="Arial" w:eastAsia="Arial" w:hAnsi="Arial"/>
          <w:sz w:val="22"/>
          <w:szCs w:val="22"/>
        </w:rPr>
        <w:t xml:space="preserve">课程冲突（Clash）定义为：同一学生在同一天、同一学期内，有两门不同模块的课程时段重叠（Start_Hour &lt; End_Hour_other AND End_Hour &gt; Start_Hour_other）。</w:t>
      </w:r>
    </w:p>
    <w:p>
      <w:pPr>
        <w:spacing w:after="100" w:before="100"/>
      </w:pPr>
      <w:r>
        <w:t xml:space="preserve"/>
      </w:r>
    </w:p>
    <w:p>
      <w:pPr>
        <w:spacing w:after="60" w:before="60" w:line="276" w:lineRule="auto"/>
      </w:pPr>
      <w:r>
        <w:rPr>
          <w:rFonts w:ascii="Arial" w:cs="Arial" w:eastAsia="Arial" w:hAnsi="Arial"/>
          <w:sz w:val="22"/>
          <w:szCs w:val="22"/>
        </w:rPr>
        <w:t xml:space="preserve">为避免重复计数每周多次出现的同一固定时段，系统首先对学生-时段数据进行去重（按AnonID, Module_Code, Day, Start_Hour, End_Hour, Semester分组），再在去重后的「每周时段「上执行冲突检测。冲突按严重性分为三级：</w:t>
      </w:r>
    </w:p>
    <w:p>
      <w:pPr>
        <w:pStyle w:val="ListParagraph"/>
        <w:numPr>
          <w:ilvl w:val="0"/>
          <w:numId w:val="2"/>
        </w:numPr>
        <w:spacing w:after="40" w:before="40" w:line="260" w:lineRule="auto"/>
      </w:pPr>
      <w:r>
        <w:rPr>
          <w:rFonts w:ascii="Arial" w:cs="Arial" w:eastAsia="Arial" w:hAnsi="Arial"/>
          <w:sz w:val="22"/>
          <w:szCs w:val="22"/>
        </w:rPr>
        <w:t xml:space="preserve">严重度3（最高）：整班课 vs 整班课（WholeClass vs WholeClass）——无法通过学生选课拆分解决</w:t>
      </w:r>
    </w:p>
    <w:p>
      <w:pPr>
        <w:pStyle w:val="ListParagraph"/>
        <w:numPr>
          <w:ilvl w:val="0"/>
          <w:numId w:val="2"/>
        </w:numPr>
        <w:spacing w:after="40" w:before="40" w:line="260" w:lineRule="auto"/>
      </w:pPr>
      <w:r>
        <w:rPr>
          <w:rFonts w:ascii="Arial" w:cs="Arial" w:eastAsia="Arial" w:hAnsi="Arial"/>
          <w:sz w:val="22"/>
          <w:szCs w:val="22"/>
        </w:rPr>
        <w:t xml:space="preserve">严重度2（中等）：整班课 vs 小组课（WholeClass vs SubGroup）</w:t>
      </w:r>
    </w:p>
    <w:p>
      <w:pPr>
        <w:pStyle w:val="ListParagraph"/>
        <w:numPr>
          <w:ilvl w:val="0"/>
          <w:numId w:val="2"/>
        </w:numPr>
        <w:spacing w:after="40" w:before="40" w:line="260" w:lineRule="auto"/>
      </w:pPr>
      <w:r>
        <w:rPr>
          <w:rFonts w:ascii="Arial" w:cs="Arial" w:eastAsia="Arial" w:hAnsi="Arial"/>
          <w:sz w:val="22"/>
          <w:szCs w:val="22"/>
        </w:rPr>
        <w:t xml:space="preserve">严重度1（较低）：小组课 vs 小组课（SubGroup vs SubGroup）——理论上可通过重组小组缓解</w:t>
      </w:r>
    </w:p>
    <w:p>
      <w:pPr>
        <w:pStyle w:val="Heading2"/>
        <w:spacing w:after="80" w:before="180"/>
      </w:pPr>
      <w:r>
        <w:rPr>
          <w:rFonts w:ascii="Arial" w:cs="Arial" w:eastAsia="Arial" w:hAnsi="Arial"/>
          <w:b/>
          <w:bCs/>
          <w:color w:val="2B5B8A"/>
          <w:sz w:val="24"/>
          <w:szCs w:val="24"/>
        </w:rPr>
        <w:t xml:space="preserve">4.4 MIP优化模型</w:t>
      </w:r>
    </w:p>
    <w:p>
      <w:pPr>
        <w:spacing w:after="60" w:before="60" w:line="276" w:lineRule="auto"/>
      </w:pPr>
      <w:r>
        <w:rPr>
          <w:rFonts w:ascii="Arial" w:cs="Arial" w:eastAsia="Arial" w:hAnsi="Arial"/>
          <w:sz w:val="22"/>
          <w:szCs w:val="22"/>
        </w:rPr>
        <w:t xml:space="preserve">对于被替换的整班课程（WholeClass displaced events），项目采用FICO Xpress Python接口（xpress模块）构建精确的二进制整数规划模型：</w:t>
      </w:r>
    </w:p>
    <w:p>
      <w:pPr>
        <w:pStyle w:val="ListParagraph"/>
        <w:numPr>
          <w:ilvl w:val="0"/>
          <w:numId w:val="2"/>
        </w:numPr>
        <w:spacing w:after="40" w:before="40" w:line="260" w:lineRule="auto"/>
      </w:pPr>
      <w:r>
        <w:rPr>
          <w:rFonts w:ascii="Arial" w:cs="Arial" w:eastAsia="Arial" w:hAnsi="Arial"/>
          <w:sz w:val="22"/>
          <w:szCs w:val="22"/>
        </w:rPr>
        <w:t xml:space="preserve">决策变量：x[e,t] ∈ {0,1}，表示事件e是否被安排在时段t</w:t>
      </w:r>
    </w:p>
    <w:p>
      <w:pPr>
        <w:pStyle w:val="ListParagraph"/>
        <w:numPr>
          <w:ilvl w:val="0"/>
          <w:numId w:val="2"/>
        </w:numPr>
        <w:spacing w:after="40" w:before="40" w:line="260" w:lineRule="auto"/>
      </w:pPr>
      <w:r>
        <w:rPr>
          <w:rFonts w:ascii="Arial" w:cs="Arial" w:eastAsia="Arial" w:hAnsi="Arial"/>
          <w:sz w:val="22"/>
          <w:szCs w:val="22"/>
        </w:rPr>
        <w:t xml:space="preserve">目标函数：最小化加权冲突对数（按冲突严重度加权，严重度3权重为3，严重度2权重为2，严重度1权重为1）</w:t>
      </w:r>
    </w:p>
    <w:p>
      <w:pPr>
        <w:pStyle w:val="ListParagraph"/>
        <w:numPr>
          <w:ilvl w:val="0"/>
          <w:numId w:val="2"/>
        </w:numPr>
        <w:spacing w:after="40" w:before="40" w:line="260" w:lineRule="auto"/>
      </w:pPr>
      <w:r>
        <w:rPr>
          <w:rFonts w:ascii="Arial" w:cs="Arial" w:eastAsia="Arial" w:hAnsi="Arial"/>
          <w:sz w:val="22"/>
          <w:szCs w:val="22"/>
        </w:rPr>
        <w:t xml:space="preserve">硬约束：每个事件必须且只能被安排在一个时段；安排的时段必须在目标方案的允许窗口内</w:t>
      </w:r>
    </w:p>
    <w:p>
      <w:pPr>
        <w:pStyle w:val="ListParagraph"/>
        <w:numPr>
          <w:ilvl w:val="0"/>
          <w:numId w:val="2"/>
        </w:numPr>
        <w:spacing w:after="40" w:before="40" w:line="260" w:lineRule="auto"/>
      </w:pPr>
      <w:r>
        <w:rPr>
          <w:rFonts w:ascii="Arial" w:cs="Arial" w:eastAsia="Arial" w:hAnsi="Arial"/>
          <w:sz w:val="22"/>
          <w:szCs w:val="22"/>
        </w:rPr>
        <w:t xml:space="preserve">规模限制：默认处理前300个最受约束的整班事件（可通过--mip-events参数调整），时间限制180秒</w:t>
      </w:r>
    </w:p>
    <w:p>
      <w:pPr>
        <w:pStyle w:val="Heading2"/>
        <w:spacing w:after="80" w:before="180"/>
      </w:pPr>
      <w:r>
        <w:rPr>
          <w:rFonts w:ascii="Arial" w:cs="Arial" w:eastAsia="Arial" w:hAnsi="Arial"/>
          <w:b/>
          <w:bCs/>
          <w:color w:val="2B5B8A"/>
          <w:sz w:val="24"/>
          <w:szCs w:val="24"/>
        </w:rPr>
        <w:t xml:space="preserve">4.5 启发式优化模型</w:t>
      </w:r>
    </w:p>
    <w:p>
      <w:pPr>
        <w:spacing w:after="60" w:before="60" w:line="276" w:lineRule="auto"/>
      </w:pPr>
      <w:r>
        <w:rPr>
          <w:rFonts w:ascii="Arial" w:cs="Arial" w:eastAsia="Arial" w:hAnsi="Arial"/>
          <w:sz w:val="22"/>
          <w:szCs w:val="22"/>
        </w:rPr>
        <w:t xml:space="preserve">由于MIP模型在处理全量事件时计算资源需求较大，项目同步实现了两阶段启发式算法作为补充与对比：</w:t>
      </w:r>
    </w:p>
    <w:p>
      <w:pPr>
        <w:spacing w:after="100" w:before="100"/>
      </w:pPr>
      <w:r>
        <w:t xml:space="preserve"/>
      </w:r>
    </w:p>
    <w:p>
      <w:pPr>
        <w:spacing w:after="60" w:before="60" w:line="276" w:lineRule="auto"/>
      </w:pPr>
      <w:r>
        <w:rPr>
          <w:rFonts w:ascii="Arial" w:cs="Arial" w:eastAsia="Arial" w:hAnsi="Arial"/>
          <w:sz w:val="22"/>
          <w:szCs w:val="22"/>
        </w:rPr>
        <w:t xml:space="preserve">阶段一：贪心算法（最受约束优先, Most-Constrained First）</w:t>
      </w:r>
    </w:p>
    <w:p>
      <w:pPr>
        <w:pStyle w:val="ListParagraph"/>
        <w:numPr>
          <w:ilvl w:val="0"/>
          <w:numId w:val="2"/>
        </w:numPr>
        <w:spacing w:after="40" w:before="40" w:line="260" w:lineRule="auto"/>
      </w:pPr>
      <w:r>
        <w:rPr>
          <w:rFonts w:ascii="Arial" w:cs="Arial" w:eastAsia="Arial" w:hAnsi="Arial"/>
          <w:sz w:val="22"/>
          <w:szCs w:val="22"/>
        </w:rPr>
        <w:t xml:space="preserve">按冲突度（即在冲突对图中的度数）从高到低排序所有被替换事件</w:t>
      </w:r>
    </w:p>
    <w:p>
      <w:pPr>
        <w:pStyle w:val="ListParagraph"/>
        <w:numPr>
          <w:ilvl w:val="0"/>
          <w:numId w:val="2"/>
        </w:numPr>
        <w:spacing w:after="40" w:before="40" w:line="260" w:lineRule="auto"/>
      </w:pPr>
      <w:r>
        <w:rPr>
          <w:rFonts w:ascii="Arial" w:cs="Arial" w:eastAsia="Arial" w:hAnsi="Arial"/>
          <w:sz w:val="22"/>
          <w:szCs w:val="22"/>
        </w:rPr>
        <w:t xml:space="preserve">对每个事件，遍历所有候选时段，计算与已安排事件的冲突数，选择冲突最少的时段</w:t>
      </w:r>
    </w:p>
    <w:p>
      <w:pPr>
        <w:pStyle w:val="ListParagraph"/>
        <w:numPr>
          <w:ilvl w:val="0"/>
          <w:numId w:val="2"/>
        </w:numPr>
        <w:spacing w:after="40" w:before="40" w:line="260" w:lineRule="auto"/>
      </w:pPr>
      <w:r>
        <w:rPr>
          <w:rFonts w:ascii="Arial" w:cs="Arial" w:eastAsia="Arial" w:hAnsi="Arial"/>
          <w:sz w:val="22"/>
          <w:szCs w:val="22"/>
        </w:rPr>
        <w:t xml:space="preserve">时间复杂度：O(|E_disp| × |T| × degree)</w:t>
      </w:r>
    </w:p>
    <w:p>
      <w:pPr>
        <w:spacing w:after="100" w:before="100"/>
      </w:pPr>
      <w:r>
        <w:t xml:space="preserve"/>
      </w:r>
    </w:p>
    <w:p>
      <w:pPr>
        <w:spacing w:after="60" w:before="60" w:line="276" w:lineRule="auto"/>
      </w:pPr>
      <w:r>
        <w:rPr>
          <w:rFonts w:ascii="Arial" w:cs="Arial" w:eastAsia="Arial" w:hAnsi="Arial"/>
          <w:sz w:val="22"/>
          <w:szCs w:val="22"/>
        </w:rPr>
        <w:t xml:space="preserve">阶段二：局部搜索（换位邻域, Swap Neighbourhood）</w:t>
      </w:r>
    </w:p>
    <w:p>
      <w:pPr>
        <w:pStyle w:val="ListParagraph"/>
        <w:numPr>
          <w:ilvl w:val="0"/>
          <w:numId w:val="2"/>
        </w:numPr>
        <w:spacing w:after="40" w:before="40" w:line="260" w:lineRule="auto"/>
      </w:pPr>
      <w:r>
        <w:rPr>
          <w:rFonts w:ascii="Arial" w:cs="Arial" w:eastAsia="Arial" w:hAnsi="Arial"/>
          <w:sz w:val="22"/>
          <w:szCs w:val="22"/>
        </w:rPr>
        <w:t xml:space="preserve">以贪心解为初始解，对所有事件对进行换位尝试</w:t>
      </w:r>
    </w:p>
    <w:p>
      <w:pPr>
        <w:pStyle w:val="ListParagraph"/>
        <w:numPr>
          <w:ilvl w:val="0"/>
          <w:numId w:val="2"/>
        </w:numPr>
        <w:spacing w:after="40" w:before="40" w:line="260" w:lineRule="auto"/>
      </w:pPr>
      <w:r>
        <w:rPr>
          <w:rFonts w:ascii="Arial" w:cs="Arial" w:eastAsia="Arial" w:hAnsi="Arial"/>
          <w:sz w:val="22"/>
          <w:szCs w:val="22"/>
        </w:rPr>
        <w:t xml:space="preserve">若换位后总冲突得分降低，则接受该换位（最速下降法）</w:t>
      </w:r>
    </w:p>
    <w:p>
      <w:pPr>
        <w:pStyle w:val="ListParagraph"/>
        <w:numPr>
          <w:ilvl w:val="0"/>
          <w:numId w:val="2"/>
        </w:numPr>
        <w:spacing w:after="40" w:before="40" w:line="260" w:lineRule="auto"/>
      </w:pPr>
      <w:r>
        <w:rPr>
          <w:rFonts w:ascii="Arial" w:cs="Arial" w:eastAsia="Arial" w:hAnsi="Arial"/>
          <w:sz w:val="22"/>
          <w:szCs w:val="22"/>
        </w:rPr>
        <w:t xml:space="preserve">迭代直至无改进换位或达到最大迭代次数（默认200次）</w:t>
      </w:r>
    </w:p>
    <w:p>
      <w:pPr>
        <w:pStyle w:val="Heading1"/>
        <w:spacing w:after="120" w:before="240"/>
      </w:pPr>
      <w:r>
        <w:rPr>
          <w:rFonts w:ascii="Arial" w:cs="Arial" w:eastAsia="Arial" w:hAnsi="Arial"/>
          <w:b/>
          <w:bCs/>
          <w:color w:val="1F3864"/>
          <w:sz w:val="28"/>
          <w:szCs w:val="28"/>
        </w:rPr>
        <w:t xml:space="preserve">5. 数据集规模与特征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138"/>
      </w:tblGrid>
      <w:tr>
        <w:trPr>
          <w:tblHeader/>
        </w:trPr>
        <w:tc>
          <w:tcPr>
            <w:tcW w:type="dxa" w:w="30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数据集</w:t>
            </w:r>
          </w:p>
        </w:tc>
        <w:tc>
          <w:tcPr>
            <w:tcW w:type="dxa" w:w="25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规模</w:t>
            </w:r>
          </w:p>
        </w:tc>
        <w:tc>
          <w:tcPr>
            <w:tcW w:type="dxa" w:w="4138"/>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关键字段</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总事件数（Event）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31,715</w:t>
            </w:r>
          </w:p>
        </w:tc>
        <w:tc>
          <w:tcPr>
            <w:tcW w:type="dxa" w:w="41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Event_ID, Day, Start_Hour, Duration_min, Room, Event_Type</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学生-事件映射</w:t>
            </w:r>
          </w:p>
        </w:tc>
        <w:tc>
          <w:tcPr>
            <w:tcW w:type="dxa" w:w="25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大规模稀疏矩阵</w:t>
            </w:r>
          </w:p>
        </w:tc>
        <w:tc>
          <w:tcPr>
            <w:tcW w:type="dxa" w:w="41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AnonID, Event_ID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总学生数</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25,437名</w:t>
            </w:r>
          </w:p>
        </w:tc>
        <w:tc>
          <w:tcPr>
            <w:tcW w:type="dxa" w:w="41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AnonID（匿名化）</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教室数量</w:t>
            </w:r>
          </w:p>
        </w:tc>
        <w:tc>
          <w:tcPr>
            <w:tcW w:type="dxa" w:w="25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多校区</w:t>
            </w:r>
          </w:p>
        </w:tc>
        <w:tc>
          <w:tcPr>
            <w:tcW w:type="dxa" w:w="41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Room_ID, Capacity, Campus, Room_Type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冲突对数</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大规模</w:t>
            </w:r>
          </w:p>
        </w:tc>
        <w:tc>
          <w:tcPr>
            <w:tcW w:type="dxa" w:w="41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Event_ID_1, Event_ID_2（同时被至少一名学生选课）</w:t>
            </w:r>
          </w:p>
        </w:tc>
      </w:tr>
    </w:tbl>
    <w:p>
      <w:pPr>
        <w:spacing w:after="100" w:before="100"/>
      </w:pPr>
      <w:r>
        <w:t xml:space="preserve"/>
      </w:r>
    </w:p>
    <w:p>
      <w:pPr>
        <w:spacing w:after="60" w:before="60" w:line="276" w:lineRule="auto"/>
      </w:pPr>
      <w:r>
        <w:rPr>
          <w:rFonts w:ascii="Arial" w:cs="Arial" w:eastAsia="Arial" w:hAnsi="Arial"/>
          <w:sz w:val="22"/>
          <w:szCs w:val="22"/>
        </w:rPr>
        <w:t xml:space="preserve">数据覆盖爱丁堡大学主要校区的全学期排课数据（2024年5月快照），包含整班课（WholeClass，全专业强制参与）和小组课（SubGroup，部分学生参与）两种事件类型。</w:t>
      </w:r>
    </w:p>
    <w:p>
      <w:pPr>
        <w:pStyle w:val="Heading1"/>
        <w:spacing w:after="120" w:before="240"/>
      </w:pPr>
      <w:r>
        <w:rPr>
          <w:rFonts w:ascii="Arial" w:cs="Arial" w:eastAsia="Arial" w:hAnsi="Arial"/>
          <w:b/>
          <w:bCs/>
          <w:color w:val="1F3864"/>
          <w:sz w:val="28"/>
          <w:szCs w:val="28"/>
        </w:rPr>
        <w:t xml:space="preserve">6. 任务进度与交付物</w:t>
      </w:r>
    </w:p>
    <w:p>
      <w:pPr>
        <w:spacing w:after="60" w:before="60" w:line="276" w:lineRule="auto"/>
      </w:pPr>
      <w:r>
        <w:rPr>
          <w:rFonts w:ascii="Arial" w:cs="Arial" w:eastAsia="Arial" w:hAnsi="Arial"/>
          <w:sz w:val="22"/>
          <w:szCs w:val="22"/>
        </w:rPr>
        <w:t xml:space="preserve">项目启动于2026年2月10日，计划于2026年4月10日完成，共9周。以下为当前各任务完成情况（截至2026年2月25日，第3周）：</w:t>
      </w:r>
    </w:p>
    <w:p>
      <w:pPr>
        <w:spacing w:after="10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1800"/>
        <w:gridCol w:w="1638"/>
      </w:tblGrid>
      <w:tr>
        <w:trPr>
          <w:tblHeader/>
        </w:trPr>
        <w:tc>
          <w:tcPr>
            <w:tcW w:type="dxa" w:w="8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任务ID</w:t>
            </w:r>
          </w:p>
        </w:tc>
        <w:tc>
          <w:tcPr>
            <w:tcW w:type="dxa" w:w="22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任务名称</w:t>
            </w:r>
          </w:p>
        </w:tc>
        <w:tc>
          <w:tcPr>
            <w:tcW w:type="dxa" w:w="22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负责人</w:t>
            </w:r>
          </w:p>
        </w:tc>
        <w:tc>
          <w:tcPr>
            <w:tcW w:type="dxa" w:w="18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交付物</w:t>
            </w:r>
          </w:p>
        </w:tc>
        <w:tc>
          <w:tcPr>
            <w:tcW w:type="dxa" w:w="1638"/>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状态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数据收集与清洗</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姚宇梦 (YY)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清洗后的数据集 (events.csv)</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已完成</w:t>
            </w:r>
          </w:p>
        </w:tc>
      </w:tr>
      <w:tr>
        <w:tc>
          <w:tcPr>
            <w:tcW w:type="dxa" w:w="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T2</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基线利用率分析</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王宗源 (ZW)</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基线报告 (baseline_*.csv)</w:t>
            </w:r>
          </w:p>
        </w:tc>
        <w:tc>
          <w:tcPr>
            <w:tcW w:type="dxa" w:w="1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 已完成</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文献综述</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姚宇梦 (YY)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文献综述摘要</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已完成</w:t>
            </w:r>
          </w:p>
        </w:tc>
      </w:tr>
      <w:tr>
        <w:tc>
          <w:tcPr>
            <w:tcW w:type="dxa" w:w="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T4</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约束框架设计</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王一菲 (YW)</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约束规范文档</w:t>
            </w:r>
          </w:p>
        </w:tc>
        <w:tc>
          <w:tcPr>
            <w:tcW w:type="dxa" w:w="1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 已完成</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9am-5pm方案可行性分析</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冯阳 (YF)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S1影响报告 (scenario_displaced_summary.csv)</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已完成</w:t>
            </w:r>
          </w:p>
        </w:tc>
      </w:tr>
      <w:tr>
        <w:tc>
          <w:tcPr>
            <w:tcW w:type="dxa" w:w="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T6</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无周五下午方案分析</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王宗源 (ZW)</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S2影响报告</w:t>
            </w:r>
          </w:p>
        </w:tc>
        <w:tc>
          <w:tcPr>
            <w:tcW w:type="dxa" w:w="1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 已完成</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冲突检测与分析</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姚宇梦 (YY)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冲突报告 (clash_analysis.csv)</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已完成</w:t>
            </w:r>
          </w:p>
        </w:tc>
      </w:tr>
      <w:tr>
        <w:tc>
          <w:tcPr>
            <w:tcW w:type="dxa" w:w="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T8</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午休可行性分析</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王一菲 (YW)</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午休报告 (lunch_break_analysis.csv)</w:t>
            </w:r>
          </w:p>
        </w:tc>
        <w:tc>
          <w:tcPr>
            <w:tcW w:type="dxa" w:w="1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 已完成</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利用率对比分析</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冯阳/王宗源</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utilisation_comparison.csv</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已完成</w:t>
            </w:r>
          </w:p>
        </w:tc>
      </w:tr>
      <w:tr>
        <w:tc>
          <w:tcPr>
            <w:tcW w:type="dxa" w:w="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T10</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可视化与仪表板</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姚宇梦/王一菲</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figures/*.png (13张图)</w:t>
            </w:r>
          </w:p>
        </w:tc>
        <w:tc>
          <w:tcPr>
            <w:tcW w:type="dxa" w:w="1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 已完成</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灵敏度分析</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王宗源/王一菲</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灵敏度报告</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进行中</w:t>
            </w:r>
          </w:p>
        </w:tc>
      </w:tr>
      <w:tr>
        <w:tc>
          <w:tcPr>
            <w:tcW w:type="dxa" w:w="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T12</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启发式优化模型</w:t>
            </w:r>
          </w:p>
        </w:tc>
        <w:tc>
          <w:tcPr>
            <w:tcW w:type="dxa" w:w="2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全体</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heuristic_*.csv</w:t>
            </w:r>
          </w:p>
        </w:tc>
        <w:tc>
          <w:tcPr>
            <w:tcW w:type="dxa" w:w="1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 已完成(提前)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MIP精确优化模型</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全体</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mip_*.csv</w:t>
            </w:r>
          </w:p>
        </w:tc>
        <w:tc>
          <w:tcPr>
            <w:tcW w:type="dxa" w:w="1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进行中</w:t>
            </w:r>
          </w:p>
        </w:tc>
      </w:tr>
    </w:tbl>
    <w:p>
      <w:pPr>
        <w:spacing w:after="100" w:before="100"/>
      </w:pPr>
      <w:r>
        <w:t xml:space="preserve"/>
      </w:r>
    </w:p>
    <w:p>
      <w:pPr>
        <w:spacing w:after="60" w:before="60" w:line="276" w:lineRule="auto"/>
      </w:pPr>
      <w:r>
        <w:rPr>
          <w:rFonts w:ascii="Arial" w:cs="Arial" w:eastAsia="Arial" w:hAnsi="Arial"/>
          <w:sz w:val="22"/>
          <w:szCs w:val="22"/>
        </w:rPr>
        <w:t xml:space="preserve">注：进度超前。启发式优化模型（原计划W5-W7）已提前完成，全套可视化图表（13张）亦已生成。项目整体比计划提前约2周。</w:t>
      </w:r>
    </w:p>
    <w:p>
      <w:pPr>
        <w:pStyle w:val="Heading1"/>
        <w:spacing w:after="120" w:before="240"/>
      </w:pPr>
      <w:r>
        <w:rPr>
          <w:rFonts w:ascii="Arial" w:cs="Arial" w:eastAsia="Arial" w:hAnsi="Arial"/>
          <w:b/>
          <w:bCs/>
          <w:color w:val="1F3864"/>
          <w:sz w:val="28"/>
          <w:szCs w:val="28"/>
        </w:rPr>
        <w:t xml:space="preserve">7. 主要分析结果</w:t>
      </w:r>
    </w:p>
    <w:p>
      <w:pPr>
        <w:pStyle w:val="Heading2"/>
        <w:spacing w:after="80" w:before="180"/>
      </w:pPr>
      <w:r>
        <w:rPr>
          <w:rFonts w:ascii="Arial" w:cs="Arial" w:eastAsia="Arial" w:hAnsi="Arial"/>
          <w:b/>
          <w:bCs/>
          <w:color w:val="2B5B8A"/>
          <w:sz w:val="24"/>
          <w:szCs w:val="24"/>
        </w:rPr>
        <w:t xml:space="preserve">7.1 方案可行性概览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638"/>
      </w:tblGrid>
      <w:tr>
        <w:trPr>
          <w:tblHeader/>
        </w:trPr>
        <w:tc>
          <w:tcPr>
            <w:tcW w:type="dxa" w:w="24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指标</w:t>
            </w:r>
          </w:p>
        </w:tc>
        <w:tc>
          <w:tcPr>
            <w:tcW w:type="dxa" w:w="23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S0 基线</w:t>
            </w:r>
          </w:p>
        </w:tc>
        <w:tc>
          <w:tcPr>
            <w:tcW w:type="dxa" w:w="23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S1 (9am-5pm)</w:t>
            </w:r>
          </w:p>
        </w:tc>
        <w:tc>
          <w:tcPr>
            <w:tcW w:type="dxa" w:w="2638"/>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S2 (无周五下午)</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被替换事件数</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2,024 (6.38%)</w:t>
            </w:r>
          </w:p>
        </w:tc>
        <w:tc>
          <w:tcPr>
            <w:tcW w:type="dxa" w:w="2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2,693 (8.49%)</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被替换全班课程数</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691</w:t>
            </w:r>
          </w:p>
        </w:tc>
        <w:tc>
          <w:tcPr>
            <w:tcW w:type="dxa" w:w="2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737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涉及模块数</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686</w:t>
            </w:r>
          </w:p>
        </w:tc>
        <w:tc>
          <w:tcPr>
            <w:tcW w:type="dxa" w:w="2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842</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教室利用率</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47.21%</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49.14%</w:t>
            </w:r>
          </w:p>
        </w:tc>
        <w:tc>
          <w:tcPr>
            <w:tcW w:type="dxa" w:w="2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49.47%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冲突对总数</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201,240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196,242</w:t>
            </w:r>
          </w:p>
        </w:tc>
        <w:tc>
          <w:tcPr>
            <w:tcW w:type="dxa" w:w="2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181,744</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受冲突影响学生比例</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56.85%</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55.08%</w:t>
            </w:r>
          </w:p>
        </w:tc>
        <w:tc>
          <w:tcPr>
            <w:tcW w:type="dxa" w:w="2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53.63%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全天可享午休学生比例</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3.64%</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4.01%</w:t>
            </w:r>
          </w:p>
        </w:tc>
        <w:tc>
          <w:tcPr>
            <w:tcW w:type="dxa" w:w="2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3.99%</w:t>
            </w:r>
          </w:p>
        </w:tc>
      </w:tr>
      <w:tr>
        <w:tc>
          <w:tcPr>
            <w:tcW w:type="dxa" w:w="24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周五可享午休学生比例</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38.77%</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39.38%</w:t>
            </w:r>
          </w:p>
        </w:tc>
        <w:tc>
          <w:tcPr>
            <w:tcW w:type="dxa" w:w="2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70.17%</w:t>
            </w:r>
          </w:p>
        </w:tc>
      </w:tr>
    </w:tbl>
    <w:p>
      <w:pPr>
        <w:spacing w:after="100" w:before="100"/>
      </w:pPr>
      <w:r>
        <w:t xml:space="preserve"/>
      </w:r>
    </w:p>
    <w:p>
      <w:pPr>
        <w:pStyle w:val="Heading2"/>
        <w:spacing w:after="80" w:before="180"/>
      </w:pPr>
      <w:r>
        <w:rPr>
          <w:rFonts w:ascii="Arial" w:cs="Arial" w:eastAsia="Arial" w:hAnsi="Arial"/>
          <w:b/>
          <w:bCs/>
          <w:color w:val="2B5B8A"/>
          <w:sz w:val="24"/>
          <w:szCs w:val="24"/>
        </w:rPr>
        <w:t xml:space="preserve">7.2 启发式优化效果</w:t>
      </w:r>
    </w:p>
    <w:p>
      <w:pPr>
        <w:spacing w:after="60" w:before="60" w:line="276" w:lineRule="auto"/>
      </w:pPr>
      <w:r>
        <w:rPr>
          <w:rFonts w:ascii="Arial" w:cs="Arial" w:eastAsia="Arial" w:hAnsi="Arial"/>
          <w:sz w:val="22"/>
          <w:szCs w:val="22"/>
        </w:rPr>
        <w:t xml:space="preserve">贪心算法配合局部搜索在两种方案上均取得了显著的冲突减少效果：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tblHeader/>
        </w:trPr>
        <w:tc>
          <w:tcPr>
            <w:tcW w:type="dxa" w:w="32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指标</w:t>
            </w:r>
          </w:p>
        </w:tc>
        <w:tc>
          <w:tcPr>
            <w:tcW w:type="dxa" w:w="30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S1 (9am-5pm)</w:t>
            </w:r>
          </w:p>
        </w:tc>
        <w:tc>
          <w:tcPr>
            <w:tcW w:type="dxa" w:w="3438"/>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S2 (无周五下午)</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被处理事件数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2,000</w:t>
            </w:r>
          </w:p>
        </w:tc>
        <w:tc>
          <w:tcPr>
            <w:tcW w:type="dxa" w:w="3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2,000</w:t>
            </w:r>
          </w:p>
        </w:tc>
      </w:tr>
      <w:tr>
        <w:tc>
          <w:tcPr>
            <w:tcW w:type="dxa" w:w="3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贪心算法冲突得分</w:t>
            </w:r>
          </w:p>
        </w:tc>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39,974</w:t>
            </w:r>
          </w:p>
        </w:tc>
        <w:tc>
          <w:tcPr>
            <w:tcW w:type="dxa" w:w="34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74,072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局部搜索后冲突得分</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13,697</w:t>
            </w:r>
          </w:p>
        </w:tc>
        <w:tc>
          <w:tcPr>
            <w:tcW w:type="dxa" w:w="3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28,278</w:t>
            </w:r>
          </w:p>
        </w:tc>
      </w:tr>
      <w:tr>
        <w:tc>
          <w:tcPr>
            <w:tcW w:type="dxa" w:w="32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改进幅度</w:t>
            </w:r>
          </w:p>
        </w:tc>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65.74%</w:t>
            </w:r>
          </w:p>
        </w:tc>
        <w:tc>
          <w:tcPr>
            <w:tcW w:type="dxa" w:w="34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61.82%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零冲突安置数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1,883 (94.15%)</w:t>
            </w:r>
          </w:p>
        </w:tc>
        <w:tc>
          <w:tcPr>
            <w:tcW w:type="dxa" w:w="34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1,995 (99.75%)</w:t>
            </w:r>
          </w:p>
        </w:tc>
      </w:tr>
    </w:tbl>
    <w:p>
      <w:pPr>
        <w:spacing w:after="100" w:before="100"/>
      </w:pPr>
      <w:r>
        <w:t xml:space="preserve"/>
      </w:r>
    </w:p>
    <w:p>
      <w:pPr>
        <w:pStyle w:val="Heading2"/>
        <w:spacing w:after="80" w:before="180"/>
      </w:pPr>
      <w:r>
        <w:rPr>
          <w:rFonts w:ascii="Arial" w:cs="Arial" w:eastAsia="Arial" w:hAnsi="Arial"/>
          <w:b/>
          <w:bCs/>
          <w:color w:val="2B5B8A"/>
          <w:sz w:val="24"/>
          <w:szCs w:val="24"/>
        </w:rPr>
        <w:t xml:space="preserve">7.3 关键发现解读</w:t>
      </w:r>
    </w:p>
    <w:p>
      <w:pPr>
        <w:pStyle w:val="ListParagraph"/>
        <w:numPr>
          <w:ilvl w:val="0"/>
          <w:numId w:val="2"/>
        </w:numPr>
        <w:spacing w:after="40" w:before="40" w:line="260" w:lineRule="auto"/>
      </w:pPr>
      <w:r>
        <w:rPr>
          <w:rFonts w:ascii="Arial" w:cs="Arial" w:eastAsia="Arial" w:hAnsi="Arial"/>
          <w:sz w:val="22"/>
          <w:szCs w:val="22"/>
        </w:rPr>
        <w:t xml:space="preserve">Q1（9am-5pm方案）：仅有6.38%的事件（2,024个）需要重新安排，影响相对有限，方案技术上可行。691个整班课受影响，涉及686个不同模块。</w:t>
      </w:r>
    </w:p>
    <w:p>
      <w:pPr>
        <w:pStyle w:val="ListParagraph"/>
        <w:numPr>
          <w:ilvl w:val="0"/>
          <w:numId w:val="2"/>
        </w:numPr>
        <w:spacing w:after="40" w:before="40" w:line="260" w:lineRule="auto"/>
      </w:pPr>
      <w:r>
        <w:rPr>
          <w:rFonts w:ascii="Arial" w:cs="Arial" w:eastAsia="Arial" w:hAnsi="Arial"/>
          <w:sz w:val="22"/>
          <w:szCs w:val="22"/>
        </w:rPr>
        <w:t xml:space="preserve">Q2（无周五下午方案）：8.49%的事件（2,693个）需要重新安排，几乎全部集中在周五（49.84%的周五事件受影响）。</w:t>
      </w:r>
    </w:p>
    <w:p>
      <w:pPr>
        <w:pStyle w:val="ListParagraph"/>
        <w:numPr>
          <w:ilvl w:val="0"/>
          <w:numId w:val="2"/>
        </w:numPr>
        <w:spacing w:after="40" w:before="40" w:line="260" w:lineRule="auto"/>
      </w:pPr>
      <w:r>
        <w:rPr>
          <w:rFonts w:ascii="Arial" w:cs="Arial" w:eastAsia="Arial" w:hAnsi="Arial"/>
          <w:sz w:val="22"/>
          <w:szCs w:val="22"/>
        </w:rPr>
        <w:t xml:space="preserve">Q3（冲突分析）：基线已存在201,240个冲突对，56.85%的学生每周至少有一处冲突——这是固有的排课复杂性造成的，非方案引入。启发式重排后，新增冲突可降低65%以上。</w:t>
      </w:r>
    </w:p>
    <w:p>
      <w:pPr>
        <w:pStyle w:val="ListParagraph"/>
        <w:numPr>
          <w:ilvl w:val="0"/>
          <w:numId w:val="2"/>
        </w:numPr>
        <w:spacing w:after="40" w:before="40" w:line="260" w:lineRule="auto"/>
      </w:pPr>
      <w:r>
        <w:rPr>
          <w:rFonts w:ascii="Arial" w:cs="Arial" w:eastAsia="Arial" w:hAnsi="Arial"/>
          <w:sz w:val="22"/>
          <w:szCs w:val="22"/>
        </w:rPr>
        <w:t xml:space="preserve">Q4（午休可行性）：无论哪种方案，全天可享午休的学生比例均极低（约4%）。然而，方案S2显著改善了周五午休：70.17%的学生在周五12-14点无课（对比基线38.77%）。</w:t>
      </w:r>
    </w:p>
    <w:p>
      <w:pPr>
        <w:pStyle w:val="ListParagraph"/>
        <w:numPr>
          <w:ilvl w:val="0"/>
          <w:numId w:val="2"/>
        </w:numPr>
        <w:spacing w:after="40" w:before="40" w:line="260" w:lineRule="auto"/>
      </w:pPr>
      <w:r>
        <w:rPr>
          <w:rFonts w:ascii="Arial" w:cs="Arial" w:eastAsia="Arial" w:hAnsi="Arial"/>
          <w:sz w:val="22"/>
          <w:szCs w:val="22"/>
        </w:rPr>
        <w:t xml:space="preserve">Q5（利用率）：压缩后教室利用率小幅上升（基线47.21% → S1 49.14% / S2 49.47%），说明在更少的可用时段中安排了更密集的课程，教室效率有所提升。</w:t>
      </w:r>
    </w:p>
    <w:p>
      <w:pPr>
        <w:pStyle w:val="Heading1"/>
        <w:spacing w:after="120" w:before="240"/>
      </w:pPr>
      <w:r>
        <w:rPr>
          <w:rFonts w:ascii="Arial" w:cs="Arial" w:eastAsia="Arial" w:hAnsi="Arial"/>
          <w:b/>
          <w:bCs/>
          <w:color w:val="1F3864"/>
          <w:sz w:val="28"/>
          <w:szCs w:val="28"/>
        </w:rPr>
        <w:t xml:space="preserve">8. 代码结构说明</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文件名</w:t>
            </w:r>
          </w:p>
        </w:tc>
        <w:tc>
          <w:tcPr>
            <w:tcW w:type="dxa" w:w="6638"/>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功能说明</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main.py</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主程序入口，协调六步骤流水线，支持命令行参数控制各步骤的执行与跳过</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data_preprocessing.py</w:t>
            </w:r>
          </w:p>
        </w:tc>
        <w:tc>
          <w:tcPr>
            <w:tcW w:type="dxa" w:w="6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数据加载、时段解析、方案标记、冲突对构建</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baseline_analysis.py</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时段利用率、教室利用率、被替换事件统计、午休可行性、冲突检测</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mip_model.py</w:t>
            </w:r>
          </w:p>
        </w:tc>
        <w:tc>
          <w:tcPr>
            <w:tcW w:type="dxa" w:w="6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FICO Xpress MIP模型构建与求解，输出精确最优重排方案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heuristic_model.py</w:t>
            </w:r>
          </w:p>
        </w:tc>
        <w:tc>
          <w:tcPr>
            <w:tcW w:type="dxa" w:w="66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贪心算法 + 局部搜索两阶段启发式，处理大规模实例</w:t>
            </w:r>
          </w:p>
        </w:tc>
      </w:tr>
      <w:tr>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visualization.py</w:t>
            </w:r>
          </w:p>
        </w:tc>
        <w:tc>
          <w:tcPr>
            <w:tcW w:type="dxa" w:w="66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生成所有图表（热力图、柱状图、利用率对比、收敛曲线等）</w:t>
            </w:r>
          </w:p>
        </w:tc>
      </w:tr>
    </w:tbl>
    <w:p>
      <w:pPr>
        <w:spacing w:after="100" w:before="100"/>
      </w:pPr>
      <w:r>
        <w:t xml:space="preserve"/>
      </w:r>
    </w:p>
    <w:p>
      <w:pPr>
        <w:spacing w:after="60" w:before="60" w:line="276" w:lineRule="auto"/>
      </w:pPr>
      <w:r>
        <w:rPr>
          <w:rFonts w:ascii="Arial" w:cs="Arial" w:eastAsia="Arial" w:hAnsi="Arial"/>
          <w:sz w:val="22"/>
          <w:szCs w:val="22"/>
        </w:rPr>
        <w:t xml:space="preserve">所有输出文件保存在 code/outputs/ 目录下，可视化图表保存在 code/outputs/figures/ 目录下，共生成13张图表。</w:t>
      </w:r>
    </w:p>
    <w:p>
      <w:pPr>
        <w:pStyle w:val="Heading1"/>
        <w:spacing w:after="120" w:before="240"/>
      </w:pPr>
      <w:r>
        <w:rPr>
          <w:rFonts w:ascii="Arial" w:cs="Arial" w:eastAsia="Arial" w:hAnsi="Arial"/>
          <w:b/>
          <w:bCs/>
          <w:color w:val="1F3864"/>
          <w:sz w:val="28"/>
          <w:szCs w:val="28"/>
        </w:rPr>
        <w:t xml:space="preserve">9. 项目里程碑与后续计划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838"/>
      </w:tblGrid>
      <w:tr>
        <w:trPr>
          <w:tblHeader/>
        </w:trPr>
        <w:tc>
          <w:tcPr>
            <w:tcW w:type="dxa" w:w="20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里程碑</w:t>
            </w:r>
          </w:p>
        </w:tc>
        <w:tc>
          <w:tcPr>
            <w:tcW w:type="dxa" w:w="18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计划日期</w:t>
            </w:r>
          </w:p>
        </w:tc>
        <w:tc>
          <w:tcPr>
            <w:tcW w:type="dxa" w:w="5838"/>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M1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2026年2月21日</w:t>
            </w:r>
          </w:p>
        </w:tc>
        <w:tc>
          <w:tcPr>
            <w:tcW w:type="dxa" w:w="5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数据收集与基线分析就绪（已完成）</w:t>
            </w:r>
          </w:p>
        </w:tc>
      </w:tr>
      <w:tr>
        <w:tc>
          <w:tcPr>
            <w:tcW w:type="dxa" w:w="2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M2 🔄</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2026年3月14日</w:t>
            </w:r>
          </w:p>
        </w:tc>
        <w:tc>
          <w:tcPr>
            <w:tcW w:type="dxa" w:w="58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建模与分析完成（MIP模型完善中，启发式已完成）</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2026年3月28日</w:t>
            </w:r>
          </w:p>
        </w:tc>
        <w:tc>
          <w:tcPr>
            <w:tcW w:type="dxa" w:w="58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可视化就绪（基础图表已完成，待M2数据更新）</w:t>
            </w:r>
          </w:p>
        </w:tc>
      </w:tr>
      <w:tr>
        <w:tc>
          <w:tcPr>
            <w:tcW w:type="dxa" w:w="2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M4</w:t>
            </w:r>
          </w:p>
        </w:tc>
        <w:tc>
          <w:tcPr>
            <w:tcW w:type="dxa" w:w="18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2026年4月10日</w:t>
            </w:r>
          </w:p>
        </w:tc>
        <w:tc>
          <w:tcPr>
            <w:tcW w:type="dxa" w:w="58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最终报告完成</w:t>
            </w:r>
          </w:p>
        </w:tc>
      </w:tr>
    </w:tbl>
    <w:p>
      <w:pPr>
        <w:spacing w:after="100" w:before="100"/>
      </w:pPr>
      <w:r>
        <w:t xml:space="preserve"/>
      </w:r>
    </w:p>
    <w:p>
      <w:pPr>
        <w:spacing w:after="60" w:before="60" w:line="276" w:lineRule="auto"/>
      </w:pPr>
      <w:r>
        <w:rPr>
          <w:rFonts w:ascii="Arial" w:cs="Arial" w:eastAsia="Arial" w:hAnsi="Arial"/>
          <w:sz w:val="22"/>
          <w:szCs w:val="22"/>
        </w:rPr>
        <w:t xml:space="preserve">后续重点工作：（1）完善MIP模型求解，获取精确优化结果；（2）开展灵敏度分析（T11），评估不同冲突定义及建模假设对结论的影响；（3）汇总两种方案的综合评估报告，提出有数据支持的政策建议。</w:t>
      </w:r>
    </w:p>
    <w:p>
      <w:pPr>
        <w:pStyle w:val="Heading1"/>
        <w:spacing w:after="120" w:before="240"/>
      </w:pPr>
      <w:r>
        <w:rPr>
          <w:rFonts w:ascii="Arial" w:cs="Arial" w:eastAsia="Arial" w:hAnsi="Arial"/>
          <w:b/>
          <w:bCs/>
          <w:color w:val="1F3864"/>
          <w:sz w:val="28"/>
          <w:szCs w:val="28"/>
        </w:rPr>
        <w:t xml:space="preserve">10. 风险登记册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900"/>
        <w:gridCol w:w="900"/>
        <w:gridCol w:w="2300"/>
        <w:gridCol w:w="1938"/>
      </w:tblGrid>
      <w:tr>
        <w:trPr>
          <w:tblHeader/>
        </w:trPr>
        <w:tc>
          <w:tcPr>
            <w:tcW w:type="dxa" w:w="6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风险描述</w:t>
            </w:r>
          </w:p>
        </w:tc>
        <w:tc>
          <w:tcPr>
            <w:tcW w:type="dxa" w:w="9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概率 (P)</w:t>
            </w:r>
          </w:p>
        </w:tc>
        <w:tc>
          <w:tcPr>
            <w:tcW w:type="dxa" w:w="9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影响 (I)</w:t>
            </w:r>
          </w:p>
        </w:tc>
        <w:tc>
          <w:tcPr>
            <w:tcW w:type="dxa" w:w="2300"/>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缓解措施</w:t>
            </w:r>
          </w:p>
        </w:tc>
        <w:tc>
          <w:tcPr>
            <w:tcW w:type="dxa" w:w="1938"/>
            <w:tcBorders>
              <w:top w:val="single" w:color="2B5B8A" w:sz="1"/>
              <w:left w:val="single" w:color="2B5B8A" w:sz="1"/>
              <w:bottom w:val="single" w:color="2B5B8A" w:sz="1"/>
              <w:right w:val="single" w:color="2B5B8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应急方案</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数据质量：记录缺失或不一致</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中</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高</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早期验证；记录假设</w:t>
            </w:r>
          </w:p>
        </w:tc>
        <w:tc>
          <w:tcPr>
            <w:tcW w:type="dxa" w:w="19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使用清洁子集</w:t>
            </w:r>
          </w:p>
        </w:tc>
      </w:tr>
      <w:tr>
        <w:tc>
          <w:tcPr>
            <w:tcW w:type="dxa" w:w="6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R2</w:t>
            </w:r>
          </w:p>
        </w:tc>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计算复杂度：大数据集运行缓慢</w:t>
            </w:r>
          </w:p>
        </w:tc>
        <w:tc>
          <w:tcPr>
            <w:tcW w:type="dxa" w:w="9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中</w:t>
            </w:r>
          </w:p>
        </w:tc>
        <w:tc>
          <w:tcPr>
            <w:tcW w:type="dxa" w:w="9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中</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先采样；优化查询</w:t>
            </w:r>
          </w:p>
        </w:tc>
        <w:tc>
          <w:tcPr>
            <w:tcW w:type="dxa" w:w="19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报告近似结果</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不可行：压缩课时后无法安排所有课程</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高</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高</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早期检查；识别关键事件</w:t>
            </w:r>
          </w:p>
        </w:tc>
        <w:tc>
          <w:tcPr>
            <w:tcW w:type="dxa" w:w="19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量化最低课时需求</w:t>
            </w:r>
          </w:p>
        </w:tc>
      </w:tr>
      <w:tr>
        <w:tc>
          <w:tcPr>
            <w:tcW w:type="dxa" w:w="6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R4</w:t>
            </w:r>
          </w:p>
        </w:tc>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团队成员不可用</w:t>
            </w:r>
          </w:p>
        </w:tc>
        <w:tc>
          <w:tcPr>
            <w:tcW w:type="dxa" w:w="9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低</w:t>
            </w:r>
          </w:p>
        </w:tc>
        <w:tc>
          <w:tcPr>
            <w:tcW w:type="dxa" w:w="9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中</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交叉培训；文档化</w:t>
            </w:r>
          </w:p>
        </w:tc>
        <w:tc>
          <w:tcPr>
            <w:tcW w:type="dxa" w:w="19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重新分配任务</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范围蔓延：额外研究问题</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中</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中</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明确范围；变更流程</w:t>
            </w:r>
          </w:p>
        </w:tc>
        <w:tc>
          <w:tcPr>
            <w:tcW w:type="dxa" w:w="193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推迟到未来工作</w:t>
            </w:r>
          </w:p>
        </w:tc>
      </w:tr>
      <w:tr>
        <w:tc>
          <w:tcPr>
            <w:tcW w:type="dxa" w:w="6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R6</w:t>
            </w:r>
          </w:p>
        </w:tc>
        <w:tc>
          <w:tcPr>
            <w:tcW w:type="dxa" w:w="30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解释风险：结果对建模假设敏感</w:t>
            </w:r>
          </w:p>
        </w:tc>
        <w:tc>
          <w:tcPr>
            <w:tcW w:type="dxa" w:w="9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中</w:t>
            </w:r>
          </w:p>
        </w:tc>
        <w:tc>
          <w:tcPr>
            <w:tcW w:type="dxa" w:w="9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中</w:t>
            </w:r>
          </w:p>
        </w:tc>
        <w:tc>
          <w:tcPr>
            <w:tcW w:type="dxa" w:w="2300"/>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明确说明假设；比较多种定义</w:t>
            </w:r>
          </w:p>
        </w:tc>
        <w:tc>
          <w:tcPr>
            <w:tcW w:type="dxa" w:w="1938"/>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sz w:val="20"/>
                <w:szCs w:val="20"/>
              </w:rPr>
              <w:t xml:space="preserve">在替代假设下报告结果</w:t>
            </w:r>
          </w:p>
        </w:tc>
      </w:tr>
    </w:tbl>
    <w:p>
      <w:pPr>
        <w:spacing w:after="100" w:before="100"/>
      </w:pPr>
      <w:r>
        <w:t xml:space="preserve"/>
      </w:r>
    </w:p>
    <w:p>
      <w:pPr>
        <w:spacing w:after="60" w:before="60" w:line="276" w:lineRule="auto"/>
      </w:pPr>
      <w:r>
        <w:rPr>
          <w:rFonts w:ascii="Arial" w:cs="Arial" w:eastAsia="Arial" w:hAnsi="Arial"/>
          <w:sz w:val="22"/>
          <w:szCs w:val="22"/>
        </w:rPr>
        <w:t xml:space="preserve">风险评级说明：P=概率，I=影响，L=低，M=中，H=高。优先级得分=P×I。当前最高优先级风险为R3（高×高=9），已通过早期可行性检验加以管控。</w:t>
      </w:r>
    </w:p>
    <w:p>
      <w:pPr>
        <w:pStyle w:val="Heading1"/>
        <w:spacing w:after="120" w:before="240"/>
      </w:pPr>
      <w:r>
        <w:rPr>
          <w:rFonts w:ascii="Arial" w:cs="Arial" w:eastAsia="Arial" w:hAnsi="Arial"/>
          <w:b/>
          <w:bCs/>
          <w:color w:val="1F3864"/>
          <w:sz w:val="28"/>
          <w:szCs w:val="28"/>
        </w:rPr>
        <w:t xml:space="preserve">附录：关键术语说明</w:t>
      </w:r>
    </w:p>
    <w:p>
      <w:pPr>
        <w:pStyle w:val="ListParagraph"/>
        <w:numPr>
          <w:ilvl w:val="0"/>
          <w:numId w:val="2"/>
        </w:numPr>
        <w:spacing w:after="40" w:before="40" w:line="260" w:lineRule="auto"/>
      </w:pPr>
      <w:r>
        <w:rPr>
          <w:rFonts w:ascii="Arial" w:cs="Arial" w:eastAsia="Arial" w:hAnsi="Arial"/>
          <w:sz w:val="22"/>
          <w:szCs w:val="22"/>
        </w:rPr>
        <w:t xml:space="preserve">WholeClass（整班课）：全体学生强制参与的课程活动，冲突影响最为严重</w:t>
      </w:r>
    </w:p>
    <w:p>
      <w:pPr>
        <w:pStyle w:val="ListParagraph"/>
        <w:numPr>
          <w:ilvl w:val="0"/>
          <w:numId w:val="2"/>
        </w:numPr>
        <w:spacing w:after="40" w:before="40" w:line="260" w:lineRule="auto"/>
      </w:pPr>
      <w:r>
        <w:rPr>
          <w:rFonts w:ascii="Arial" w:cs="Arial" w:eastAsia="Arial" w:hAnsi="Arial"/>
          <w:sz w:val="22"/>
          <w:szCs w:val="22"/>
        </w:rPr>
        <w:t xml:space="preserve">SubGroup（小组课）：部分学生参与的课程活动（如实验课、讨论课）</w:t>
      </w:r>
    </w:p>
    <w:p>
      <w:pPr>
        <w:pStyle w:val="ListParagraph"/>
        <w:numPr>
          <w:ilvl w:val="0"/>
          <w:numId w:val="2"/>
        </w:numPr>
        <w:spacing w:after="40" w:before="40" w:line="260" w:lineRule="auto"/>
      </w:pPr>
      <w:r>
        <w:rPr>
          <w:rFonts w:ascii="Arial" w:cs="Arial" w:eastAsia="Arial" w:hAnsi="Arial"/>
          <w:sz w:val="22"/>
          <w:szCs w:val="22"/>
        </w:rPr>
        <w:t xml:space="preserve">Displaced Event（被替换事件）：在目标时段限制下无法继续在原时段安排、需要重新调度的课程事件</w:t>
      </w:r>
    </w:p>
    <w:p>
      <w:pPr>
        <w:pStyle w:val="ListParagraph"/>
        <w:numPr>
          <w:ilvl w:val="0"/>
          <w:numId w:val="2"/>
        </w:numPr>
        <w:spacing w:after="40" w:before="40" w:line="260" w:lineRule="auto"/>
      </w:pPr>
      <w:r>
        <w:rPr>
          <w:rFonts w:ascii="Arial" w:cs="Arial" w:eastAsia="Arial" w:hAnsi="Arial"/>
          <w:sz w:val="22"/>
          <w:szCs w:val="22"/>
        </w:rPr>
        <w:t xml:space="preserve">Clash Pair（冲突对）：同一学生的两门不同模块课程在时间上重叠的组合</w:t>
      </w:r>
    </w:p>
    <w:p>
      <w:pPr>
        <w:pStyle w:val="ListParagraph"/>
        <w:numPr>
          <w:ilvl w:val="0"/>
          <w:numId w:val="2"/>
        </w:numPr>
        <w:spacing w:after="40" w:before="40" w:line="260" w:lineRule="auto"/>
      </w:pPr>
      <w:r>
        <w:rPr>
          <w:rFonts w:ascii="Arial" w:cs="Arial" w:eastAsia="Arial" w:hAnsi="Arial"/>
          <w:sz w:val="22"/>
          <w:szCs w:val="22"/>
        </w:rPr>
        <w:t xml:space="preserve">Room Utilisation（教室利用率）：实际被占用的（教室×时段）组合数 / 可用（教室×时段）组合总数</w:t>
      </w:r>
    </w:p>
    <w:p>
      <w:pPr>
        <w:pStyle w:val="ListParagraph"/>
        <w:numPr>
          <w:ilvl w:val="0"/>
          <w:numId w:val="2"/>
        </w:numPr>
        <w:spacing w:after="40" w:before="40" w:line="260" w:lineRule="auto"/>
      </w:pPr>
      <w:r>
        <w:rPr>
          <w:rFonts w:ascii="Arial" w:cs="Arial" w:eastAsia="Arial" w:hAnsi="Arial"/>
          <w:sz w:val="22"/>
          <w:szCs w:val="22"/>
        </w:rPr>
        <w:t xml:space="preserve">MIP（混合整数规划）：一种精确优化方法，可在满足所有约束的前提下找到全局最优解</w:t>
      </w:r>
    </w:p>
    <w:p>
      <w:pPr>
        <w:pStyle w:val="ListParagraph"/>
        <w:numPr>
          <w:ilvl w:val="0"/>
          <w:numId w:val="2"/>
        </w:numPr>
        <w:spacing w:after="40" w:before="40" w:line="260" w:lineRule="auto"/>
      </w:pPr>
      <w:r>
        <w:rPr>
          <w:rFonts w:ascii="Arial" w:cs="Arial" w:eastAsia="Arial" w:hAnsi="Arial"/>
          <w:sz w:val="22"/>
          <w:szCs w:val="22"/>
        </w:rPr>
        <w:t xml:space="preserve">Local Search（局部搜索）：一种近似优化方法，通过迭代改进当前解来逐步逼近最优</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第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B8A" w:sz="4" w:space="4"/>
      </w:pBdr>
      <w:tabs>
        <w:tab w:val="right" w:pos="9638"/>
      </w:tabs>
    </w:pPr>
    <w:r>
      <w:rPr>
        <w:rFonts w:ascii="Arial" w:cs="Arial" w:eastAsia="Arial" w:hAnsi="Arial"/>
        <w:b/>
        <w:bCs/>
        <w:color w:val="1F3864"/>
        <w:sz w:val="20"/>
        <w:szCs w:val="20"/>
      </w:rPr>
      <w:t xml:space="preserve">大学教学时间优化项目 — 项目说明文档</w:t>
    </w:r>
    <w:r>
      <w:rPr>
        <w:rFonts w:ascii="Arial" w:cs="Arial" w:eastAsia="Arial" w:hAnsi="Arial"/>
        <w:color w:val="666666"/>
        <w:sz w:val="20"/>
        <w:szCs w:val="20"/>
      </w:rPr>
      <w:t xml:space="preserve">	第17组 | 2026年2月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B8A" w:sz="4" w:space="4"/>
      </w:pBd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B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2026-02-25T15:03:43.273Z</dcterms:created>
  <dcterms:modified xsi:type="dcterms:W3CDTF">2026-02-25T15:03:43.273Z</dcterms:modified>
</cp:coreProperties>
</file>

<file path=docProps/custom.xml><?xml version="1.0" encoding="utf-8"?>
<Properties xmlns="http://schemas.openxmlformats.org/officeDocument/2006/custom-properties" xmlns:vt="http://schemas.openxmlformats.org/officeDocument/2006/docPropsVTypes"/>
</file>